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21D8" w14:textId="77777777" w:rsidR="00E03C04" w:rsidRDefault="00E03C04">
      <w:pPr>
        <w:ind w:right="1134"/>
        <w:rPr>
          <w:rFonts w:cs="David"/>
          <w:sz w:val="24"/>
          <w:rtl/>
        </w:rPr>
      </w:pPr>
      <w:bookmarkStart w:id="0" w:name="LawPartStart"/>
    </w:p>
    <w:bookmarkEnd w:id="0"/>
    <w:p w14:paraId="14C54EC9" w14:textId="77777777" w:rsidR="00E03C04" w:rsidRDefault="00E03C04">
      <w:pPr>
        <w:pStyle w:val="big-header"/>
        <w:ind w:left="0" w:right="1134"/>
        <w:rPr>
          <w:rFonts w:cs="FrankRuehl"/>
          <w:sz w:val="32"/>
        </w:rPr>
      </w:pPr>
      <w:r>
        <w:rPr>
          <w:rFonts w:cs="FrankRuehl"/>
          <w:sz w:val="32"/>
          <w:rtl/>
        </w:rPr>
        <w:t>צו</w:t>
      </w:r>
      <w:r>
        <w:rPr>
          <w:rFonts w:cs="FrankRuehl" w:hint="cs"/>
          <w:sz w:val="32"/>
          <w:rtl/>
        </w:rPr>
        <w:t>וים המטילים את המס על קרקעות ובנינים מסויימים</w:t>
      </w:r>
    </w:p>
    <w:p w14:paraId="706C3D79" w14:textId="77777777" w:rsidR="000926FC" w:rsidRPr="000926FC" w:rsidRDefault="000926FC" w:rsidP="000926FC">
      <w:pPr>
        <w:spacing w:line="320" w:lineRule="auto"/>
        <w:jc w:val="left"/>
        <w:rPr>
          <w:rFonts w:cs="FrankRuehl"/>
          <w:szCs w:val="26"/>
          <w:rtl/>
        </w:rPr>
      </w:pPr>
    </w:p>
    <w:p w14:paraId="037F3D9A" w14:textId="77777777" w:rsidR="000926FC" w:rsidRDefault="000926FC" w:rsidP="000926FC">
      <w:pPr>
        <w:spacing w:line="320" w:lineRule="auto"/>
        <w:jc w:val="left"/>
        <w:rPr>
          <w:rtl/>
        </w:rPr>
      </w:pPr>
    </w:p>
    <w:p w14:paraId="436AED20" w14:textId="77777777" w:rsidR="000926FC" w:rsidRDefault="000926FC" w:rsidP="000926FC">
      <w:pPr>
        <w:spacing w:line="320" w:lineRule="auto"/>
        <w:jc w:val="left"/>
        <w:rPr>
          <w:rFonts w:cs="FrankRuehl"/>
          <w:szCs w:val="26"/>
          <w:rtl/>
        </w:rPr>
      </w:pPr>
      <w:r w:rsidRPr="000926FC">
        <w:rPr>
          <w:rFonts w:cs="Miriam"/>
          <w:szCs w:val="22"/>
          <w:rtl/>
        </w:rPr>
        <w:t>מסים</w:t>
      </w:r>
      <w:r w:rsidRPr="000926FC">
        <w:rPr>
          <w:rFonts w:cs="FrankRuehl"/>
          <w:szCs w:val="26"/>
          <w:rtl/>
        </w:rPr>
        <w:t xml:space="preserve"> – מס רכוש וקרן פיצויים</w:t>
      </w:r>
    </w:p>
    <w:p w14:paraId="7817B698" w14:textId="77777777" w:rsidR="000926FC" w:rsidRDefault="000926FC" w:rsidP="000926FC">
      <w:pPr>
        <w:spacing w:line="320" w:lineRule="auto"/>
        <w:jc w:val="left"/>
        <w:rPr>
          <w:rFonts w:cs="FrankRuehl"/>
          <w:szCs w:val="26"/>
        </w:rPr>
      </w:pPr>
      <w:r w:rsidRPr="000926FC">
        <w:rPr>
          <w:rFonts w:cs="Miriam"/>
          <w:szCs w:val="22"/>
          <w:rtl/>
        </w:rPr>
        <w:t>משפט פרטי וכלכלה</w:t>
      </w:r>
      <w:r w:rsidRPr="000926FC">
        <w:rPr>
          <w:rFonts w:cs="FrankRuehl"/>
          <w:szCs w:val="26"/>
          <w:rtl/>
        </w:rPr>
        <w:t xml:space="preserve"> – קניין – מקרקעין</w:t>
      </w:r>
    </w:p>
    <w:p w14:paraId="40C4DA7B" w14:textId="77777777" w:rsidR="000926FC" w:rsidRDefault="000926FC" w:rsidP="000926FC">
      <w:pPr>
        <w:spacing w:line="320" w:lineRule="auto"/>
        <w:jc w:val="left"/>
        <w:rPr>
          <w:rFonts w:cs="FrankRuehl"/>
          <w:szCs w:val="26"/>
        </w:rPr>
      </w:pPr>
    </w:p>
    <w:p w14:paraId="5AFE84DD" w14:textId="77777777" w:rsidR="000926FC" w:rsidRPr="000926FC" w:rsidRDefault="000926FC" w:rsidP="000926FC">
      <w:pPr>
        <w:spacing w:line="320" w:lineRule="auto"/>
        <w:jc w:val="left"/>
        <w:rPr>
          <w:rFonts w:cs="Miriam"/>
          <w:szCs w:val="22"/>
          <w:rtl/>
        </w:rPr>
      </w:pPr>
    </w:p>
    <w:p w14:paraId="713BE680" w14:textId="77777777" w:rsidR="00E03C04" w:rsidRDefault="00E03C04">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הצ</w:t>
      </w:r>
      <w:r>
        <w:rPr>
          <w:rStyle w:val="default"/>
          <w:rFonts w:cs="FrankRuehl" w:hint="cs"/>
          <w:rtl/>
        </w:rPr>
        <w:t>ו מיום 15.1.1935, כפי שתוקן 1944, ציווה שמס רכוש חקלאי ישולם על כל הקרקעות (לרבות בריכות דגים) ובנינים תעשייתיים הכלולים בגבולות ארץ-ישראל, להוציא את נפת באר-שבע ואת האזורים שהוט</w:t>
      </w:r>
      <w:r>
        <w:rPr>
          <w:rStyle w:val="default"/>
          <w:rFonts w:cs="FrankRuehl"/>
          <w:rtl/>
        </w:rPr>
        <w:t>ל</w:t>
      </w:r>
      <w:r>
        <w:rPr>
          <w:rStyle w:val="default"/>
          <w:rFonts w:cs="FrankRuehl" w:hint="cs"/>
          <w:rtl/>
        </w:rPr>
        <w:t>ו</w:t>
      </w:r>
      <w:r>
        <w:rPr>
          <w:rStyle w:val="default"/>
          <w:rFonts w:cs="FrankRuehl"/>
          <w:rtl/>
        </w:rPr>
        <w:t xml:space="preserve"> ע</w:t>
      </w:r>
      <w:r>
        <w:rPr>
          <w:rStyle w:val="default"/>
          <w:rFonts w:cs="FrankRuehl" w:hint="cs"/>
          <w:rtl/>
        </w:rPr>
        <w:t>ליהם הוראות פקודת מס הרכוש העירוני, 1928</w:t>
      </w:r>
      <w:r>
        <w:rPr>
          <w:rStyle w:val="super"/>
          <w:rFonts w:cs="Miriam"/>
          <w:noProof w:val="0"/>
          <w:rtl/>
          <w:lang w:eastAsia="he-IL"/>
        </w:rPr>
        <w:t>(2)</w:t>
      </w:r>
      <w:r>
        <w:rPr>
          <w:rStyle w:val="default"/>
          <w:rFonts w:cs="FrankRuehl"/>
          <w:rtl/>
        </w:rPr>
        <w:t>.</w:t>
      </w:r>
    </w:p>
    <w:p w14:paraId="2206C300" w14:textId="77777777" w:rsidR="00E03C04" w:rsidRDefault="00E03C04">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הצ</w:t>
      </w:r>
      <w:r>
        <w:rPr>
          <w:rStyle w:val="default"/>
          <w:rFonts w:cs="FrankRuehl" w:hint="cs"/>
          <w:rtl/>
        </w:rPr>
        <w:t>ו מיום 1.12.1943 הכריז שמס רכוש חקלאי ישולם לגבי כל הקרקעות ובנינים תעשייתיים הנמצאים בתוך גבולות גושי רישום הקרקעות מס' 13001 עד 13045, ועד בכלל (גושים אלה כוללים את אזור זכיון החולה)</w:t>
      </w:r>
      <w:r>
        <w:rPr>
          <w:rStyle w:val="super"/>
          <w:rFonts w:cs="Miriam"/>
          <w:noProof w:val="0"/>
          <w:rtl/>
          <w:lang w:eastAsia="he-IL"/>
        </w:rPr>
        <w:t>(3)</w:t>
      </w:r>
      <w:r>
        <w:rPr>
          <w:rStyle w:val="default"/>
          <w:rFonts w:cs="FrankRuehl"/>
          <w:rtl/>
        </w:rPr>
        <w:t>.</w:t>
      </w:r>
    </w:p>
    <w:p w14:paraId="78738C45" w14:textId="77777777" w:rsidR="00E03C04" w:rsidRDefault="00E03C04">
      <w:pPr>
        <w:ind w:right="1134"/>
        <w:rPr>
          <w:rFonts w:cs="David"/>
          <w:sz w:val="24"/>
          <w:rtl/>
        </w:rPr>
      </w:pPr>
      <w:bookmarkStart w:id="1" w:name="LawPartEnd"/>
    </w:p>
    <w:bookmarkEnd w:id="1"/>
    <w:p w14:paraId="03D938E4" w14:textId="77777777" w:rsidR="00E03C04" w:rsidRDefault="00E03C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(2)</w:t>
      </w:r>
      <w:r>
        <w:rPr>
          <w:rFonts w:cs="FrankRuehl"/>
          <w:rtl/>
        </w:rPr>
        <w:t> </w:t>
      </w:r>
      <w:r>
        <w:rPr>
          <w:rFonts w:cs="FrankRuehl"/>
          <w:rtl/>
        </w:rPr>
        <w:t>פו</w:t>
      </w:r>
      <w:r>
        <w:rPr>
          <w:rFonts w:cs="FrankRuehl" w:hint="cs"/>
          <w:rtl/>
        </w:rPr>
        <w:t xml:space="preserve">רסם ע"ר </w:t>
      </w:r>
      <w:r>
        <w:rPr>
          <w:rFonts w:cs="FrankRuehl"/>
          <w:rtl/>
        </w:rPr>
        <w:t>מס</w:t>
      </w:r>
      <w:r>
        <w:rPr>
          <w:rFonts w:cs="FrankRuehl" w:hint="cs"/>
          <w:rtl/>
        </w:rPr>
        <w:t>' 489 מיום 23.1.1935, תוס' 2, עמ' (ע) 57, (א) 57;</w:t>
      </w:r>
    </w:p>
    <w:p w14:paraId="3F684630" w14:textId="77777777" w:rsidR="00E03C04" w:rsidRDefault="00E03C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 ע"ר מס' 1324 מיום 16.3.1944, תוס' 2, עמ' (ע) 209, (א) 274.</w:t>
      </w:r>
    </w:p>
    <w:p w14:paraId="1E598498" w14:textId="77777777" w:rsidR="00E03C04" w:rsidRDefault="00E03C04">
      <w:pPr>
        <w:ind w:right="1134"/>
        <w:rPr>
          <w:rFonts w:cs="David"/>
          <w:sz w:val="24"/>
          <w:rtl/>
        </w:rPr>
      </w:pPr>
    </w:p>
    <w:sectPr w:rsidR="00E03C04">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D69B" w14:textId="77777777" w:rsidR="00E03C04" w:rsidRDefault="00E03C04">
      <w:r>
        <w:separator/>
      </w:r>
    </w:p>
  </w:endnote>
  <w:endnote w:type="continuationSeparator" w:id="0">
    <w:p w14:paraId="3C73089F" w14:textId="77777777" w:rsidR="00E03C04" w:rsidRDefault="00E0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6C43" w14:textId="77777777" w:rsidR="00E03C04" w:rsidRDefault="00E03C0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73D3A07" w14:textId="77777777" w:rsidR="00E03C04" w:rsidRDefault="00E03C0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2E809C5" w14:textId="77777777" w:rsidR="00E03C04" w:rsidRDefault="00E03C0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M:\0a-lishca\law\gideon-03-02-13\law01\law01-a\274_002.doc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C254" w14:textId="77777777" w:rsidR="00E03C04" w:rsidRDefault="00E03C0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26FC">
      <w:rPr>
        <w:rFonts w:hAnsi="FrankRuehl" w:cs="FrankRuehl"/>
        <w:noProof/>
        <w:sz w:val="24"/>
        <w:szCs w:val="24"/>
        <w:rtl/>
      </w:rPr>
      <w:t>1</w:t>
    </w:r>
    <w:r>
      <w:rPr>
        <w:rFonts w:hAnsi="FrankRuehl" w:cs="FrankRuehl"/>
        <w:sz w:val="24"/>
        <w:szCs w:val="24"/>
        <w:rtl/>
      </w:rPr>
      <w:fldChar w:fldCharType="end"/>
    </w:r>
  </w:p>
  <w:p w14:paraId="5AF6D573" w14:textId="77777777" w:rsidR="00E03C04" w:rsidRDefault="00E03C0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A677AD0" w14:textId="77777777" w:rsidR="00E03C04" w:rsidRDefault="00E03C0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M:\0a-lishca\law\gideon-03-02-13\law01\law01-a\274_002.doc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B439" w14:textId="77777777" w:rsidR="00E03C04" w:rsidRDefault="00E03C04">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76EF" w14:textId="77777777" w:rsidR="00E03C04" w:rsidRDefault="00E03C04">
      <w:r>
        <w:separator/>
      </w:r>
    </w:p>
  </w:footnote>
  <w:footnote w:type="continuationSeparator" w:id="0">
    <w:p w14:paraId="1034609C" w14:textId="77777777" w:rsidR="00E03C04" w:rsidRDefault="00E03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5022" w14:textId="77777777" w:rsidR="00E03C04" w:rsidRDefault="00E03C0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צווים המטילים את המס על קרקעות ובנינים מסויימים</w:t>
    </w:r>
  </w:p>
  <w:p w14:paraId="1FE5EDE3" w14:textId="77777777" w:rsidR="00E03C04" w:rsidRDefault="00E03C0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E3E685" w14:textId="77777777" w:rsidR="00E03C04" w:rsidRDefault="00E03C0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A79C" w14:textId="77777777" w:rsidR="00E03C04" w:rsidRDefault="00E03C0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צווים המטילים את המס על קרקעות ובנינים מסויימים</w:t>
    </w:r>
  </w:p>
  <w:p w14:paraId="2859D2B5" w14:textId="77777777" w:rsidR="00E03C04" w:rsidRDefault="00E03C0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F524BA" w14:textId="77777777" w:rsidR="00E03C04" w:rsidRDefault="00E03C04">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7ECE" w14:textId="77777777" w:rsidR="00E03C04" w:rsidRDefault="00E03C04">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26FC"/>
    <w:rsid w:val="000926FC"/>
    <w:rsid w:val="008A14E3"/>
    <w:rsid w:val="00E03C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D83575"/>
  <w15:chartTrackingRefBased/>
  <w15:docId w15:val="{465B9B41-1CBF-4790-98B9-43A3F622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274</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274</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0274</vt:lpwstr>
  </property>
  <property fmtid="{D5CDD505-2E9C-101B-9397-08002B2CF9AE}" pid="3" name="CHNAME">
    <vt:lpwstr>מס רכוש חקלאי</vt:lpwstr>
  </property>
  <property fmtid="{D5CDD505-2E9C-101B-9397-08002B2CF9AE}" pid="4" name="LAWNAME">
    <vt:lpwstr>צווים המטילים את המס על קרקעות ובנינים מסויימים</vt:lpwstr>
  </property>
  <property fmtid="{D5CDD505-2E9C-101B-9397-08002B2CF9AE}" pid="5" name="LAWNUMBER">
    <vt:lpwstr>0002</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רכוש וקרן פיצויים</vt:lpwstr>
  </property>
  <property fmtid="{D5CDD505-2E9C-101B-9397-08002B2CF9AE}" pid="9" name="NOSE31">
    <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קניין</vt:lpwstr>
  </property>
  <property fmtid="{D5CDD505-2E9C-101B-9397-08002B2CF9AE}" pid="13" name="NOSE32">
    <vt:lpwstr>מקרקעין</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