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E2BE0" w:rsidRDefault="00DE2BE0" w:rsidP="00A92268">
      <w:pPr>
        <w:pStyle w:val="big-header"/>
        <w:ind w:left="0" w:right="1134"/>
      </w:pPr>
      <w:r>
        <w:rPr>
          <w:rtl/>
        </w:rPr>
        <w:t>תקנות אזורי נמל חפשיים (פעולות בטובין וסדרי פיקוח עליהם), תשל"א-1971</w:t>
      </w:r>
    </w:p>
    <w:p w:rsidR="00CF6F95" w:rsidRPr="00CF6F95" w:rsidRDefault="00CF6F95" w:rsidP="00CF6F95">
      <w:pPr>
        <w:spacing w:line="320" w:lineRule="auto"/>
        <w:jc w:val="left"/>
        <w:rPr>
          <w:rFonts w:cs="FrankRuehl"/>
          <w:szCs w:val="26"/>
          <w:rtl/>
        </w:rPr>
      </w:pPr>
    </w:p>
    <w:p w:rsidR="001825D5" w:rsidRDefault="001825D5" w:rsidP="001825D5">
      <w:pPr>
        <w:spacing w:line="320" w:lineRule="auto"/>
        <w:jc w:val="left"/>
        <w:rPr>
          <w:rtl/>
        </w:rPr>
      </w:pPr>
    </w:p>
    <w:p w:rsidR="00CF6F95" w:rsidRPr="001825D5" w:rsidRDefault="001825D5" w:rsidP="001825D5">
      <w:pPr>
        <w:spacing w:line="320" w:lineRule="auto"/>
        <w:jc w:val="left"/>
        <w:rPr>
          <w:rFonts w:cs="Miriam"/>
          <w:szCs w:val="22"/>
          <w:rtl/>
        </w:rPr>
      </w:pPr>
      <w:r w:rsidRPr="001825D5">
        <w:rPr>
          <w:rFonts w:cs="Miriam"/>
          <w:szCs w:val="22"/>
          <w:rtl/>
        </w:rPr>
        <w:t>רשויות ומשפט מנהלי</w:t>
      </w:r>
      <w:r w:rsidRPr="001825D5">
        <w:rPr>
          <w:rFonts w:cs="FrankRuehl"/>
          <w:szCs w:val="26"/>
          <w:rtl/>
        </w:rPr>
        <w:t xml:space="preserve"> – תשתיות – ספנות ונמלים – אזורי נמל חופשיים</w:t>
      </w:r>
    </w:p>
    <w:p w:rsidR="00DE2BE0" w:rsidRDefault="00DE2BE0">
      <w:pPr>
        <w:pStyle w:val="big-header"/>
        <w:ind w:left="0" w:right="1134"/>
        <w:rPr>
          <w:rtl/>
        </w:rPr>
      </w:pPr>
      <w:r>
        <w:rPr>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DE2BE0">
        <w:tblPrEx>
          <w:tblCellMar>
            <w:top w:w="0" w:type="dxa"/>
            <w:bottom w:w="0" w:type="dxa"/>
          </w:tblCellMar>
        </w:tblPrEx>
        <w:tc>
          <w:tcPr>
            <w:tcW w:w="850" w:type="dxa"/>
          </w:tcPr>
          <w:p w:rsidR="00DE2BE0" w:rsidRDefault="00DE2BE0">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A92268">
              <w:rPr>
                <w:noProof/>
                <w:sz w:val="24"/>
                <w:rtl/>
              </w:rPr>
              <w:t>2</w:t>
            </w:r>
            <w:r>
              <w:rPr>
                <w:sz w:val="24"/>
                <w:rtl/>
              </w:rPr>
              <w:fldChar w:fldCharType="end"/>
            </w:r>
          </w:p>
        </w:tc>
        <w:tc>
          <w:tcPr>
            <w:tcW w:w="567" w:type="dxa"/>
          </w:tcPr>
          <w:p w:rsidR="00DE2BE0" w:rsidRDefault="00DE2BE0">
            <w:pPr>
              <w:spacing w:line="240" w:lineRule="auto"/>
              <w:rPr>
                <w:sz w:val="24"/>
              </w:rPr>
            </w:pPr>
            <w:hyperlink w:anchor="Seif0" w:tooltip="הגדרות" w:history="1">
              <w:r>
                <w:rPr>
                  <w:rStyle w:val="Hyperlink"/>
                </w:rPr>
                <w:t>Go</w:t>
              </w:r>
            </w:hyperlink>
          </w:p>
        </w:tc>
        <w:tc>
          <w:tcPr>
            <w:tcW w:w="5669" w:type="dxa"/>
          </w:tcPr>
          <w:p w:rsidR="00DE2BE0" w:rsidRDefault="00DE2BE0">
            <w:pPr>
              <w:spacing w:line="240" w:lineRule="auto"/>
              <w:rPr>
                <w:sz w:val="24"/>
                <w:rtl/>
              </w:rPr>
            </w:pPr>
            <w:r>
              <w:rPr>
                <w:sz w:val="24"/>
                <w:rtl/>
              </w:rPr>
              <w:t>הגדרות</w:t>
            </w:r>
          </w:p>
        </w:tc>
        <w:tc>
          <w:tcPr>
            <w:tcW w:w="1247" w:type="dxa"/>
          </w:tcPr>
          <w:p w:rsidR="00DE2BE0" w:rsidRDefault="00DE2BE0">
            <w:pPr>
              <w:spacing w:line="240" w:lineRule="auto"/>
              <w:rPr>
                <w:sz w:val="24"/>
              </w:rPr>
            </w:pPr>
            <w:r>
              <w:rPr>
                <w:sz w:val="24"/>
                <w:rtl/>
              </w:rPr>
              <w:t xml:space="preserve">סעיף 1 </w:t>
            </w:r>
          </w:p>
        </w:tc>
      </w:tr>
      <w:tr w:rsidR="00DE2BE0">
        <w:tblPrEx>
          <w:tblCellMar>
            <w:top w:w="0" w:type="dxa"/>
            <w:bottom w:w="0" w:type="dxa"/>
          </w:tblCellMar>
        </w:tblPrEx>
        <w:tc>
          <w:tcPr>
            <w:tcW w:w="850" w:type="dxa"/>
          </w:tcPr>
          <w:p w:rsidR="00DE2BE0" w:rsidRDefault="00DE2BE0">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A92268">
              <w:rPr>
                <w:noProof/>
                <w:sz w:val="24"/>
                <w:rtl/>
              </w:rPr>
              <w:t>2</w:t>
            </w:r>
            <w:r>
              <w:rPr>
                <w:sz w:val="24"/>
                <w:rtl/>
              </w:rPr>
              <w:fldChar w:fldCharType="end"/>
            </w:r>
          </w:p>
        </w:tc>
        <w:tc>
          <w:tcPr>
            <w:tcW w:w="567" w:type="dxa"/>
          </w:tcPr>
          <w:p w:rsidR="00DE2BE0" w:rsidRDefault="00DE2BE0">
            <w:pPr>
              <w:spacing w:line="240" w:lineRule="auto"/>
              <w:rPr>
                <w:sz w:val="24"/>
              </w:rPr>
            </w:pPr>
            <w:hyperlink w:anchor="Seif1" w:tooltip="פעולות בטובין המצויים באזור" w:history="1">
              <w:r>
                <w:rPr>
                  <w:rStyle w:val="Hyperlink"/>
                </w:rPr>
                <w:t>Go</w:t>
              </w:r>
            </w:hyperlink>
          </w:p>
        </w:tc>
        <w:tc>
          <w:tcPr>
            <w:tcW w:w="5669" w:type="dxa"/>
          </w:tcPr>
          <w:p w:rsidR="00DE2BE0" w:rsidRDefault="00DE2BE0">
            <w:pPr>
              <w:spacing w:line="240" w:lineRule="auto"/>
              <w:rPr>
                <w:sz w:val="24"/>
                <w:rtl/>
              </w:rPr>
            </w:pPr>
            <w:r>
              <w:rPr>
                <w:sz w:val="24"/>
                <w:rtl/>
              </w:rPr>
              <w:t>פעולות בטובין המצויים באזור</w:t>
            </w:r>
          </w:p>
        </w:tc>
        <w:tc>
          <w:tcPr>
            <w:tcW w:w="1247" w:type="dxa"/>
          </w:tcPr>
          <w:p w:rsidR="00DE2BE0" w:rsidRDefault="00DE2BE0">
            <w:pPr>
              <w:spacing w:line="240" w:lineRule="auto"/>
              <w:rPr>
                <w:sz w:val="24"/>
              </w:rPr>
            </w:pPr>
            <w:r>
              <w:rPr>
                <w:sz w:val="24"/>
                <w:rtl/>
              </w:rPr>
              <w:t xml:space="preserve">סעיף 2 </w:t>
            </w:r>
          </w:p>
        </w:tc>
      </w:tr>
      <w:tr w:rsidR="00DE2BE0">
        <w:tblPrEx>
          <w:tblCellMar>
            <w:top w:w="0" w:type="dxa"/>
            <w:bottom w:w="0" w:type="dxa"/>
          </w:tblCellMar>
        </w:tblPrEx>
        <w:tc>
          <w:tcPr>
            <w:tcW w:w="850" w:type="dxa"/>
          </w:tcPr>
          <w:p w:rsidR="00DE2BE0" w:rsidRDefault="00DE2BE0">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A92268">
              <w:rPr>
                <w:noProof/>
                <w:sz w:val="24"/>
                <w:rtl/>
              </w:rPr>
              <w:t>2</w:t>
            </w:r>
            <w:r>
              <w:rPr>
                <w:sz w:val="24"/>
                <w:rtl/>
              </w:rPr>
              <w:fldChar w:fldCharType="end"/>
            </w:r>
          </w:p>
        </w:tc>
        <w:tc>
          <w:tcPr>
            <w:tcW w:w="567" w:type="dxa"/>
          </w:tcPr>
          <w:p w:rsidR="00DE2BE0" w:rsidRDefault="00DE2BE0">
            <w:pPr>
              <w:spacing w:line="240" w:lineRule="auto"/>
              <w:rPr>
                <w:sz w:val="24"/>
              </w:rPr>
            </w:pPr>
            <w:hyperlink w:anchor="Seif2" w:tooltip="המצאת פרטים" w:history="1">
              <w:r>
                <w:rPr>
                  <w:rStyle w:val="Hyperlink"/>
                </w:rPr>
                <w:t>Go</w:t>
              </w:r>
            </w:hyperlink>
          </w:p>
        </w:tc>
        <w:tc>
          <w:tcPr>
            <w:tcW w:w="5669" w:type="dxa"/>
          </w:tcPr>
          <w:p w:rsidR="00DE2BE0" w:rsidRDefault="00DE2BE0">
            <w:pPr>
              <w:spacing w:line="240" w:lineRule="auto"/>
              <w:rPr>
                <w:sz w:val="24"/>
                <w:rtl/>
              </w:rPr>
            </w:pPr>
            <w:r>
              <w:rPr>
                <w:sz w:val="24"/>
                <w:rtl/>
              </w:rPr>
              <w:t>המצאת פרטים</w:t>
            </w:r>
          </w:p>
        </w:tc>
        <w:tc>
          <w:tcPr>
            <w:tcW w:w="1247" w:type="dxa"/>
          </w:tcPr>
          <w:p w:rsidR="00DE2BE0" w:rsidRDefault="00DE2BE0">
            <w:pPr>
              <w:spacing w:line="240" w:lineRule="auto"/>
              <w:rPr>
                <w:sz w:val="24"/>
              </w:rPr>
            </w:pPr>
            <w:r>
              <w:rPr>
                <w:sz w:val="24"/>
                <w:rtl/>
              </w:rPr>
              <w:t xml:space="preserve">סעיף 3 </w:t>
            </w:r>
          </w:p>
        </w:tc>
      </w:tr>
      <w:tr w:rsidR="00DE2BE0">
        <w:tblPrEx>
          <w:tblCellMar>
            <w:top w:w="0" w:type="dxa"/>
            <w:bottom w:w="0" w:type="dxa"/>
          </w:tblCellMar>
        </w:tblPrEx>
        <w:tc>
          <w:tcPr>
            <w:tcW w:w="850" w:type="dxa"/>
          </w:tcPr>
          <w:p w:rsidR="00DE2BE0" w:rsidRDefault="00DE2BE0">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sidR="00A92268">
              <w:rPr>
                <w:noProof/>
                <w:sz w:val="24"/>
                <w:rtl/>
              </w:rPr>
              <w:t>2</w:t>
            </w:r>
            <w:r>
              <w:rPr>
                <w:sz w:val="24"/>
                <w:rtl/>
              </w:rPr>
              <w:fldChar w:fldCharType="end"/>
            </w:r>
          </w:p>
        </w:tc>
        <w:tc>
          <w:tcPr>
            <w:tcW w:w="567" w:type="dxa"/>
          </w:tcPr>
          <w:p w:rsidR="00DE2BE0" w:rsidRDefault="00DE2BE0">
            <w:pPr>
              <w:spacing w:line="240" w:lineRule="auto"/>
              <w:rPr>
                <w:sz w:val="24"/>
              </w:rPr>
            </w:pPr>
            <w:hyperlink w:anchor="Seif3" w:tooltip="פיקוחה של רשות המכס" w:history="1">
              <w:r>
                <w:rPr>
                  <w:rStyle w:val="Hyperlink"/>
                </w:rPr>
                <w:t>Go</w:t>
              </w:r>
            </w:hyperlink>
          </w:p>
        </w:tc>
        <w:tc>
          <w:tcPr>
            <w:tcW w:w="5669" w:type="dxa"/>
          </w:tcPr>
          <w:p w:rsidR="00DE2BE0" w:rsidRDefault="00DE2BE0">
            <w:pPr>
              <w:spacing w:line="240" w:lineRule="auto"/>
              <w:rPr>
                <w:sz w:val="24"/>
                <w:rtl/>
              </w:rPr>
            </w:pPr>
            <w:r>
              <w:rPr>
                <w:sz w:val="24"/>
                <w:rtl/>
              </w:rPr>
              <w:t>פיקוחה של רשות המכס</w:t>
            </w:r>
          </w:p>
        </w:tc>
        <w:tc>
          <w:tcPr>
            <w:tcW w:w="1247" w:type="dxa"/>
          </w:tcPr>
          <w:p w:rsidR="00DE2BE0" w:rsidRDefault="00DE2BE0">
            <w:pPr>
              <w:spacing w:line="240" w:lineRule="auto"/>
              <w:rPr>
                <w:sz w:val="24"/>
              </w:rPr>
            </w:pPr>
            <w:r>
              <w:rPr>
                <w:sz w:val="24"/>
                <w:rtl/>
              </w:rPr>
              <w:t xml:space="preserve">סעיף 4 </w:t>
            </w:r>
          </w:p>
        </w:tc>
      </w:tr>
      <w:tr w:rsidR="00DE2BE0">
        <w:tblPrEx>
          <w:tblCellMar>
            <w:top w:w="0" w:type="dxa"/>
            <w:bottom w:w="0" w:type="dxa"/>
          </w:tblCellMar>
        </w:tblPrEx>
        <w:tc>
          <w:tcPr>
            <w:tcW w:w="850" w:type="dxa"/>
          </w:tcPr>
          <w:p w:rsidR="00DE2BE0" w:rsidRDefault="00DE2BE0">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sidR="00A92268">
              <w:rPr>
                <w:noProof/>
                <w:sz w:val="24"/>
                <w:rtl/>
              </w:rPr>
              <w:t>2</w:t>
            </w:r>
            <w:r>
              <w:rPr>
                <w:sz w:val="24"/>
                <w:rtl/>
              </w:rPr>
              <w:fldChar w:fldCharType="end"/>
            </w:r>
          </w:p>
        </w:tc>
        <w:tc>
          <w:tcPr>
            <w:tcW w:w="567" w:type="dxa"/>
          </w:tcPr>
          <w:p w:rsidR="00DE2BE0" w:rsidRDefault="00DE2BE0">
            <w:pPr>
              <w:spacing w:line="240" w:lineRule="auto"/>
              <w:rPr>
                <w:sz w:val="24"/>
              </w:rPr>
            </w:pPr>
            <w:hyperlink w:anchor="Seif4" w:tooltip="חובותיו של בעל מיזם מורשה" w:history="1">
              <w:r>
                <w:rPr>
                  <w:rStyle w:val="Hyperlink"/>
                </w:rPr>
                <w:t>Go</w:t>
              </w:r>
            </w:hyperlink>
          </w:p>
        </w:tc>
        <w:tc>
          <w:tcPr>
            <w:tcW w:w="5669" w:type="dxa"/>
          </w:tcPr>
          <w:p w:rsidR="00DE2BE0" w:rsidRDefault="00DE2BE0">
            <w:pPr>
              <w:spacing w:line="240" w:lineRule="auto"/>
              <w:rPr>
                <w:sz w:val="24"/>
                <w:rtl/>
              </w:rPr>
            </w:pPr>
            <w:r>
              <w:rPr>
                <w:sz w:val="24"/>
                <w:rtl/>
              </w:rPr>
              <w:t>חובותיו של בעל מיזם מורשה</w:t>
            </w:r>
          </w:p>
        </w:tc>
        <w:tc>
          <w:tcPr>
            <w:tcW w:w="1247" w:type="dxa"/>
          </w:tcPr>
          <w:p w:rsidR="00DE2BE0" w:rsidRDefault="00DE2BE0">
            <w:pPr>
              <w:spacing w:line="240" w:lineRule="auto"/>
              <w:rPr>
                <w:sz w:val="24"/>
              </w:rPr>
            </w:pPr>
            <w:r>
              <w:rPr>
                <w:sz w:val="24"/>
                <w:rtl/>
              </w:rPr>
              <w:t xml:space="preserve">סעיף 5 </w:t>
            </w:r>
          </w:p>
        </w:tc>
      </w:tr>
      <w:tr w:rsidR="00DE2BE0">
        <w:tblPrEx>
          <w:tblCellMar>
            <w:top w:w="0" w:type="dxa"/>
            <w:bottom w:w="0" w:type="dxa"/>
          </w:tblCellMar>
        </w:tblPrEx>
        <w:tc>
          <w:tcPr>
            <w:tcW w:w="850" w:type="dxa"/>
          </w:tcPr>
          <w:p w:rsidR="00DE2BE0" w:rsidRDefault="00DE2BE0">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sidR="00A92268">
              <w:rPr>
                <w:noProof/>
                <w:sz w:val="24"/>
                <w:rtl/>
              </w:rPr>
              <w:t>3</w:t>
            </w:r>
            <w:r>
              <w:rPr>
                <w:sz w:val="24"/>
                <w:rtl/>
              </w:rPr>
              <w:fldChar w:fldCharType="end"/>
            </w:r>
          </w:p>
        </w:tc>
        <w:tc>
          <w:tcPr>
            <w:tcW w:w="567" w:type="dxa"/>
          </w:tcPr>
          <w:p w:rsidR="00DE2BE0" w:rsidRDefault="00DE2BE0">
            <w:pPr>
              <w:spacing w:line="240" w:lineRule="auto"/>
              <w:rPr>
                <w:sz w:val="24"/>
              </w:rPr>
            </w:pPr>
            <w:hyperlink w:anchor="Seif5" w:tooltip="ראיות על קבלת טובין" w:history="1">
              <w:r>
                <w:rPr>
                  <w:rStyle w:val="Hyperlink"/>
                </w:rPr>
                <w:t>Go</w:t>
              </w:r>
            </w:hyperlink>
          </w:p>
        </w:tc>
        <w:tc>
          <w:tcPr>
            <w:tcW w:w="5669" w:type="dxa"/>
          </w:tcPr>
          <w:p w:rsidR="00DE2BE0" w:rsidRDefault="00DE2BE0">
            <w:pPr>
              <w:spacing w:line="240" w:lineRule="auto"/>
              <w:rPr>
                <w:sz w:val="24"/>
                <w:rtl/>
              </w:rPr>
            </w:pPr>
            <w:r>
              <w:rPr>
                <w:sz w:val="24"/>
                <w:rtl/>
              </w:rPr>
              <w:t>ראיות על קבלת טובין</w:t>
            </w:r>
          </w:p>
        </w:tc>
        <w:tc>
          <w:tcPr>
            <w:tcW w:w="1247" w:type="dxa"/>
          </w:tcPr>
          <w:p w:rsidR="00DE2BE0" w:rsidRDefault="00DE2BE0">
            <w:pPr>
              <w:spacing w:line="240" w:lineRule="auto"/>
              <w:rPr>
                <w:sz w:val="24"/>
              </w:rPr>
            </w:pPr>
            <w:r>
              <w:rPr>
                <w:sz w:val="24"/>
                <w:rtl/>
              </w:rPr>
              <w:t xml:space="preserve">סעיף 6 </w:t>
            </w:r>
          </w:p>
        </w:tc>
      </w:tr>
      <w:tr w:rsidR="00DE2BE0">
        <w:tblPrEx>
          <w:tblCellMar>
            <w:top w:w="0" w:type="dxa"/>
            <w:bottom w:w="0" w:type="dxa"/>
          </w:tblCellMar>
        </w:tblPrEx>
        <w:tc>
          <w:tcPr>
            <w:tcW w:w="850" w:type="dxa"/>
          </w:tcPr>
          <w:p w:rsidR="00DE2BE0" w:rsidRDefault="00DE2BE0">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sidR="00A92268">
              <w:rPr>
                <w:noProof/>
                <w:sz w:val="24"/>
                <w:rtl/>
              </w:rPr>
              <w:t>3</w:t>
            </w:r>
            <w:r>
              <w:rPr>
                <w:sz w:val="24"/>
                <w:rtl/>
              </w:rPr>
              <w:fldChar w:fldCharType="end"/>
            </w:r>
          </w:p>
        </w:tc>
        <w:tc>
          <w:tcPr>
            <w:tcW w:w="567" w:type="dxa"/>
          </w:tcPr>
          <w:p w:rsidR="00DE2BE0" w:rsidRDefault="00DE2BE0">
            <w:pPr>
              <w:spacing w:line="240" w:lineRule="auto"/>
              <w:rPr>
                <w:sz w:val="24"/>
              </w:rPr>
            </w:pPr>
            <w:hyperlink w:anchor="Seif6" w:tooltip="ניהול ספרים" w:history="1">
              <w:r>
                <w:rPr>
                  <w:rStyle w:val="Hyperlink"/>
                </w:rPr>
                <w:t>Go</w:t>
              </w:r>
            </w:hyperlink>
          </w:p>
        </w:tc>
        <w:tc>
          <w:tcPr>
            <w:tcW w:w="5669" w:type="dxa"/>
          </w:tcPr>
          <w:p w:rsidR="00DE2BE0" w:rsidRDefault="00DE2BE0">
            <w:pPr>
              <w:spacing w:line="240" w:lineRule="auto"/>
              <w:rPr>
                <w:sz w:val="24"/>
                <w:rtl/>
              </w:rPr>
            </w:pPr>
            <w:r>
              <w:rPr>
                <w:sz w:val="24"/>
                <w:rtl/>
              </w:rPr>
              <w:t>ניהול ספרים</w:t>
            </w:r>
          </w:p>
        </w:tc>
        <w:tc>
          <w:tcPr>
            <w:tcW w:w="1247" w:type="dxa"/>
          </w:tcPr>
          <w:p w:rsidR="00DE2BE0" w:rsidRDefault="00DE2BE0">
            <w:pPr>
              <w:spacing w:line="240" w:lineRule="auto"/>
              <w:rPr>
                <w:sz w:val="24"/>
              </w:rPr>
            </w:pPr>
            <w:r>
              <w:rPr>
                <w:sz w:val="24"/>
                <w:rtl/>
              </w:rPr>
              <w:t xml:space="preserve">סעיף 7 </w:t>
            </w:r>
          </w:p>
        </w:tc>
      </w:tr>
      <w:tr w:rsidR="00DE2BE0">
        <w:tblPrEx>
          <w:tblCellMar>
            <w:top w:w="0" w:type="dxa"/>
            <w:bottom w:w="0" w:type="dxa"/>
          </w:tblCellMar>
        </w:tblPrEx>
        <w:tc>
          <w:tcPr>
            <w:tcW w:w="850" w:type="dxa"/>
          </w:tcPr>
          <w:p w:rsidR="00DE2BE0" w:rsidRDefault="00DE2BE0">
            <w:pPr>
              <w:spacing w:line="240" w:lineRule="auto"/>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sidR="00A92268">
              <w:rPr>
                <w:noProof/>
                <w:sz w:val="24"/>
                <w:rtl/>
              </w:rPr>
              <w:t>3</w:t>
            </w:r>
            <w:r>
              <w:rPr>
                <w:sz w:val="24"/>
                <w:rtl/>
              </w:rPr>
              <w:fldChar w:fldCharType="end"/>
            </w:r>
          </w:p>
        </w:tc>
        <w:tc>
          <w:tcPr>
            <w:tcW w:w="567" w:type="dxa"/>
          </w:tcPr>
          <w:p w:rsidR="00DE2BE0" w:rsidRDefault="00DE2BE0">
            <w:pPr>
              <w:spacing w:line="240" w:lineRule="auto"/>
              <w:rPr>
                <w:sz w:val="24"/>
              </w:rPr>
            </w:pPr>
            <w:hyperlink w:anchor="Seif7" w:tooltip="מגורים באזור" w:history="1">
              <w:r>
                <w:rPr>
                  <w:rStyle w:val="Hyperlink"/>
                </w:rPr>
                <w:t>Go</w:t>
              </w:r>
            </w:hyperlink>
          </w:p>
        </w:tc>
        <w:tc>
          <w:tcPr>
            <w:tcW w:w="5669" w:type="dxa"/>
          </w:tcPr>
          <w:p w:rsidR="00DE2BE0" w:rsidRDefault="00DE2BE0">
            <w:pPr>
              <w:spacing w:line="240" w:lineRule="auto"/>
              <w:rPr>
                <w:sz w:val="24"/>
                <w:rtl/>
              </w:rPr>
            </w:pPr>
            <w:r>
              <w:rPr>
                <w:sz w:val="24"/>
                <w:rtl/>
              </w:rPr>
              <w:t>מגורים באזור</w:t>
            </w:r>
          </w:p>
        </w:tc>
        <w:tc>
          <w:tcPr>
            <w:tcW w:w="1247" w:type="dxa"/>
          </w:tcPr>
          <w:p w:rsidR="00DE2BE0" w:rsidRDefault="00DE2BE0">
            <w:pPr>
              <w:spacing w:line="240" w:lineRule="auto"/>
              <w:rPr>
                <w:sz w:val="24"/>
              </w:rPr>
            </w:pPr>
            <w:r>
              <w:rPr>
                <w:sz w:val="24"/>
                <w:rtl/>
              </w:rPr>
              <w:t xml:space="preserve">סעיף 8 </w:t>
            </w:r>
          </w:p>
        </w:tc>
      </w:tr>
      <w:tr w:rsidR="00DE2BE0">
        <w:tblPrEx>
          <w:tblCellMar>
            <w:top w:w="0" w:type="dxa"/>
            <w:bottom w:w="0" w:type="dxa"/>
          </w:tblCellMar>
        </w:tblPrEx>
        <w:tc>
          <w:tcPr>
            <w:tcW w:w="850" w:type="dxa"/>
          </w:tcPr>
          <w:p w:rsidR="00DE2BE0" w:rsidRDefault="00DE2BE0">
            <w:pPr>
              <w:spacing w:line="240" w:lineRule="auto"/>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sidR="00A92268">
              <w:rPr>
                <w:noProof/>
                <w:sz w:val="24"/>
                <w:rtl/>
              </w:rPr>
              <w:t>3</w:t>
            </w:r>
            <w:r>
              <w:rPr>
                <w:sz w:val="24"/>
                <w:rtl/>
              </w:rPr>
              <w:fldChar w:fldCharType="end"/>
            </w:r>
          </w:p>
        </w:tc>
        <w:tc>
          <w:tcPr>
            <w:tcW w:w="567" w:type="dxa"/>
          </w:tcPr>
          <w:p w:rsidR="00DE2BE0" w:rsidRDefault="00DE2BE0">
            <w:pPr>
              <w:spacing w:line="240" w:lineRule="auto"/>
              <w:rPr>
                <w:sz w:val="24"/>
              </w:rPr>
            </w:pPr>
            <w:hyperlink w:anchor="Seif8" w:tooltip="עשיה בטובין ישראליים" w:history="1">
              <w:r>
                <w:rPr>
                  <w:rStyle w:val="Hyperlink"/>
                </w:rPr>
                <w:t>Go</w:t>
              </w:r>
            </w:hyperlink>
          </w:p>
        </w:tc>
        <w:tc>
          <w:tcPr>
            <w:tcW w:w="5669" w:type="dxa"/>
          </w:tcPr>
          <w:p w:rsidR="00DE2BE0" w:rsidRDefault="00DE2BE0">
            <w:pPr>
              <w:spacing w:line="240" w:lineRule="auto"/>
              <w:rPr>
                <w:sz w:val="24"/>
                <w:rtl/>
              </w:rPr>
            </w:pPr>
            <w:r>
              <w:rPr>
                <w:sz w:val="24"/>
                <w:rtl/>
              </w:rPr>
              <w:t>עשיה בטובין ישראליים</w:t>
            </w:r>
          </w:p>
        </w:tc>
        <w:tc>
          <w:tcPr>
            <w:tcW w:w="1247" w:type="dxa"/>
          </w:tcPr>
          <w:p w:rsidR="00DE2BE0" w:rsidRDefault="00DE2BE0">
            <w:pPr>
              <w:spacing w:line="240" w:lineRule="auto"/>
              <w:rPr>
                <w:sz w:val="24"/>
              </w:rPr>
            </w:pPr>
            <w:r>
              <w:rPr>
                <w:sz w:val="24"/>
                <w:rtl/>
              </w:rPr>
              <w:t xml:space="preserve">סעיף 9 </w:t>
            </w:r>
          </w:p>
        </w:tc>
      </w:tr>
      <w:tr w:rsidR="00DE2BE0">
        <w:tblPrEx>
          <w:tblCellMar>
            <w:top w:w="0" w:type="dxa"/>
            <w:bottom w:w="0" w:type="dxa"/>
          </w:tblCellMar>
        </w:tblPrEx>
        <w:tc>
          <w:tcPr>
            <w:tcW w:w="850" w:type="dxa"/>
          </w:tcPr>
          <w:p w:rsidR="00DE2BE0" w:rsidRDefault="00DE2BE0">
            <w:pPr>
              <w:spacing w:line="240" w:lineRule="auto"/>
              <w:rPr>
                <w:sz w:val="24"/>
              </w:rPr>
            </w:pPr>
            <w:r>
              <w:rPr>
                <w:sz w:val="24"/>
                <w:rtl/>
              </w:rPr>
              <w:fldChar w:fldCharType="begin"/>
            </w:r>
            <w:r>
              <w:rPr>
                <w:sz w:val="24"/>
                <w:rtl/>
              </w:rPr>
              <w:instrText xml:space="preserve"> </w:instrText>
            </w:r>
            <w:r>
              <w:rPr>
                <w:sz w:val="24"/>
              </w:rPr>
              <w:instrText>PAGEREF Seif9</w:instrText>
            </w:r>
            <w:r>
              <w:rPr>
                <w:sz w:val="24"/>
                <w:rtl/>
              </w:rPr>
              <w:instrText xml:space="preserve"> </w:instrText>
            </w:r>
            <w:r>
              <w:rPr>
                <w:sz w:val="24"/>
                <w:rtl/>
              </w:rPr>
              <w:fldChar w:fldCharType="separate"/>
            </w:r>
            <w:r w:rsidR="00A92268">
              <w:rPr>
                <w:noProof/>
                <w:sz w:val="24"/>
                <w:rtl/>
              </w:rPr>
              <w:t>3</w:t>
            </w:r>
            <w:r>
              <w:rPr>
                <w:sz w:val="24"/>
                <w:rtl/>
              </w:rPr>
              <w:fldChar w:fldCharType="end"/>
            </w:r>
          </w:p>
        </w:tc>
        <w:tc>
          <w:tcPr>
            <w:tcW w:w="567" w:type="dxa"/>
          </w:tcPr>
          <w:p w:rsidR="00DE2BE0" w:rsidRDefault="00DE2BE0">
            <w:pPr>
              <w:spacing w:line="240" w:lineRule="auto"/>
              <w:rPr>
                <w:sz w:val="24"/>
              </w:rPr>
            </w:pPr>
            <w:hyperlink w:anchor="Seif9" w:tooltip="הגשת רשימון" w:history="1">
              <w:r>
                <w:rPr>
                  <w:rStyle w:val="Hyperlink"/>
                </w:rPr>
                <w:t>Go</w:t>
              </w:r>
            </w:hyperlink>
          </w:p>
        </w:tc>
        <w:tc>
          <w:tcPr>
            <w:tcW w:w="5669" w:type="dxa"/>
          </w:tcPr>
          <w:p w:rsidR="00DE2BE0" w:rsidRDefault="00DE2BE0">
            <w:pPr>
              <w:spacing w:line="240" w:lineRule="auto"/>
              <w:rPr>
                <w:sz w:val="24"/>
                <w:rtl/>
              </w:rPr>
            </w:pPr>
            <w:r>
              <w:rPr>
                <w:sz w:val="24"/>
                <w:rtl/>
              </w:rPr>
              <w:t>הגשת רשימון</w:t>
            </w:r>
          </w:p>
        </w:tc>
        <w:tc>
          <w:tcPr>
            <w:tcW w:w="1247" w:type="dxa"/>
          </w:tcPr>
          <w:p w:rsidR="00DE2BE0" w:rsidRDefault="00DE2BE0">
            <w:pPr>
              <w:spacing w:line="240" w:lineRule="auto"/>
              <w:rPr>
                <w:sz w:val="24"/>
              </w:rPr>
            </w:pPr>
            <w:r>
              <w:rPr>
                <w:sz w:val="24"/>
                <w:rtl/>
              </w:rPr>
              <w:t xml:space="preserve">סעיף 10 </w:t>
            </w:r>
          </w:p>
        </w:tc>
      </w:tr>
      <w:tr w:rsidR="00DE2BE0">
        <w:tblPrEx>
          <w:tblCellMar>
            <w:top w:w="0" w:type="dxa"/>
            <w:bottom w:w="0" w:type="dxa"/>
          </w:tblCellMar>
        </w:tblPrEx>
        <w:tc>
          <w:tcPr>
            <w:tcW w:w="850" w:type="dxa"/>
          </w:tcPr>
          <w:p w:rsidR="00DE2BE0" w:rsidRDefault="00DE2BE0">
            <w:pPr>
              <w:spacing w:line="240" w:lineRule="auto"/>
              <w:rPr>
                <w:sz w:val="24"/>
              </w:rPr>
            </w:pPr>
            <w:r>
              <w:rPr>
                <w:sz w:val="24"/>
                <w:rtl/>
              </w:rPr>
              <w:fldChar w:fldCharType="begin"/>
            </w:r>
            <w:r>
              <w:rPr>
                <w:sz w:val="24"/>
                <w:rtl/>
              </w:rPr>
              <w:instrText xml:space="preserve"> </w:instrText>
            </w:r>
            <w:r>
              <w:rPr>
                <w:sz w:val="24"/>
              </w:rPr>
              <w:instrText>PAGEREF Seif10</w:instrText>
            </w:r>
            <w:r>
              <w:rPr>
                <w:sz w:val="24"/>
                <w:rtl/>
              </w:rPr>
              <w:instrText xml:space="preserve"> </w:instrText>
            </w:r>
            <w:r>
              <w:rPr>
                <w:sz w:val="24"/>
                <w:rtl/>
              </w:rPr>
              <w:fldChar w:fldCharType="separate"/>
            </w:r>
            <w:r w:rsidR="00A92268">
              <w:rPr>
                <w:noProof/>
                <w:sz w:val="24"/>
                <w:rtl/>
              </w:rPr>
              <w:t>3</w:t>
            </w:r>
            <w:r>
              <w:rPr>
                <w:sz w:val="24"/>
                <w:rtl/>
              </w:rPr>
              <w:fldChar w:fldCharType="end"/>
            </w:r>
          </w:p>
        </w:tc>
        <w:tc>
          <w:tcPr>
            <w:tcW w:w="567" w:type="dxa"/>
          </w:tcPr>
          <w:p w:rsidR="00DE2BE0" w:rsidRDefault="00DE2BE0">
            <w:pPr>
              <w:spacing w:line="240" w:lineRule="auto"/>
              <w:rPr>
                <w:sz w:val="24"/>
              </w:rPr>
            </w:pPr>
            <w:hyperlink w:anchor="Seif10" w:tooltip="הכנסת טובין לאזור במקרים מסויימים" w:history="1">
              <w:r>
                <w:rPr>
                  <w:rStyle w:val="Hyperlink"/>
                </w:rPr>
                <w:t>Go</w:t>
              </w:r>
            </w:hyperlink>
          </w:p>
        </w:tc>
        <w:tc>
          <w:tcPr>
            <w:tcW w:w="5669" w:type="dxa"/>
          </w:tcPr>
          <w:p w:rsidR="00DE2BE0" w:rsidRDefault="00DE2BE0">
            <w:pPr>
              <w:spacing w:line="240" w:lineRule="auto"/>
              <w:rPr>
                <w:sz w:val="24"/>
                <w:rtl/>
              </w:rPr>
            </w:pPr>
            <w:r>
              <w:rPr>
                <w:sz w:val="24"/>
                <w:rtl/>
              </w:rPr>
              <w:t>הכנסת טובין לאזור במקרים מסויימים</w:t>
            </w:r>
          </w:p>
        </w:tc>
        <w:tc>
          <w:tcPr>
            <w:tcW w:w="1247" w:type="dxa"/>
          </w:tcPr>
          <w:p w:rsidR="00DE2BE0" w:rsidRDefault="00DE2BE0">
            <w:pPr>
              <w:spacing w:line="240" w:lineRule="auto"/>
              <w:rPr>
                <w:sz w:val="24"/>
              </w:rPr>
            </w:pPr>
            <w:r>
              <w:rPr>
                <w:sz w:val="24"/>
                <w:rtl/>
              </w:rPr>
              <w:t xml:space="preserve">סעיף 11 </w:t>
            </w:r>
          </w:p>
        </w:tc>
      </w:tr>
      <w:tr w:rsidR="00DE2BE0">
        <w:tblPrEx>
          <w:tblCellMar>
            <w:top w:w="0" w:type="dxa"/>
            <w:bottom w:w="0" w:type="dxa"/>
          </w:tblCellMar>
        </w:tblPrEx>
        <w:tc>
          <w:tcPr>
            <w:tcW w:w="850" w:type="dxa"/>
          </w:tcPr>
          <w:p w:rsidR="00DE2BE0" w:rsidRDefault="00DE2BE0">
            <w:pPr>
              <w:spacing w:line="240" w:lineRule="auto"/>
              <w:rPr>
                <w:sz w:val="24"/>
              </w:rPr>
            </w:pPr>
            <w:r>
              <w:rPr>
                <w:sz w:val="24"/>
                <w:rtl/>
              </w:rPr>
              <w:fldChar w:fldCharType="begin"/>
            </w:r>
            <w:r>
              <w:rPr>
                <w:sz w:val="24"/>
                <w:rtl/>
              </w:rPr>
              <w:instrText xml:space="preserve"> </w:instrText>
            </w:r>
            <w:r>
              <w:rPr>
                <w:sz w:val="24"/>
              </w:rPr>
              <w:instrText>PAGEREF Seif11</w:instrText>
            </w:r>
            <w:r>
              <w:rPr>
                <w:sz w:val="24"/>
                <w:rtl/>
              </w:rPr>
              <w:instrText xml:space="preserve"> </w:instrText>
            </w:r>
            <w:r>
              <w:rPr>
                <w:sz w:val="24"/>
                <w:rtl/>
              </w:rPr>
              <w:fldChar w:fldCharType="separate"/>
            </w:r>
            <w:r w:rsidR="00A92268">
              <w:rPr>
                <w:noProof/>
                <w:sz w:val="24"/>
                <w:rtl/>
              </w:rPr>
              <w:t>3</w:t>
            </w:r>
            <w:r>
              <w:rPr>
                <w:sz w:val="24"/>
                <w:rtl/>
              </w:rPr>
              <w:fldChar w:fldCharType="end"/>
            </w:r>
          </w:p>
        </w:tc>
        <w:tc>
          <w:tcPr>
            <w:tcW w:w="567" w:type="dxa"/>
          </w:tcPr>
          <w:p w:rsidR="00DE2BE0" w:rsidRDefault="00DE2BE0">
            <w:pPr>
              <w:spacing w:line="240" w:lineRule="auto"/>
              <w:rPr>
                <w:sz w:val="24"/>
              </w:rPr>
            </w:pPr>
            <w:hyperlink w:anchor="Seif11" w:tooltip="בדיקת טובין" w:history="1">
              <w:r>
                <w:rPr>
                  <w:rStyle w:val="Hyperlink"/>
                </w:rPr>
                <w:t>Go</w:t>
              </w:r>
            </w:hyperlink>
          </w:p>
        </w:tc>
        <w:tc>
          <w:tcPr>
            <w:tcW w:w="5669" w:type="dxa"/>
          </w:tcPr>
          <w:p w:rsidR="00DE2BE0" w:rsidRDefault="00DE2BE0">
            <w:pPr>
              <w:spacing w:line="240" w:lineRule="auto"/>
              <w:rPr>
                <w:sz w:val="24"/>
                <w:rtl/>
              </w:rPr>
            </w:pPr>
            <w:r>
              <w:rPr>
                <w:sz w:val="24"/>
                <w:rtl/>
              </w:rPr>
              <w:t>בדיקת טובין</w:t>
            </w:r>
          </w:p>
        </w:tc>
        <w:tc>
          <w:tcPr>
            <w:tcW w:w="1247" w:type="dxa"/>
          </w:tcPr>
          <w:p w:rsidR="00DE2BE0" w:rsidRDefault="00DE2BE0">
            <w:pPr>
              <w:spacing w:line="240" w:lineRule="auto"/>
              <w:rPr>
                <w:sz w:val="24"/>
              </w:rPr>
            </w:pPr>
            <w:r>
              <w:rPr>
                <w:sz w:val="24"/>
                <w:rtl/>
              </w:rPr>
              <w:t xml:space="preserve">סעיף 12 </w:t>
            </w:r>
          </w:p>
        </w:tc>
      </w:tr>
      <w:tr w:rsidR="00DE2BE0">
        <w:tblPrEx>
          <w:tblCellMar>
            <w:top w:w="0" w:type="dxa"/>
            <w:bottom w:w="0" w:type="dxa"/>
          </w:tblCellMar>
        </w:tblPrEx>
        <w:tc>
          <w:tcPr>
            <w:tcW w:w="850" w:type="dxa"/>
          </w:tcPr>
          <w:p w:rsidR="00DE2BE0" w:rsidRDefault="00DE2BE0">
            <w:pPr>
              <w:spacing w:line="240" w:lineRule="auto"/>
              <w:rPr>
                <w:sz w:val="24"/>
              </w:rPr>
            </w:pPr>
            <w:r>
              <w:rPr>
                <w:sz w:val="24"/>
                <w:rtl/>
              </w:rPr>
              <w:fldChar w:fldCharType="begin"/>
            </w:r>
            <w:r>
              <w:rPr>
                <w:sz w:val="24"/>
                <w:rtl/>
              </w:rPr>
              <w:instrText xml:space="preserve"> </w:instrText>
            </w:r>
            <w:r>
              <w:rPr>
                <w:sz w:val="24"/>
              </w:rPr>
              <w:instrText>PAGEREF Seif12</w:instrText>
            </w:r>
            <w:r>
              <w:rPr>
                <w:sz w:val="24"/>
                <w:rtl/>
              </w:rPr>
              <w:instrText xml:space="preserve"> </w:instrText>
            </w:r>
            <w:r>
              <w:rPr>
                <w:sz w:val="24"/>
                <w:rtl/>
              </w:rPr>
              <w:fldChar w:fldCharType="separate"/>
            </w:r>
            <w:r w:rsidR="00A92268">
              <w:rPr>
                <w:noProof/>
                <w:sz w:val="24"/>
                <w:rtl/>
              </w:rPr>
              <w:t>4</w:t>
            </w:r>
            <w:r>
              <w:rPr>
                <w:sz w:val="24"/>
                <w:rtl/>
              </w:rPr>
              <w:fldChar w:fldCharType="end"/>
            </w:r>
          </w:p>
        </w:tc>
        <w:tc>
          <w:tcPr>
            <w:tcW w:w="567" w:type="dxa"/>
          </w:tcPr>
          <w:p w:rsidR="00DE2BE0" w:rsidRDefault="00DE2BE0">
            <w:pPr>
              <w:spacing w:line="240" w:lineRule="auto"/>
              <w:rPr>
                <w:sz w:val="24"/>
              </w:rPr>
            </w:pPr>
            <w:hyperlink w:anchor="Seif12" w:tooltip="טובין במעבר" w:history="1">
              <w:r>
                <w:rPr>
                  <w:rStyle w:val="Hyperlink"/>
                </w:rPr>
                <w:t>Go</w:t>
              </w:r>
            </w:hyperlink>
          </w:p>
        </w:tc>
        <w:tc>
          <w:tcPr>
            <w:tcW w:w="5669" w:type="dxa"/>
          </w:tcPr>
          <w:p w:rsidR="00DE2BE0" w:rsidRDefault="00DE2BE0">
            <w:pPr>
              <w:spacing w:line="240" w:lineRule="auto"/>
              <w:rPr>
                <w:sz w:val="24"/>
                <w:rtl/>
              </w:rPr>
            </w:pPr>
            <w:r>
              <w:rPr>
                <w:sz w:val="24"/>
                <w:rtl/>
              </w:rPr>
              <w:t>טובין במעבר</w:t>
            </w:r>
          </w:p>
        </w:tc>
        <w:tc>
          <w:tcPr>
            <w:tcW w:w="1247" w:type="dxa"/>
          </w:tcPr>
          <w:p w:rsidR="00DE2BE0" w:rsidRDefault="00DE2BE0">
            <w:pPr>
              <w:spacing w:line="240" w:lineRule="auto"/>
              <w:rPr>
                <w:sz w:val="24"/>
              </w:rPr>
            </w:pPr>
            <w:r>
              <w:rPr>
                <w:sz w:val="24"/>
                <w:rtl/>
              </w:rPr>
              <w:t xml:space="preserve">סעיף 13 </w:t>
            </w:r>
          </w:p>
        </w:tc>
      </w:tr>
      <w:tr w:rsidR="00DE2BE0">
        <w:tblPrEx>
          <w:tblCellMar>
            <w:top w:w="0" w:type="dxa"/>
            <w:bottom w:w="0" w:type="dxa"/>
          </w:tblCellMar>
        </w:tblPrEx>
        <w:tc>
          <w:tcPr>
            <w:tcW w:w="850" w:type="dxa"/>
          </w:tcPr>
          <w:p w:rsidR="00DE2BE0" w:rsidRDefault="00DE2BE0">
            <w:pPr>
              <w:spacing w:line="240" w:lineRule="auto"/>
              <w:rPr>
                <w:sz w:val="24"/>
              </w:rPr>
            </w:pPr>
            <w:r>
              <w:rPr>
                <w:sz w:val="24"/>
                <w:rtl/>
              </w:rPr>
              <w:fldChar w:fldCharType="begin"/>
            </w:r>
            <w:r>
              <w:rPr>
                <w:sz w:val="24"/>
                <w:rtl/>
              </w:rPr>
              <w:instrText xml:space="preserve"> </w:instrText>
            </w:r>
            <w:r>
              <w:rPr>
                <w:sz w:val="24"/>
              </w:rPr>
              <w:instrText>PAGEREF Seif13</w:instrText>
            </w:r>
            <w:r>
              <w:rPr>
                <w:sz w:val="24"/>
                <w:rtl/>
              </w:rPr>
              <w:instrText xml:space="preserve"> </w:instrText>
            </w:r>
            <w:r>
              <w:rPr>
                <w:sz w:val="24"/>
                <w:rtl/>
              </w:rPr>
              <w:fldChar w:fldCharType="separate"/>
            </w:r>
            <w:r w:rsidR="00A92268">
              <w:rPr>
                <w:noProof/>
                <w:sz w:val="24"/>
                <w:rtl/>
              </w:rPr>
              <w:t>4</w:t>
            </w:r>
            <w:r>
              <w:rPr>
                <w:sz w:val="24"/>
                <w:rtl/>
              </w:rPr>
              <w:fldChar w:fldCharType="end"/>
            </w:r>
          </w:p>
        </w:tc>
        <w:tc>
          <w:tcPr>
            <w:tcW w:w="567" w:type="dxa"/>
          </w:tcPr>
          <w:p w:rsidR="00DE2BE0" w:rsidRDefault="00DE2BE0">
            <w:pPr>
              <w:spacing w:line="240" w:lineRule="auto"/>
              <w:rPr>
                <w:sz w:val="24"/>
              </w:rPr>
            </w:pPr>
            <w:hyperlink w:anchor="Seif13" w:tooltip="מסירת רשומות" w:history="1">
              <w:r>
                <w:rPr>
                  <w:rStyle w:val="Hyperlink"/>
                </w:rPr>
                <w:t>Go</w:t>
              </w:r>
            </w:hyperlink>
          </w:p>
        </w:tc>
        <w:tc>
          <w:tcPr>
            <w:tcW w:w="5669" w:type="dxa"/>
          </w:tcPr>
          <w:p w:rsidR="00DE2BE0" w:rsidRDefault="00DE2BE0">
            <w:pPr>
              <w:spacing w:line="240" w:lineRule="auto"/>
              <w:rPr>
                <w:sz w:val="24"/>
                <w:rtl/>
              </w:rPr>
            </w:pPr>
            <w:r>
              <w:rPr>
                <w:sz w:val="24"/>
                <w:rtl/>
              </w:rPr>
              <w:t>מסירת רשומות</w:t>
            </w:r>
          </w:p>
        </w:tc>
        <w:tc>
          <w:tcPr>
            <w:tcW w:w="1247" w:type="dxa"/>
          </w:tcPr>
          <w:p w:rsidR="00DE2BE0" w:rsidRDefault="00DE2BE0">
            <w:pPr>
              <w:spacing w:line="240" w:lineRule="auto"/>
              <w:rPr>
                <w:sz w:val="24"/>
              </w:rPr>
            </w:pPr>
            <w:r>
              <w:rPr>
                <w:sz w:val="24"/>
                <w:rtl/>
              </w:rPr>
              <w:t xml:space="preserve">סעיף 14 </w:t>
            </w:r>
          </w:p>
        </w:tc>
      </w:tr>
      <w:tr w:rsidR="00DE2BE0">
        <w:tblPrEx>
          <w:tblCellMar>
            <w:top w:w="0" w:type="dxa"/>
            <w:bottom w:w="0" w:type="dxa"/>
          </w:tblCellMar>
        </w:tblPrEx>
        <w:tc>
          <w:tcPr>
            <w:tcW w:w="850" w:type="dxa"/>
          </w:tcPr>
          <w:p w:rsidR="00DE2BE0" w:rsidRDefault="00DE2BE0">
            <w:pPr>
              <w:spacing w:line="240" w:lineRule="auto"/>
              <w:rPr>
                <w:sz w:val="24"/>
              </w:rPr>
            </w:pPr>
            <w:r>
              <w:rPr>
                <w:sz w:val="24"/>
                <w:rtl/>
              </w:rPr>
              <w:fldChar w:fldCharType="begin"/>
            </w:r>
            <w:r>
              <w:rPr>
                <w:sz w:val="24"/>
                <w:rtl/>
              </w:rPr>
              <w:instrText xml:space="preserve"> </w:instrText>
            </w:r>
            <w:r>
              <w:rPr>
                <w:sz w:val="24"/>
              </w:rPr>
              <w:instrText>PAGEREF Seif14</w:instrText>
            </w:r>
            <w:r>
              <w:rPr>
                <w:sz w:val="24"/>
                <w:rtl/>
              </w:rPr>
              <w:instrText xml:space="preserve"> </w:instrText>
            </w:r>
            <w:r>
              <w:rPr>
                <w:sz w:val="24"/>
                <w:rtl/>
              </w:rPr>
              <w:fldChar w:fldCharType="separate"/>
            </w:r>
            <w:r w:rsidR="00A92268">
              <w:rPr>
                <w:noProof/>
                <w:sz w:val="24"/>
                <w:rtl/>
              </w:rPr>
              <w:t>4</w:t>
            </w:r>
            <w:r>
              <w:rPr>
                <w:sz w:val="24"/>
                <w:rtl/>
              </w:rPr>
              <w:fldChar w:fldCharType="end"/>
            </w:r>
          </w:p>
        </w:tc>
        <w:tc>
          <w:tcPr>
            <w:tcW w:w="567" w:type="dxa"/>
          </w:tcPr>
          <w:p w:rsidR="00DE2BE0" w:rsidRDefault="00DE2BE0">
            <w:pPr>
              <w:spacing w:line="240" w:lineRule="auto"/>
              <w:rPr>
                <w:sz w:val="24"/>
              </w:rPr>
            </w:pPr>
            <w:hyperlink w:anchor="Seif14" w:tooltip="השמדת טובין" w:history="1">
              <w:r>
                <w:rPr>
                  <w:rStyle w:val="Hyperlink"/>
                </w:rPr>
                <w:t>Go</w:t>
              </w:r>
            </w:hyperlink>
          </w:p>
        </w:tc>
        <w:tc>
          <w:tcPr>
            <w:tcW w:w="5669" w:type="dxa"/>
          </w:tcPr>
          <w:p w:rsidR="00DE2BE0" w:rsidRDefault="00DE2BE0">
            <w:pPr>
              <w:spacing w:line="240" w:lineRule="auto"/>
              <w:rPr>
                <w:sz w:val="24"/>
                <w:rtl/>
              </w:rPr>
            </w:pPr>
            <w:r>
              <w:rPr>
                <w:sz w:val="24"/>
                <w:rtl/>
              </w:rPr>
              <w:t>השמדת טובין</w:t>
            </w:r>
          </w:p>
        </w:tc>
        <w:tc>
          <w:tcPr>
            <w:tcW w:w="1247" w:type="dxa"/>
          </w:tcPr>
          <w:p w:rsidR="00DE2BE0" w:rsidRDefault="00DE2BE0">
            <w:pPr>
              <w:spacing w:line="240" w:lineRule="auto"/>
              <w:rPr>
                <w:sz w:val="24"/>
              </w:rPr>
            </w:pPr>
            <w:r>
              <w:rPr>
                <w:sz w:val="24"/>
                <w:rtl/>
              </w:rPr>
              <w:t xml:space="preserve">סעיף 15 </w:t>
            </w:r>
          </w:p>
        </w:tc>
      </w:tr>
      <w:tr w:rsidR="00DE2BE0">
        <w:tblPrEx>
          <w:tblCellMar>
            <w:top w:w="0" w:type="dxa"/>
            <w:bottom w:w="0" w:type="dxa"/>
          </w:tblCellMar>
        </w:tblPrEx>
        <w:tc>
          <w:tcPr>
            <w:tcW w:w="850" w:type="dxa"/>
          </w:tcPr>
          <w:p w:rsidR="00DE2BE0" w:rsidRDefault="00DE2BE0">
            <w:pPr>
              <w:spacing w:line="240" w:lineRule="auto"/>
              <w:rPr>
                <w:sz w:val="24"/>
              </w:rPr>
            </w:pPr>
            <w:r>
              <w:rPr>
                <w:sz w:val="24"/>
                <w:rtl/>
              </w:rPr>
              <w:fldChar w:fldCharType="begin"/>
            </w:r>
            <w:r>
              <w:rPr>
                <w:sz w:val="24"/>
                <w:rtl/>
              </w:rPr>
              <w:instrText xml:space="preserve"> </w:instrText>
            </w:r>
            <w:r>
              <w:rPr>
                <w:sz w:val="24"/>
              </w:rPr>
              <w:instrText>PAGEREF Seif15</w:instrText>
            </w:r>
            <w:r>
              <w:rPr>
                <w:sz w:val="24"/>
                <w:rtl/>
              </w:rPr>
              <w:instrText xml:space="preserve"> </w:instrText>
            </w:r>
            <w:r>
              <w:rPr>
                <w:sz w:val="24"/>
                <w:rtl/>
              </w:rPr>
              <w:fldChar w:fldCharType="separate"/>
            </w:r>
            <w:r w:rsidR="00A92268">
              <w:rPr>
                <w:noProof/>
                <w:sz w:val="24"/>
                <w:rtl/>
              </w:rPr>
              <w:t>4</w:t>
            </w:r>
            <w:r>
              <w:rPr>
                <w:sz w:val="24"/>
                <w:rtl/>
              </w:rPr>
              <w:fldChar w:fldCharType="end"/>
            </w:r>
          </w:p>
        </w:tc>
        <w:tc>
          <w:tcPr>
            <w:tcW w:w="567" w:type="dxa"/>
          </w:tcPr>
          <w:p w:rsidR="00DE2BE0" w:rsidRDefault="00DE2BE0">
            <w:pPr>
              <w:spacing w:line="240" w:lineRule="auto"/>
              <w:rPr>
                <w:sz w:val="24"/>
              </w:rPr>
            </w:pPr>
            <w:hyperlink w:anchor="Seif15" w:tooltip="הפסקת פעילות באזור או צמצומה" w:history="1">
              <w:r>
                <w:rPr>
                  <w:rStyle w:val="Hyperlink"/>
                </w:rPr>
                <w:t>Go</w:t>
              </w:r>
            </w:hyperlink>
          </w:p>
        </w:tc>
        <w:tc>
          <w:tcPr>
            <w:tcW w:w="5669" w:type="dxa"/>
          </w:tcPr>
          <w:p w:rsidR="00DE2BE0" w:rsidRDefault="00DE2BE0">
            <w:pPr>
              <w:spacing w:line="240" w:lineRule="auto"/>
              <w:rPr>
                <w:sz w:val="24"/>
                <w:rtl/>
              </w:rPr>
            </w:pPr>
            <w:r>
              <w:rPr>
                <w:sz w:val="24"/>
                <w:rtl/>
              </w:rPr>
              <w:t>הפסקת פעילות באזור או צמצומה</w:t>
            </w:r>
          </w:p>
        </w:tc>
        <w:tc>
          <w:tcPr>
            <w:tcW w:w="1247" w:type="dxa"/>
          </w:tcPr>
          <w:p w:rsidR="00DE2BE0" w:rsidRDefault="00DE2BE0">
            <w:pPr>
              <w:spacing w:line="240" w:lineRule="auto"/>
              <w:rPr>
                <w:sz w:val="24"/>
              </w:rPr>
            </w:pPr>
            <w:r>
              <w:rPr>
                <w:sz w:val="24"/>
                <w:rtl/>
              </w:rPr>
              <w:t xml:space="preserve">סעיף 16 </w:t>
            </w:r>
          </w:p>
        </w:tc>
      </w:tr>
      <w:tr w:rsidR="00DE2BE0">
        <w:tblPrEx>
          <w:tblCellMar>
            <w:top w:w="0" w:type="dxa"/>
            <w:bottom w:w="0" w:type="dxa"/>
          </w:tblCellMar>
        </w:tblPrEx>
        <w:tc>
          <w:tcPr>
            <w:tcW w:w="850" w:type="dxa"/>
          </w:tcPr>
          <w:p w:rsidR="00DE2BE0" w:rsidRDefault="00DE2BE0">
            <w:pPr>
              <w:spacing w:line="240" w:lineRule="auto"/>
              <w:rPr>
                <w:sz w:val="24"/>
              </w:rPr>
            </w:pPr>
            <w:r>
              <w:rPr>
                <w:sz w:val="24"/>
                <w:rtl/>
              </w:rPr>
              <w:fldChar w:fldCharType="begin"/>
            </w:r>
            <w:r>
              <w:rPr>
                <w:sz w:val="24"/>
                <w:rtl/>
              </w:rPr>
              <w:instrText xml:space="preserve"> </w:instrText>
            </w:r>
            <w:r>
              <w:rPr>
                <w:sz w:val="24"/>
              </w:rPr>
              <w:instrText>PAGEREF Seif16</w:instrText>
            </w:r>
            <w:r>
              <w:rPr>
                <w:sz w:val="24"/>
                <w:rtl/>
              </w:rPr>
              <w:instrText xml:space="preserve"> </w:instrText>
            </w:r>
            <w:r>
              <w:rPr>
                <w:sz w:val="24"/>
                <w:rtl/>
              </w:rPr>
              <w:fldChar w:fldCharType="separate"/>
            </w:r>
            <w:r w:rsidR="00A92268">
              <w:rPr>
                <w:noProof/>
                <w:sz w:val="24"/>
                <w:rtl/>
              </w:rPr>
              <w:t>4</w:t>
            </w:r>
            <w:r>
              <w:rPr>
                <w:sz w:val="24"/>
                <w:rtl/>
              </w:rPr>
              <w:fldChar w:fldCharType="end"/>
            </w:r>
          </w:p>
        </w:tc>
        <w:tc>
          <w:tcPr>
            <w:tcW w:w="567" w:type="dxa"/>
          </w:tcPr>
          <w:p w:rsidR="00DE2BE0" w:rsidRDefault="00DE2BE0">
            <w:pPr>
              <w:spacing w:line="240" w:lineRule="auto"/>
              <w:rPr>
                <w:sz w:val="24"/>
              </w:rPr>
            </w:pPr>
            <w:hyperlink w:anchor="Seif16" w:tooltip="עונשין" w:history="1">
              <w:r>
                <w:rPr>
                  <w:rStyle w:val="Hyperlink"/>
                </w:rPr>
                <w:t>Go</w:t>
              </w:r>
            </w:hyperlink>
          </w:p>
        </w:tc>
        <w:tc>
          <w:tcPr>
            <w:tcW w:w="5669" w:type="dxa"/>
          </w:tcPr>
          <w:p w:rsidR="00DE2BE0" w:rsidRDefault="00DE2BE0">
            <w:pPr>
              <w:spacing w:line="240" w:lineRule="auto"/>
              <w:rPr>
                <w:sz w:val="24"/>
                <w:rtl/>
              </w:rPr>
            </w:pPr>
            <w:r>
              <w:rPr>
                <w:sz w:val="24"/>
                <w:rtl/>
              </w:rPr>
              <w:t>עונשין</w:t>
            </w:r>
          </w:p>
        </w:tc>
        <w:tc>
          <w:tcPr>
            <w:tcW w:w="1247" w:type="dxa"/>
          </w:tcPr>
          <w:p w:rsidR="00DE2BE0" w:rsidRDefault="00DE2BE0">
            <w:pPr>
              <w:spacing w:line="240" w:lineRule="auto"/>
              <w:rPr>
                <w:sz w:val="24"/>
              </w:rPr>
            </w:pPr>
            <w:r>
              <w:rPr>
                <w:sz w:val="24"/>
                <w:rtl/>
              </w:rPr>
              <w:t xml:space="preserve">סעיף 17 </w:t>
            </w:r>
          </w:p>
        </w:tc>
      </w:tr>
      <w:tr w:rsidR="00DE2BE0">
        <w:tblPrEx>
          <w:tblCellMar>
            <w:top w:w="0" w:type="dxa"/>
            <w:bottom w:w="0" w:type="dxa"/>
          </w:tblCellMar>
        </w:tblPrEx>
        <w:tc>
          <w:tcPr>
            <w:tcW w:w="850" w:type="dxa"/>
          </w:tcPr>
          <w:p w:rsidR="00DE2BE0" w:rsidRDefault="00DE2BE0">
            <w:pPr>
              <w:spacing w:line="240" w:lineRule="auto"/>
              <w:rPr>
                <w:sz w:val="24"/>
              </w:rPr>
            </w:pPr>
            <w:r>
              <w:rPr>
                <w:sz w:val="24"/>
                <w:rtl/>
              </w:rPr>
              <w:fldChar w:fldCharType="begin"/>
            </w:r>
            <w:r>
              <w:rPr>
                <w:sz w:val="24"/>
                <w:rtl/>
              </w:rPr>
              <w:instrText xml:space="preserve"> </w:instrText>
            </w:r>
            <w:r>
              <w:rPr>
                <w:sz w:val="24"/>
              </w:rPr>
              <w:instrText>PAGEREF Seif17</w:instrText>
            </w:r>
            <w:r>
              <w:rPr>
                <w:sz w:val="24"/>
                <w:rtl/>
              </w:rPr>
              <w:instrText xml:space="preserve"> </w:instrText>
            </w:r>
            <w:r>
              <w:rPr>
                <w:sz w:val="24"/>
                <w:rtl/>
              </w:rPr>
              <w:fldChar w:fldCharType="separate"/>
            </w:r>
            <w:r w:rsidR="00A92268">
              <w:rPr>
                <w:noProof/>
                <w:sz w:val="24"/>
                <w:rtl/>
              </w:rPr>
              <w:t>4</w:t>
            </w:r>
            <w:r>
              <w:rPr>
                <w:sz w:val="24"/>
                <w:rtl/>
              </w:rPr>
              <w:fldChar w:fldCharType="end"/>
            </w:r>
          </w:p>
        </w:tc>
        <w:tc>
          <w:tcPr>
            <w:tcW w:w="567" w:type="dxa"/>
          </w:tcPr>
          <w:p w:rsidR="00DE2BE0" w:rsidRDefault="00DE2BE0">
            <w:pPr>
              <w:spacing w:line="240" w:lineRule="auto"/>
              <w:rPr>
                <w:sz w:val="24"/>
              </w:rPr>
            </w:pPr>
            <w:hyperlink w:anchor="Seif17" w:tooltip="השם" w:history="1">
              <w:r>
                <w:rPr>
                  <w:rStyle w:val="Hyperlink"/>
                </w:rPr>
                <w:t>Go</w:t>
              </w:r>
            </w:hyperlink>
          </w:p>
        </w:tc>
        <w:tc>
          <w:tcPr>
            <w:tcW w:w="5669" w:type="dxa"/>
          </w:tcPr>
          <w:p w:rsidR="00DE2BE0" w:rsidRDefault="00DE2BE0">
            <w:pPr>
              <w:spacing w:line="240" w:lineRule="auto"/>
              <w:rPr>
                <w:sz w:val="24"/>
                <w:rtl/>
              </w:rPr>
            </w:pPr>
            <w:r>
              <w:rPr>
                <w:sz w:val="24"/>
                <w:rtl/>
              </w:rPr>
              <w:t>השם</w:t>
            </w:r>
          </w:p>
        </w:tc>
        <w:tc>
          <w:tcPr>
            <w:tcW w:w="1247" w:type="dxa"/>
          </w:tcPr>
          <w:p w:rsidR="00DE2BE0" w:rsidRDefault="00DE2BE0">
            <w:pPr>
              <w:spacing w:line="240" w:lineRule="auto"/>
              <w:rPr>
                <w:sz w:val="24"/>
              </w:rPr>
            </w:pPr>
            <w:r>
              <w:rPr>
                <w:sz w:val="24"/>
                <w:rtl/>
              </w:rPr>
              <w:t xml:space="preserve">סעיף 18 </w:t>
            </w:r>
          </w:p>
        </w:tc>
      </w:tr>
    </w:tbl>
    <w:p w:rsidR="00DE2BE0" w:rsidRDefault="00DE2BE0">
      <w:pPr>
        <w:pStyle w:val="big-header"/>
        <w:ind w:left="0" w:right="1134"/>
        <w:rPr>
          <w:rtl/>
        </w:rPr>
      </w:pPr>
    </w:p>
    <w:p w:rsidR="00DE2BE0" w:rsidRDefault="00DE2BE0" w:rsidP="00CF6F95">
      <w:pPr>
        <w:pStyle w:val="big-header"/>
        <w:ind w:left="0" w:right="1134"/>
        <w:rPr>
          <w:rStyle w:val="default"/>
          <w:rFonts w:cs="FrankRuehl" w:hint="cs"/>
          <w:rtl/>
        </w:rPr>
      </w:pPr>
      <w:r>
        <w:rPr>
          <w:rtl/>
        </w:rPr>
        <w:br w:type="page"/>
      </w:r>
      <w:r>
        <w:rPr>
          <w:rtl/>
        </w:rPr>
        <w:lastRenderedPageBreak/>
        <w:t>ת</w:t>
      </w:r>
      <w:r>
        <w:rPr>
          <w:rFonts w:hint="cs"/>
          <w:rtl/>
        </w:rPr>
        <w:t>קנות אזורי נמל חפשיים (פעולות בט</w:t>
      </w:r>
      <w:r w:rsidR="00A92268">
        <w:rPr>
          <w:rFonts w:hint="cs"/>
          <w:rtl/>
        </w:rPr>
        <w:t>ובין וסדרי פיקוח עליהם), תשל"א-</w:t>
      </w:r>
      <w:r>
        <w:rPr>
          <w:rFonts w:hint="cs"/>
          <w:rtl/>
        </w:rPr>
        <w:t>1971</w:t>
      </w:r>
      <w:r w:rsidR="00A92268">
        <w:rPr>
          <w:rStyle w:val="a6"/>
          <w:rtl/>
        </w:rPr>
        <w:footnoteReference w:customMarkFollows="1" w:id="1"/>
        <w:t>*</w:t>
      </w:r>
    </w:p>
    <w:p w:rsidR="00DE2BE0" w:rsidRDefault="00DE2BE0" w:rsidP="00A92268">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סמכויותי לפי סעיף 232 לפקודת המכס, וסעיף 29 לחוק אזורי נמל חפשיים, תשכ"ט-1969, אני מתקין תקנות אלה:</w:t>
      </w:r>
    </w:p>
    <w:p w:rsidR="00DE2BE0" w:rsidRDefault="00DE2BE0">
      <w:pPr>
        <w:pStyle w:val="P00"/>
        <w:spacing w:before="72"/>
        <w:ind w:left="0" w:right="1134"/>
        <w:rPr>
          <w:rStyle w:val="default"/>
          <w:rFonts w:cs="FrankRuehl" w:hint="cs"/>
          <w:rtl/>
        </w:rPr>
      </w:pPr>
      <w:bookmarkStart w:id="0" w:name="Seif0"/>
      <w:bookmarkEnd w:id="0"/>
      <w:r>
        <w:rPr>
          <w:lang w:val="he-IL"/>
        </w:rPr>
        <w:pict>
          <v:rect id="_x0000_s1026" style="position:absolute;left:0;text-align:left;margin-left:464.5pt;margin-top:8.05pt;width:75.05pt;height:10pt;z-index:251649024" o:allowincell="f" filled="f" stroked="f" strokecolor="lime" strokeweight=".25pt">
            <v:textbox style="mso-next-textbox:#_x0000_s1026" inset="0,0,0,0">
              <w:txbxContent>
                <w:p w:rsidR="00DE2BE0" w:rsidRDefault="00DE2BE0">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Fonts w:cs="Miriam"/>
          <w:rtl/>
        </w:rPr>
        <w:t>1.</w:t>
      </w:r>
      <w:r>
        <w:rPr>
          <w:rStyle w:val="big-number"/>
          <w:rFonts w:cs="Miriam"/>
          <w:rtl/>
        </w:rPr>
        <w:tab/>
      </w:r>
      <w:r>
        <w:rPr>
          <w:rStyle w:val="default"/>
          <w:rFonts w:cs="FrankRuehl"/>
          <w:rtl/>
        </w:rPr>
        <w:t>ב</w:t>
      </w:r>
      <w:r w:rsidR="00A92268">
        <w:rPr>
          <w:rStyle w:val="default"/>
          <w:rFonts w:cs="FrankRuehl" w:hint="cs"/>
          <w:rtl/>
        </w:rPr>
        <w:t xml:space="preserve">תקנות אלה </w:t>
      </w:r>
      <w:r w:rsidR="00A92268">
        <w:rPr>
          <w:rStyle w:val="default"/>
          <w:rFonts w:cs="FrankRuehl"/>
          <w:rtl/>
        </w:rPr>
        <w:t>–</w:t>
      </w:r>
    </w:p>
    <w:p w:rsidR="00DE2BE0" w:rsidRDefault="00DE2BE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אזור" - </w:t>
      </w:r>
      <w:r>
        <w:rPr>
          <w:rStyle w:val="default"/>
          <w:rFonts w:cs="FrankRuehl"/>
          <w:rtl/>
        </w:rPr>
        <w:t>א</w:t>
      </w:r>
      <w:r>
        <w:rPr>
          <w:rStyle w:val="default"/>
          <w:rFonts w:cs="FrankRuehl" w:hint="cs"/>
          <w:rtl/>
        </w:rPr>
        <w:t>זור נמל חפשי;</w:t>
      </w:r>
    </w:p>
    <w:p w:rsidR="00DE2BE0" w:rsidRDefault="00DE2BE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טובין פטורים" - טובין שלא הוטלו עליהם מסים עקיפים מכוח הוראות סעיף 18 לחוק;</w:t>
      </w:r>
    </w:p>
    <w:p w:rsidR="00DE2BE0" w:rsidRDefault="00DE2BE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המנהל" - מנהל האזור;</w:t>
      </w:r>
    </w:p>
    <w:p w:rsidR="00DE2BE0" w:rsidRDefault="00DE2BE0">
      <w:pPr>
        <w:pStyle w:val="P00"/>
        <w:spacing w:before="72"/>
        <w:ind w:left="0" w:right="1134"/>
        <w:rPr>
          <w:rStyle w:val="default"/>
          <w:rFonts w:cs="FrankRuehl"/>
          <w:rtl/>
        </w:rPr>
      </w:pPr>
      <w:r>
        <w:rPr>
          <w:rtl/>
        </w:rPr>
        <w:tab/>
      </w:r>
      <w:r>
        <w:rPr>
          <w:rStyle w:val="default"/>
          <w:rFonts w:cs="FrankRuehl"/>
          <w:rtl/>
        </w:rPr>
        <w:t>כ</w:t>
      </w:r>
      <w:r>
        <w:rPr>
          <w:rStyle w:val="default"/>
          <w:rFonts w:cs="FrankRuehl" w:hint="cs"/>
          <w:rtl/>
        </w:rPr>
        <w:t>ל מונח אחר, אם הוא מצוי בפקודת המכס, תהא לו המשמעות שנודעת לו בה אם לא נאמר אחרת בתקנות אלה.</w:t>
      </w:r>
    </w:p>
    <w:p w:rsidR="00DE2BE0" w:rsidRDefault="00DE2BE0">
      <w:pPr>
        <w:pStyle w:val="P00"/>
        <w:spacing w:before="72"/>
        <w:ind w:left="0" w:right="1134"/>
        <w:rPr>
          <w:rStyle w:val="default"/>
          <w:rFonts w:cs="FrankRuehl"/>
          <w:rtl/>
        </w:rPr>
      </w:pPr>
      <w:bookmarkStart w:id="1" w:name="Seif1"/>
      <w:bookmarkEnd w:id="1"/>
      <w:r>
        <w:rPr>
          <w:lang w:val="he-IL"/>
        </w:rPr>
        <w:pict>
          <v:rect id="_x0000_s1027" style="position:absolute;left:0;text-align:left;margin-left:464.5pt;margin-top:8.05pt;width:75.05pt;height:20pt;z-index:251650048" o:allowincell="f" filled="f" stroked="f" strokecolor="lime" strokeweight=".25pt">
            <v:textbox style="mso-next-textbox:#_x0000_s1027" inset="0,0,0,0">
              <w:txbxContent>
                <w:p w:rsidR="00DE2BE0" w:rsidRDefault="00DE2BE0" w:rsidP="00A92268">
                  <w:pPr>
                    <w:spacing w:line="160" w:lineRule="exact"/>
                    <w:jc w:val="left"/>
                    <w:rPr>
                      <w:rFonts w:cs="Miriam"/>
                      <w:noProof/>
                      <w:szCs w:val="18"/>
                      <w:rtl/>
                    </w:rPr>
                  </w:pPr>
                  <w:r>
                    <w:rPr>
                      <w:rFonts w:cs="Miriam"/>
                      <w:szCs w:val="18"/>
                      <w:rtl/>
                    </w:rPr>
                    <w:t>פ</w:t>
                  </w:r>
                  <w:r>
                    <w:rPr>
                      <w:rFonts w:cs="Miriam" w:hint="cs"/>
                      <w:szCs w:val="18"/>
                      <w:rtl/>
                    </w:rPr>
                    <w:t>עולות בטובין</w:t>
                  </w:r>
                  <w:r w:rsidR="00A92268">
                    <w:rPr>
                      <w:rFonts w:cs="Miriam" w:hint="cs"/>
                      <w:szCs w:val="18"/>
                      <w:rtl/>
                    </w:rPr>
                    <w:t xml:space="preserve"> </w:t>
                  </w:r>
                  <w:r>
                    <w:rPr>
                      <w:rFonts w:cs="Miriam"/>
                      <w:szCs w:val="18"/>
                      <w:rtl/>
                    </w:rPr>
                    <w:t>ה</w:t>
                  </w:r>
                  <w:r>
                    <w:rPr>
                      <w:rFonts w:cs="Miriam" w:hint="cs"/>
                      <w:szCs w:val="18"/>
                      <w:rtl/>
                    </w:rPr>
                    <w:t>מצויים באזור</w:t>
                  </w:r>
                </w:p>
              </w:txbxContent>
            </v:textbox>
            <w10:anchorlock/>
          </v:rect>
        </w:pict>
      </w:r>
      <w:r>
        <w:rPr>
          <w:rStyle w:val="big-number"/>
          <w:rFonts w:cs="Miriam"/>
          <w:rtl/>
        </w:rPr>
        <w:t>2.</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אלה הפעולות שמותר לבעל טובין לעשות בהם, בין בעצמו ובין על ידי אחרים, באזור:</w:t>
      </w:r>
    </w:p>
    <w:p w:rsidR="00DE2BE0" w:rsidRDefault="00DE2BE0">
      <w:pPr>
        <w:pStyle w:val="P22"/>
        <w:spacing w:before="72"/>
        <w:ind w:left="1021" w:right="1134"/>
        <w:rPr>
          <w:rStyle w:val="default"/>
          <w:rFonts w:cs="FrankRuehl"/>
          <w:rtl/>
        </w:rPr>
      </w:pPr>
      <w:r>
        <w:rPr>
          <w:rStyle w:val="default"/>
          <w:rFonts w:cs="FrankRuehl"/>
          <w:rtl/>
        </w:rPr>
        <w:t>י</w:t>
      </w:r>
      <w:r>
        <w:rPr>
          <w:rStyle w:val="default"/>
          <w:rFonts w:cs="FrankRuehl" w:hint="cs"/>
          <w:rtl/>
        </w:rPr>
        <w:t xml:space="preserve">יצור, השבחה, </w:t>
      </w:r>
      <w:r>
        <w:rPr>
          <w:rStyle w:val="default"/>
          <w:rFonts w:cs="FrankRuehl"/>
          <w:rtl/>
        </w:rPr>
        <w:t>ה</w:t>
      </w:r>
      <w:r>
        <w:rPr>
          <w:rStyle w:val="default"/>
          <w:rFonts w:cs="FrankRuehl" w:hint="cs"/>
          <w:rtl/>
        </w:rPr>
        <w:t>רכבה, עיבוד, ניקוי, פירוק, החסנה, מיון, אריזה, אריזה מחדש, מכירה, הצגה ברבים, השמדה וכן כל פעולה נוספת שהיא פעולת לוואי הדרושה, להנחת דעתו של גובה המכס, לביצוע אחת הפעולות כאמור, אם אין באותה פעולה כדי לסתור הוראה על פי כל דין.</w:t>
      </w:r>
    </w:p>
    <w:p w:rsidR="00DE2BE0" w:rsidRDefault="00DE2BE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האמור בתקנת משנה (א) א</w:t>
      </w:r>
      <w:r>
        <w:rPr>
          <w:rStyle w:val="default"/>
          <w:rFonts w:cs="FrankRuehl"/>
          <w:rtl/>
        </w:rPr>
        <w:t>י</w:t>
      </w:r>
      <w:r>
        <w:rPr>
          <w:rStyle w:val="default"/>
          <w:rFonts w:cs="FrankRuehl" w:hint="cs"/>
          <w:rtl/>
        </w:rPr>
        <w:t>ן בו כדי להתיר לבעל טובין לעשות פעולה שלא הותרה לו בתנאי האישור או בתנאי רשיון העיסוק.</w:t>
      </w:r>
    </w:p>
    <w:p w:rsidR="00DE2BE0" w:rsidRDefault="00DE2BE0">
      <w:pPr>
        <w:pStyle w:val="P00"/>
        <w:spacing w:before="72"/>
        <w:ind w:left="0" w:right="1134"/>
        <w:rPr>
          <w:rStyle w:val="default"/>
          <w:rFonts w:cs="FrankRuehl"/>
          <w:rtl/>
        </w:rPr>
      </w:pPr>
      <w:bookmarkStart w:id="2" w:name="Seif2"/>
      <w:bookmarkEnd w:id="2"/>
      <w:r>
        <w:rPr>
          <w:lang w:val="he-IL"/>
        </w:rPr>
        <w:pict>
          <v:rect id="_x0000_s1028" style="position:absolute;left:0;text-align:left;margin-left:464.5pt;margin-top:8.05pt;width:75.05pt;height:10pt;z-index:251651072" o:allowincell="f" filled="f" stroked="f" strokecolor="lime" strokeweight=".25pt">
            <v:textbox style="mso-next-textbox:#_x0000_s1028" inset="0,0,0,0">
              <w:txbxContent>
                <w:p w:rsidR="00DE2BE0" w:rsidRDefault="00DE2BE0">
                  <w:pPr>
                    <w:spacing w:line="160" w:lineRule="exact"/>
                    <w:jc w:val="left"/>
                    <w:rPr>
                      <w:rFonts w:cs="Miriam"/>
                      <w:noProof/>
                      <w:szCs w:val="18"/>
                      <w:rtl/>
                    </w:rPr>
                  </w:pPr>
                  <w:r>
                    <w:rPr>
                      <w:rFonts w:cs="Miriam"/>
                      <w:szCs w:val="18"/>
                      <w:rtl/>
                    </w:rPr>
                    <w:t>ה</w:t>
                  </w:r>
                  <w:r>
                    <w:rPr>
                      <w:rFonts w:cs="Miriam" w:hint="cs"/>
                      <w:szCs w:val="18"/>
                      <w:rtl/>
                    </w:rPr>
                    <w:t>מצאת פרטים</w:t>
                  </w:r>
                </w:p>
              </w:txbxContent>
            </v:textbox>
            <w10:anchorlock/>
          </v:rect>
        </w:pict>
      </w:r>
      <w:r>
        <w:rPr>
          <w:rStyle w:val="big-number"/>
          <w:rFonts w:cs="Miriam"/>
          <w:rtl/>
        </w:rPr>
        <w:t>3.</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בעל מיזם מורשה ימסור לגובה המכס כל אלה:</w:t>
      </w:r>
    </w:p>
    <w:p w:rsidR="00DE2BE0" w:rsidRDefault="00DE2BE0">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תעודה מאת רשות כבאות המאשרת כי בחצרי המיזם המורשה מצויים - להנחת דעתה של הרשות - ציוד וחמרים למיתקנים </w:t>
      </w:r>
      <w:r>
        <w:rPr>
          <w:rStyle w:val="default"/>
          <w:rFonts w:cs="FrankRuehl"/>
          <w:rtl/>
        </w:rPr>
        <w:t>ל</w:t>
      </w:r>
      <w:r>
        <w:rPr>
          <w:rStyle w:val="default"/>
          <w:rFonts w:cs="FrankRuehl" w:hint="cs"/>
          <w:rtl/>
        </w:rPr>
        <w:t>שם כיבוי דליקות;</w:t>
      </w:r>
    </w:p>
    <w:p w:rsidR="00DE2BE0" w:rsidRDefault="00DE2BE0">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תעודה מאת הרשות המוסמכת במשרד המסחר והתעשיה על תקינות המאזניים, המידות והמשקלות שבשימוש המיזם המורשה;</w:t>
      </w:r>
    </w:p>
    <w:p w:rsidR="00DE2BE0" w:rsidRDefault="00DE2BE0">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כל פרט נוסף שידרוש גובה המכס;</w:t>
      </w:r>
    </w:p>
    <w:p w:rsidR="00DE2BE0" w:rsidRDefault="00DE2BE0">
      <w:pPr>
        <w:pStyle w:val="P22"/>
        <w:spacing w:before="72"/>
        <w:ind w:left="1021"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נמסרו התעודות או הפרטים לפי תקנת משנה (א) למועצה, ימסור בעל המיזם לגובה המכס העתק או צילום מהם</w:t>
      </w:r>
      <w:r>
        <w:rPr>
          <w:rStyle w:val="default"/>
          <w:rFonts w:cs="FrankRuehl"/>
          <w:rtl/>
        </w:rPr>
        <w:t>;</w:t>
      </w:r>
    </w:p>
    <w:p w:rsidR="00DE2BE0" w:rsidRDefault="00DE2BE0">
      <w:pPr>
        <w:pStyle w:val="P22"/>
        <w:spacing w:before="72"/>
        <w:ind w:left="1021"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בעל מיזם מורשה יודיע לגובה המכס על כל שינוי בפרט מן הפרטים שמסר לגובה המכס.</w:t>
      </w:r>
    </w:p>
    <w:p w:rsidR="00DE2BE0" w:rsidRDefault="00DE2BE0">
      <w:pPr>
        <w:pStyle w:val="P00"/>
        <w:spacing w:before="72"/>
        <w:ind w:left="0" w:right="1134"/>
        <w:rPr>
          <w:rStyle w:val="default"/>
          <w:rFonts w:cs="FrankRuehl"/>
          <w:rtl/>
        </w:rPr>
      </w:pPr>
      <w:bookmarkStart w:id="3" w:name="Seif3"/>
      <w:bookmarkEnd w:id="3"/>
      <w:r>
        <w:rPr>
          <w:lang w:val="he-IL"/>
        </w:rPr>
        <w:pict>
          <v:rect id="_x0000_s1029" style="position:absolute;left:0;text-align:left;margin-left:464.5pt;margin-top:8.05pt;width:75.05pt;height:20pt;z-index:251652096" o:allowincell="f" filled="f" stroked="f" strokecolor="lime" strokeweight=".25pt">
            <v:textbox style="mso-next-textbox:#_x0000_s1029" inset="0,0,0,0">
              <w:txbxContent>
                <w:p w:rsidR="00DE2BE0" w:rsidRDefault="00DE2BE0" w:rsidP="00A92268">
                  <w:pPr>
                    <w:spacing w:line="160" w:lineRule="exact"/>
                    <w:jc w:val="left"/>
                    <w:rPr>
                      <w:rFonts w:cs="Miriam"/>
                      <w:noProof/>
                      <w:szCs w:val="18"/>
                      <w:rtl/>
                    </w:rPr>
                  </w:pPr>
                  <w:r>
                    <w:rPr>
                      <w:rFonts w:cs="Miriam"/>
                      <w:szCs w:val="18"/>
                      <w:rtl/>
                    </w:rPr>
                    <w:t>פ</w:t>
                  </w:r>
                  <w:r>
                    <w:rPr>
                      <w:rFonts w:cs="Miriam" w:hint="cs"/>
                      <w:szCs w:val="18"/>
                      <w:rtl/>
                    </w:rPr>
                    <w:t>יקוחה של</w:t>
                  </w:r>
                  <w:r w:rsidR="00A92268">
                    <w:rPr>
                      <w:rFonts w:cs="Miriam" w:hint="cs"/>
                      <w:szCs w:val="18"/>
                      <w:rtl/>
                    </w:rPr>
                    <w:t xml:space="preserve"> </w:t>
                  </w:r>
                  <w:r>
                    <w:rPr>
                      <w:rFonts w:cs="Miriam"/>
                      <w:szCs w:val="18"/>
                      <w:rtl/>
                    </w:rPr>
                    <w:t>ר</w:t>
                  </w:r>
                  <w:r>
                    <w:rPr>
                      <w:rFonts w:cs="Miriam" w:hint="cs"/>
                      <w:szCs w:val="18"/>
                      <w:rtl/>
                    </w:rPr>
                    <w:t>שות המכס</w:t>
                  </w:r>
                </w:p>
              </w:txbxContent>
            </v:textbox>
            <w10:anchorlock/>
          </v:rect>
        </w:pict>
      </w:r>
      <w:r>
        <w:rPr>
          <w:rStyle w:val="big-number"/>
          <w:rFonts w:cs="Miriam"/>
          <w:rtl/>
        </w:rPr>
        <w:t>4.</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פיקוחה של רשות המכס על טובין כאמור בסעיף 26 לחוק יכול שיהא על ידי הצבת פקיד מכס במיזם מורשה או בדרך אחרת, הכל כפי שהורתה הרשות דרך כלל או לסוגים</w:t>
      </w:r>
      <w:r>
        <w:rPr>
          <w:rStyle w:val="default"/>
          <w:rFonts w:cs="FrankRuehl"/>
          <w:rtl/>
        </w:rPr>
        <w:t xml:space="preserve"> </w:t>
      </w:r>
      <w:r>
        <w:rPr>
          <w:rStyle w:val="default"/>
          <w:rFonts w:cs="FrankRuehl" w:hint="cs"/>
          <w:rtl/>
        </w:rPr>
        <w:t>מסויימים של מיזמים מורשים או למיזם מורשה מסויים.</w:t>
      </w:r>
    </w:p>
    <w:p w:rsidR="00DE2BE0" w:rsidRDefault="00DE2BE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הורתה רשות המכס על הצבת פקיד כאמור, ייחד בעל המיזם המורשה, להנחת דעתו של גובה המכס, מקום וציוד מתאים לעבודתו של הפקיד.</w:t>
      </w:r>
    </w:p>
    <w:p w:rsidR="00DE2BE0" w:rsidRDefault="00DE2BE0">
      <w:pPr>
        <w:pStyle w:val="P00"/>
        <w:spacing w:before="72"/>
        <w:ind w:left="0" w:right="1134"/>
        <w:rPr>
          <w:rStyle w:val="default"/>
          <w:rFonts w:cs="FrankRuehl"/>
          <w:rtl/>
        </w:rPr>
      </w:pPr>
      <w:bookmarkStart w:id="4" w:name="Seif4"/>
      <w:bookmarkEnd w:id="4"/>
      <w:r>
        <w:rPr>
          <w:lang w:val="he-IL"/>
        </w:rPr>
        <w:pict>
          <v:rect id="_x0000_s1030" style="position:absolute;left:0;text-align:left;margin-left:464.5pt;margin-top:8.05pt;width:75.05pt;height:20pt;z-index:251653120" o:allowincell="f" filled="f" stroked="f" strokecolor="lime" strokeweight=".25pt">
            <v:textbox style="mso-next-textbox:#_x0000_s1030" inset="0,0,0,0">
              <w:txbxContent>
                <w:p w:rsidR="00DE2BE0" w:rsidRDefault="00DE2BE0" w:rsidP="00A92268">
                  <w:pPr>
                    <w:spacing w:line="160" w:lineRule="exact"/>
                    <w:jc w:val="left"/>
                    <w:rPr>
                      <w:rFonts w:cs="Miriam"/>
                      <w:noProof/>
                      <w:szCs w:val="18"/>
                      <w:rtl/>
                    </w:rPr>
                  </w:pPr>
                  <w:r>
                    <w:rPr>
                      <w:rFonts w:cs="Miriam"/>
                      <w:szCs w:val="18"/>
                      <w:rtl/>
                    </w:rPr>
                    <w:t>ח</w:t>
                  </w:r>
                  <w:r>
                    <w:rPr>
                      <w:rFonts w:cs="Miriam" w:hint="cs"/>
                      <w:szCs w:val="18"/>
                      <w:rtl/>
                    </w:rPr>
                    <w:t>ובותיו של בעל</w:t>
                  </w:r>
                  <w:r w:rsidR="00A92268">
                    <w:rPr>
                      <w:rFonts w:cs="Miriam" w:hint="cs"/>
                      <w:szCs w:val="18"/>
                      <w:rtl/>
                    </w:rPr>
                    <w:t xml:space="preserve"> </w:t>
                  </w:r>
                  <w:r>
                    <w:rPr>
                      <w:rFonts w:cs="Miriam"/>
                      <w:szCs w:val="18"/>
                      <w:rtl/>
                    </w:rPr>
                    <w:t>מ</w:t>
                  </w:r>
                  <w:r>
                    <w:rPr>
                      <w:rFonts w:cs="Miriam" w:hint="cs"/>
                      <w:szCs w:val="18"/>
                      <w:rtl/>
                    </w:rPr>
                    <w:t>יזם מורשה</w:t>
                  </w:r>
                </w:p>
              </w:txbxContent>
            </v:textbox>
            <w10:anchorlock/>
          </v:rect>
        </w:pict>
      </w:r>
      <w:r>
        <w:rPr>
          <w:rStyle w:val="big-number"/>
          <w:rFonts w:cs="Miriam"/>
          <w:rtl/>
        </w:rPr>
        <w:t>5.</w:t>
      </w:r>
      <w:r>
        <w:rPr>
          <w:rStyle w:val="big-number"/>
          <w:rFonts w:cs="Miriam"/>
          <w:rtl/>
        </w:rPr>
        <w:tab/>
      </w:r>
      <w:r>
        <w:rPr>
          <w:rStyle w:val="default"/>
          <w:rFonts w:cs="FrankRuehl"/>
          <w:rtl/>
        </w:rPr>
        <w:t>ב</w:t>
      </w:r>
      <w:r>
        <w:rPr>
          <w:rStyle w:val="default"/>
          <w:rFonts w:cs="FrankRuehl" w:hint="cs"/>
          <w:rtl/>
        </w:rPr>
        <w:t xml:space="preserve">על מיזם מורשה - </w:t>
      </w:r>
    </w:p>
    <w:p w:rsidR="00DE2BE0" w:rsidRDefault="00DE2BE0">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י</w:t>
      </w:r>
      <w:r>
        <w:rPr>
          <w:rStyle w:val="default"/>
          <w:rFonts w:cs="FrankRuehl"/>
          <w:rtl/>
        </w:rPr>
        <w:t>ע</w:t>
      </w:r>
      <w:r>
        <w:rPr>
          <w:rStyle w:val="default"/>
          <w:rFonts w:cs="FrankRuehl" w:hint="cs"/>
          <w:rtl/>
        </w:rPr>
        <w:t>רום ויסדר טובין, לרבות הפרדה בין סוגי טובין שונים, להנחת דעתו של גובה המכס ובאופן שתהא בכל עת גישה סבירה אליהם ואפשרות לבדוק אותם;</w:t>
      </w:r>
    </w:p>
    <w:p w:rsidR="00DE2BE0" w:rsidRDefault="00DE2BE0">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יספק לשימושו של פקיד מכס, כל אימת שדרוש הדבר לדעתו, אורות במידה מספקת וכן מאזניים, מידות ומשקלות תקינים;</w:t>
      </w:r>
    </w:p>
    <w:p w:rsidR="00DE2BE0" w:rsidRDefault="00DE2BE0">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יעמיד לרשות</w:t>
      </w:r>
      <w:r>
        <w:rPr>
          <w:rStyle w:val="default"/>
          <w:rFonts w:cs="FrankRuehl"/>
          <w:rtl/>
        </w:rPr>
        <w:t>ו</w:t>
      </w:r>
      <w:r>
        <w:rPr>
          <w:rStyle w:val="default"/>
          <w:rFonts w:cs="FrankRuehl" w:hint="cs"/>
          <w:rtl/>
        </w:rPr>
        <w:t xml:space="preserve"> של פקיד מכס פועלים וחמרים הדרושים לדעתו של פקיד המכס לבדיקתם של טובין, שקילתם, עריכת מלאי שלהם, וזאת בכל שעה סבירה שידרוש גובה המכס;</w:t>
      </w:r>
    </w:p>
    <w:p w:rsidR="00DE2BE0" w:rsidRDefault="00DE2BE0">
      <w:pPr>
        <w:pStyle w:val="P22"/>
        <w:spacing w:before="72"/>
        <w:ind w:left="1021" w:right="1134"/>
        <w:rPr>
          <w:rStyle w:val="default"/>
          <w:rFonts w:cs="FrankRuehl"/>
          <w:rtl/>
        </w:rPr>
      </w:pPr>
      <w:r>
        <w:rPr>
          <w:rStyle w:val="default"/>
          <w:rFonts w:cs="FrankRuehl"/>
          <w:rtl/>
        </w:rPr>
        <w:lastRenderedPageBreak/>
        <w:t>(4)</w:t>
      </w:r>
      <w:r>
        <w:rPr>
          <w:rStyle w:val="default"/>
          <w:rFonts w:cs="FrankRuehl"/>
          <w:rtl/>
        </w:rPr>
        <w:tab/>
      </w:r>
      <w:r>
        <w:rPr>
          <w:rStyle w:val="default"/>
          <w:rFonts w:cs="FrankRuehl" w:hint="cs"/>
          <w:rtl/>
        </w:rPr>
        <w:t>יסמן טובין האמורים בפסקה (1) באופן שיורה גובה המכס.</w:t>
      </w:r>
    </w:p>
    <w:p w:rsidR="00DE2BE0" w:rsidRDefault="00DE2BE0">
      <w:pPr>
        <w:pStyle w:val="P00"/>
        <w:spacing w:before="72"/>
        <w:ind w:left="0" w:right="1134"/>
        <w:rPr>
          <w:rStyle w:val="default"/>
          <w:rFonts w:cs="FrankRuehl"/>
          <w:rtl/>
        </w:rPr>
      </w:pPr>
      <w:bookmarkStart w:id="5" w:name="Seif5"/>
      <w:bookmarkEnd w:id="5"/>
      <w:r>
        <w:rPr>
          <w:lang w:val="he-IL"/>
        </w:rPr>
        <w:pict>
          <v:rect id="_x0000_s1031" style="position:absolute;left:0;text-align:left;margin-left:464.5pt;margin-top:8.05pt;width:75.05pt;height:20pt;z-index:251654144" o:allowincell="f" filled="f" stroked="f" strokecolor="lime" strokeweight=".25pt">
            <v:textbox style="mso-next-textbox:#_x0000_s1031" inset="0,0,0,0">
              <w:txbxContent>
                <w:p w:rsidR="00DE2BE0" w:rsidRDefault="00DE2BE0">
                  <w:pPr>
                    <w:spacing w:line="160" w:lineRule="exact"/>
                    <w:jc w:val="left"/>
                    <w:rPr>
                      <w:rFonts w:cs="Miriam"/>
                      <w:noProof/>
                      <w:szCs w:val="18"/>
                      <w:rtl/>
                    </w:rPr>
                  </w:pPr>
                  <w:r>
                    <w:rPr>
                      <w:rFonts w:cs="Miriam"/>
                      <w:szCs w:val="18"/>
                      <w:rtl/>
                    </w:rPr>
                    <w:t>ר</w:t>
                  </w:r>
                  <w:r>
                    <w:rPr>
                      <w:rFonts w:cs="Miriam" w:hint="cs"/>
                      <w:szCs w:val="18"/>
                      <w:rtl/>
                    </w:rPr>
                    <w:t>איות על</w:t>
                  </w:r>
                </w:p>
                <w:p w:rsidR="00DE2BE0" w:rsidRDefault="00DE2BE0">
                  <w:pPr>
                    <w:spacing w:line="160" w:lineRule="exact"/>
                    <w:jc w:val="left"/>
                    <w:rPr>
                      <w:rFonts w:cs="Miriam"/>
                      <w:noProof/>
                      <w:szCs w:val="18"/>
                      <w:rtl/>
                    </w:rPr>
                  </w:pPr>
                  <w:r>
                    <w:rPr>
                      <w:rFonts w:cs="Miriam"/>
                      <w:szCs w:val="18"/>
                      <w:rtl/>
                    </w:rPr>
                    <w:t>ק</w:t>
                  </w:r>
                  <w:r>
                    <w:rPr>
                      <w:rFonts w:cs="Miriam" w:hint="cs"/>
                      <w:szCs w:val="18"/>
                      <w:rtl/>
                    </w:rPr>
                    <w:t>בלת טובין</w:t>
                  </w:r>
                </w:p>
              </w:txbxContent>
            </v:textbox>
            <w10:anchorlock/>
          </v:rect>
        </w:pict>
      </w:r>
      <w:r>
        <w:rPr>
          <w:rStyle w:val="big-number"/>
          <w:rFonts w:cs="Miriam"/>
          <w:rtl/>
        </w:rPr>
        <w:t>6.</w:t>
      </w:r>
      <w:r>
        <w:rPr>
          <w:rStyle w:val="big-number"/>
          <w:rFonts w:cs="Miriam"/>
          <w:rtl/>
        </w:rPr>
        <w:tab/>
      </w:r>
      <w:r>
        <w:rPr>
          <w:rStyle w:val="default"/>
          <w:rFonts w:cs="FrankRuehl"/>
          <w:rtl/>
        </w:rPr>
        <w:t>ב</w:t>
      </w:r>
      <w:r>
        <w:rPr>
          <w:rStyle w:val="default"/>
          <w:rFonts w:cs="FrankRuehl" w:hint="cs"/>
          <w:rtl/>
        </w:rPr>
        <w:t>על מיזם מורשה ימסור לגובה המכס, אם נדר</w:t>
      </w:r>
      <w:r>
        <w:rPr>
          <w:rStyle w:val="default"/>
          <w:rFonts w:cs="FrankRuehl"/>
          <w:rtl/>
        </w:rPr>
        <w:t>ש</w:t>
      </w:r>
      <w:r>
        <w:rPr>
          <w:rStyle w:val="default"/>
          <w:rFonts w:cs="FrankRuehl" w:hint="cs"/>
          <w:rtl/>
        </w:rPr>
        <w:t xml:space="preserve"> לכך, ראיות כי טובין המיועדים למיזם המורשה נתקבלו בחצריו.</w:t>
      </w:r>
    </w:p>
    <w:p w:rsidR="00DE2BE0" w:rsidRDefault="00DE2BE0">
      <w:pPr>
        <w:pStyle w:val="P00"/>
        <w:spacing w:before="72"/>
        <w:ind w:left="0" w:right="1134"/>
        <w:rPr>
          <w:rStyle w:val="default"/>
          <w:rFonts w:cs="FrankRuehl"/>
          <w:rtl/>
        </w:rPr>
      </w:pPr>
      <w:bookmarkStart w:id="6" w:name="Seif6"/>
      <w:bookmarkEnd w:id="6"/>
      <w:r>
        <w:rPr>
          <w:lang w:val="he-IL"/>
        </w:rPr>
        <w:pict>
          <v:rect id="_x0000_s1032" style="position:absolute;left:0;text-align:left;margin-left:464.5pt;margin-top:8.05pt;width:75.05pt;height:10pt;z-index:251655168" o:allowincell="f" filled="f" stroked="f" strokecolor="lime" strokeweight=".25pt">
            <v:textbox style="mso-next-textbox:#_x0000_s1032" inset="0,0,0,0">
              <w:txbxContent>
                <w:p w:rsidR="00DE2BE0" w:rsidRDefault="00DE2BE0">
                  <w:pPr>
                    <w:spacing w:line="160" w:lineRule="exact"/>
                    <w:jc w:val="left"/>
                    <w:rPr>
                      <w:rFonts w:cs="Miriam"/>
                      <w:noProof/>
                      <w:szCs w:val="18"/>
                      <w:rtl/>
                    </w:rPr>
                  </w:pPr>
                  <w:r>
                    <w:rPr>
                      <w:rFonts w:cs="Miriam"/>
                      <w:szCs w:val="18"/>
                      <w:rtl/>
                    </w:rPr>
                    <w:t>נ</w:t>
                  </w:r>
                  <w:r>
                    <w:rPr>
                      <w:rFonts w:cs="Miriam" w:hint="cs"/>
                      <w:szCs w:val="18"/>
                      <w:rtl/>
                    </w:rPr>
                    <w:t>יהול ספרים</w:t>
                  </w:r>
                </w:p>
              </w:txbxContent>
            </v:textbox>
            <w10:anchorlock/>
          </v:rect>
        </w:pict>
      </w:r>
      <w:r>
        <w:rPr>
          <w:rStyle w:val="big-number"/>
          <w:rFonts w:cs="Miriam"/>
          <w:rtl/>
        </w:rPr>
        <w:t>7.</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בעל מיזם מורשה ינהל ספרים באופן שניתן יהא לקבוע בכל עת מתוך הרישומים שבספרים את כל אחד מאלה, וזאת בנפרד לגבי טובין פטורים ובנפרד לגבי טובין אחרים לרבות טובין פטורים ממס עקיף ש</w:t>
      </w:r>
      <w:r>
        <w:rPr>
          <w:rStyle w:val="default"/>
          <w:rFonts w:cs="FrankRuehl"/>
          <w:rtl/>
        </w:rPr>
        <w:t>ל</w:t>
      </w:r>
      <w:r>
        <w:rPr>
          <w:rStyle w:val="default"/>
          <w:rFonts w:cs="FrankRuehl" w:hint="cs"/>
          <w:rtl/>
        </w:rPr>
        <w:t>א על פי הוראות סעיף 18 לחוק:</w:t>
      </w:r>
    </w:p>
    <w:p w:rsidR="00DE2BE0" w:rsidRDefault="00DE2BE0">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תיאור הפעולה שנעשתה בטובין;</w:t>
      </w:r>
    </w:p>
    <w:p w:rsidR="00DE2BE0" w:rsidRDefault="00DE2BE0">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תיאור הטובין ששימשו לעשיית הפעולה;</w:t>
      </w:r>
    </w:p>
    <w:p w:rsidR="00DE2BE0" w:rsidRDefault="00DE2BE0">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כמות הטובין ששימשו כאמור;</w:t>
      </w:r>
    </w:p>
    <w:p w:rsidR="00DE2BE0" w:rsidRDefault="00DE2BE0">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כמויות של פחת, נפולת, נזק או אבדן של כל סוג טובין בנפרד, שנתהוו במהלך ביצוע הפעולה.</w:t>
      </w:r>
    </w:p>
    <w:p w:rsidR="00DE2BE0" w:rsidRDefault="00DE2BE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לגבי טובין פטורים המשמשים באותה </w:t>
      </w:r>
      <w:r>
        <w:rPr>
          <w:rStyle w:val="default"/>
          <w:rFonts w:cs="FrankRuehl"/>
          <w:rtl/>
        </w:rPr>
        <w:t>פ</w:t>
      </w:r>
      <w:r>
        <w:rPr>
          <w:rStyle w:val="default"/>
          <w:rFonts w:cs="FrankRuehl" w:hint="cs"/>
          <w:rtl/>
        </w:rPr>
        <w:t>עולה ייווספו גם פרטים אלה:</w:t>
      </w:r>
    </w:p>
    <w:p w:rsidR="00DE2BE0" w:rsidRDefault="00DE2BE0">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ערכם של הטובין;</w:t>
      </w:r>
    </w:p>
    <w:p w:rsidR="00DE2BE0" w:rsidRDefault="00DE2BE0">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סימני היכר של הרשימון שהוגש על הטובין;</w:t>
      </w:r>
    </w:p>
    <w:p w:rsidR="00DE2BE0" w:rsidRDefault="00DE2BE0">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השם המסחרי של הטובין לאחר ביצוע הפעולה (להלן בתקנת משנה זו - מוצר) אם ניתן שם כאמור, או תיאור מדוייק של המוצר;</w:t>
      </w:r>
    </w:p>
    <w:p w:rsidR="00DE2BE0" w:rsidRDefault="00DE2BE0">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הכמויות של המוצר שנתקבל;</w:t>
      </w:r>
    </w:p>
    <w:p w:rsidR="00DE2BE0" w:rsidRDefault="00DE2BE0">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כל פרט נוסף שהורה עליו גובה המכס.</w:t>
      </w:r>
    </w:p>
    <w:p w:rsidR="00DE2BE0" w:rsidRDefault="00DE2BE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רשות המכס רשאית לפטור בעל מיזם מורשה, או סוג מסויים של מיזמים מורשים, מחובת מילוי אחר הוראות תקנה זו, כולן או מקצתן.</w:t>
      </w:r>
    </w:p>
    <w:p w:rsidR="00DE2BE0" w:rsidRDefault="00DE2BE0">
      <w:pPr>
        <w:pStyle w:val="P00"/>
        <w:spacing w:before="72"/>
        <w:ind w:left="0" w:right="1134"/>
        <w:rPr>
          <w:rStyle w:val="default"/>
          <w:rFonts w:cs="FrankRuehl"/>
          <w:rtl/>
        </w:rPr>
      </w:pPr>
      <w:bookmarkStart w:id="7" w:name="Seif7"/>
      <w:bookmarkEnd w:id="7"/>
      <w:r>
        <w:rPr>
          <w:lang w:val="he-IL"/>
        </w:rPr>
        <w:pict>
          <v:rect id="_x0000_s1033" style="position:absolute;left:0;text-align:left;margin-left:464.5pt;margin-top:8.05pt;width:75.05pt;height:10pt;z-index:251656192" o:allowincell="f" filled="f" stroked="f" strokecolor="lime" strokeweight=".25pt">
            <v:textbox style="mso-next-textbox:#_x0000_s1033" inset="0,0,0,0">
              <w:txbxContent>
                <w:p w:rsidR="00DE2BE0" w:rsidRDefault="00DE2BE0">
                  <w:pPr>
                    <w:spacing w:line="160" w:lineRule="exact"/>
                    <w:jc w:val="left"/>
                    <w:rPr>
                      <w:rFonts w:cs="Miriam"/>
                      <w:noProof/>
                      <w:szCs w:val="18"/>
                      <w:rtl/>
                    </w:rPr>
                  </w:pPr>
                  <w:r>
                    <w:rPr>
                      <w:rFonts w:cs="Miriam"/>
                      <w:szCs w:val="18"/>
                      <w:rtl/>
                    </w:rPr>
                    <w:t>מ</w:t>
                  </w:r>
                  <w:r>
                    <w:rPr>
                      <w:rFonts w:cs="Miriam" w:hint="cs"/>
                      <w:szCs w:val="18"/>
                      <w:rtl/>
                    </w:rPr>
                    <w:t>גורים באזור</w:t>
                  </w:r>
                </w:p>
              </w:txbxContent>
            </v:textbox>
            <w10:anchorlock/>
          </v:rect>
        </w:pict>
      </w:r>
      <w:r>
        <w:rPr>
          <w:rStyle w:val="big-number"/>
          <w:rFonts w:cs="Miriam"/>
          <w:rtl/>
        </w:rPr>
        <w:t>8.</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תחום האזור לא ישמש למגורי אדם.</w:t>
      </w:r>
    </w:p>
    <w:p w:rsidR="00DE2BE0" w:rsidRDefault="00DE2BE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על אף האמור בתקנת משנה (א), רשא</w:t>
      </w:r>
      <w:r>
        <w:rPr>
          <w:rStyle w:val="default"/>
          <w:rFonts w:cs="FrankRuehl"/>
          <w:rtl/>
        </w:rPr>
        <w:t>י</w:t>
      </w:r>
      <w:r>
        <w:rPr>
          <w:rStyle w:val="default"/>
          <w:rFonts w:cs="FrankRuehl" w:hint="cs"/>
          <w:rtl/>
        </w:rPr>
        <w:t>ת המועצה להתיר לסוג בני אדם מסויימים אפשרות מגורים בתחום האזור.</w:t>
      </w:r>
    </w:p>
    <w:p w:rsidR="00DE2BE0" w:rsidRDefault="00DE2BE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נתנה המועצה היתר כאמור יהא רשאי אדם מסויים, מבין אותם סוגים, לגור באזור רק לאחר שהמנהל וגובה המכס אישרו אותו לכך.</w:t>
      </w:r>
    </w:p>
    <w:p w:rsidR="00DE2BE0" w:rsidRDefault="00DE2BE0">
      <w:pPr>
        <w:pStyle w:val="P00"/>
        <w:spacing w:before="72"/>
        <w:ind w:left="0" w:right="1134"/>
        <w:rPr>
          <w:rStyle w:val="default"/>
          <w:rFonts w:cs="FrankRuehl"/>
          <w:rtl/>
        </w:rPr>
      </w:pPr>
      <w:bookmarkStart w:id="8" w:name="Seif8"/>
      <w:bookmarkEnd w:id="8"/>
      <w:r>
        <w:rPr>
          <w:lang w:val="he-IL"/>
        </w:rPr>
        <w:pict>
          <v:rect id="_x0000_s1034" style="position:absolute;left:0;text-align:left;margin-left:464.5pt;margin-top:8.05pt;width:75.05pt;height:20pt;z-index:251657216" o:allowincell="f" filled="f" stroked="f" strokecolor="lime" strokeweight=".25pt">
            <v:textbox style="mso-next-textbox:#_x0000_s1034" inset="0,0,0,0">
              <w:txbxContent>
                <w:p w:rsidR="00DE2BE0" w:rsidRDefault="00DE2BE0" w:rsidP="00A92268">
                  <w:pPr>
                    <w:spacing w:line="160" w:lineRule="exact"/>
                    <w:jc w:val="left"/>
                    <w:rPr>
                      <w:rFonts w:cs="Miriam"/>
                      <w:noProof/>
                      <w:szCs w:val="18"/>
                      <w:rtl/>
                    </w:rPr>
                  </w:pPr>
                  <w:r>
                    <w:rPr>
                      <w:rFonts w:cs="Miriam"/>
                      <w:szCs w:val="18"/>
                      <w:rtl/>
                    </w:rPr>
                    <w:t>ע</w:t>
                  </w:r>
                  <w:r>
                    <w:rPr>
                      <w:rFonts w:cs="Miriam" w:hint="cs"/>
                      <w:szCs w:val="18"/>
                      <w:rtl/>
                    </w:rPr>
                    <w:t>שיה בטובין</w:t>
                  </w:r>
                  <w:r w:rsidR="00A92268">
                    <w:rPr>
                      <w:rFonts w:cs="Miriam" w:hint="cs"/>
                      <w:szCs w:val="18"/>
                      <w:rtl/>
                    </w:rPr>
                    <w:t xml:space="preserve"> </w:t>
                  </w:r>
                  <w:r>
                    <w:rPr>
                      <w:rFonts w:cs="Miriam"/>
                      <w:szCs w:val="18"/>
                      <w:rtl/>
                    </w:rPr>
                    <w:t>י</w:t>
                  </w:r>
                  <w:r>
                    <w:rPr>
                      <w:rFonts w:cs="Miriam" w:hint="cs"/>
                      <w:szCs w:val="18"/>
                      <w:rtl/>
                    </w:rPr>
                    <w:t>שראליים</w:t>
                  </w:r>
                </w:p>
              </w:txbxContent>
            </v:textbox>
            <w10:anchorlock/>
          </v:rect>
        </w:pict>
      </w:r>
      <w:r>
        <w:rPr>
          <w:rStyle w:val="big-number"/>
          <w:rFonts w:cs="Miriam"/>
          <w:rtl/>
        </w:rPr>
        <w:t>9.</w:t>
      </w:r>
      <w:r>
        <w:rPr>
          <w:rStyle w:val="big-number"/>
          <w:rFonts w:cs="Miriam"/>
          <w:rtl/>
        </w:rPr>
        <w:tab/>
      </w:r>
      <w:r>
        <w:rPr>
          <w:rStyle w:val="default"/>
          <w:rFonts w:cs="FrankRuehl"/>
          <w:rtl/>
        </w:rPr>
        <w:t>ע</w:t>
      </w:r>
      <w:r>
        <w:rPr>
          <w:rStyle w:val="default"/>
          <w:rFonts w:cs="FrankRuehl" w:hint="cs"/>
          <w:rtl/>
        </w:rPr>
        <w:t>ל אף האמור בכל דין לא יוכנסו לאזור טובין ישר</w:t>
      </w:r>
      <w:r>
        <w:rPr>
          <w:rStyle w:val="default"/>
          <w:rFonts w:cs="FrankRuehl"/>
          <w:rtl/>
        </w:rPr>
        <w:t>א</w:t>
      </w:r>
      <w:r>
        <w:rPr>
          <w:rStyle w:val="default"/>
          <w:rFonts w:cs="FrankRuehl" w:hint="cs"/>
          <w:rtl/>
        </w:rPr>
        <w:t>ליים ולא יוצאו ממנו, אלא על פי היתר של הרשות המוסמכת הממונה על רישוי הטובין שבו פורש תחום האזור לענין כניסתם כאמור, וישראל לענין הוצאתם כאמור, כמקום ייעוד הטובין.</w:t>
      </w:r>
    </w:p>
    <w:p w:rsidR="00DE2BE0" w:rsidRDefault="00DE2BE0">
      <w:pPr>
        <w:pStyle w:val="P00"/>
        <w:spacing w:before="72"/>
        <w:ind w:left="0" w:right="1134"/>
        <w:rPr>
          <w:rStyle w:val="default"/>
          <w:rFonts w:cs="FrankRuehl"/>
          <w:rtl/>
        </w:rPr>
      </w:pPr>
      <w:bookmarkStart w:id="9" w:name="Seif9"/>
      <w:bookmarkEnd w:id="9"/>
      <w:r>
        <w:rPr>
          <w:lang w:val="he-IL"/>
        </w:rPr>
        <w:pict>
          <v:rect id="_x0000_s1035" style="position:absolute;left:0;text-align:left;margin-left:464.5pt;margin-top:8.05pt;width:75.05pt;height:10pt;z-index:251658240" o:allowincell="f" filled="f" stroked="f" strokecolor="lime" strokeweight=".25pt">
            <v:textbox style="mso-next-textbox:#_x0000_s1035" inset="0,0,0,0">
              <w:txbxContent>
                <w:p w:rsidR="00DE2BE0" w:rsidRDefault="00DE2BE0">
                  <w:pPr>
                    <w:spacing w:line="160" w:lineRule="exact"/>
                    <w:jc w:val="left"/>
                    <w:rPr>
                      <w:rFonts w:cs="Miriam"/>
                      <w:noProof/>
                      <w:szCs w:val="18"/>
                      <w:rtl/>
                    </w:rPr>
                  </w:pPr>
                  <w:r>
                    <w:rPr>
                      <w:rFonts w:cs="Miriam"/>
                      <w:szCs w:val="18"/>
                      <w:rtl/>
                    </w:rPr>
                    <w:t>ה</w:t>
                  </w:r>
                  <w:r>
                    <w:rPr>
                      <w:rFonts w:cs="Miriam" w:hint="cs"/>
                      <w:szCs w:val="18"/>
                      <w:rtl/>
                    </w:rPr>
                    <w:t>גשת רשימון</w:t>
                  </w:r>
                </w:p>
              </w:txbxContent>
            </v:textbox>
            <w10:anchorlock/>
          </v:rect>
        </w:pict>
      </w:r>
      <w:r>
        <w:rPr>
          <w:rStyle w:val="big-number"/>
          <w:rFonts w:cs="Miriam"/>
          <w:rtl/>
        </w:rPr>
        <w:t>10.</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ברשימון המוגש על פי הוראות פקודת המכס על טובין המיובאים לאזור, או על </w:t>
      </w:r>
      <w:r>
        <w:rPr>
          <w:rStyle w:val="default"/>
          <w:rFonts w:cs="FrankRuehl"/>
          <w:rtl/>
        </w:rPr>
        <w:t>ט</w:t>
      </w:r>
      <w:r>
        <w:rPr>
          <w:rStyle w:val="default"/>
          <w:rFonts w:cs="FrankRuehl" w:hint="cs"/>
          <w:rtl/>
        </w:rPr>
        <w:t>ובין המיוצאים ממנו, ייווספו ליד הכותרת המלים "אזור נמל חפשי".</w:t>
      </w:r>
    </w:p>
    <w:p w:rsidR="00DE2BE0" w:rsidRDefault="00DE2BE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ברשימון המוגש כאמור על טובין מיוצאים או על טובין המוצאים מן האזור לתחום ישראל, יירשמו בו מספר רשימון היבוא, תאריכו וכל פרט נוסף, הכל כפי שהורה גובה המכס.</w:t>
      </w:r>
    </w:p>
    <w:p w:rsidR="00DE2BE0" w:rsidRDefault="00DE2BE0">
      <w:pPr>
        <w:pStyle w:val="P00"/>
        <w:spacing w:before="72"/>
        <w:ind w:left="0" w:right="1134"/>
        <w:rPr>
          <w:rStyle w:val="default"/>
          <w:rFonts w:cs="FrankRuehl"/>
          <w:rtl/>
        </w:rPr>
      </w:pPr>
      <w:bookmarkStart w:id="10" w:name="Seif10"/>
      <w:bookmarkEnd w:id="10"/>
      <w:r>
        <w:rPr>
          <w:lang w:val="he-IL"/>
        </w:rPr>
        <w:pict>
          <v:rect id="_x0000_s1036" style="position:absolute;left:0;text-align:left;margin-left:464.5pt;margin-top:8.05pt;width:75.05pt;height:22pt;z-index:251659264" o:allowincell="f" filled="f" stroked="f" strokecolor="lime" strokeweight=".25pt">
            <v:textbox style="mso-next-textbox:#_x0000_s1036" inset="0,0,0,0">
              <w:txbxContent>
                <w:p w:rsidR="00DE2BE0" w:rsidRDefault="00DE2BE0" w:rsidP="00A92268">
                  <w:pPr>
                    <w:spacing w:line="160" w:lineRule="exact"/>
                    <w:jc w:val="left"/>
                    <w:rPr>
                      <w:rFonts w:cs="Miriam"/>
                      <w:noProof/>
                      <w:szCs w:val="18"/>
                      <w:rtl/>
                    </w:rPr>
                  </w:pPr>
                  <w:r>
                    <w:rPr>
                      <w:rFonts w:cs="Miriam"/>
                      <w:szCs w:val="18"/>
                      <w:rtl/>
                    </w:rPr>
                    <w:t>ה</w:t>
                  </w:r>
                  <w:r>
                    <w:rPr>
                      <w:rFonts w:cs="Miriam" w:hint="cs"/>
                      <w:szCs w:val="18"/>
                      <w:rtl/>
                    </w:rPr>
                    <w:t>כנסת טובין</w:t>
                  </w:r>
                  <w:r w:rsidR="00A92268">
                    <w:rPr>
                      <w:rFonts w:cs="Miriam" w:hint="cs"/>
                      <w:szCs w:val="18"/>
                      <w:rtl/>
                    </w:rPr>
                    <w:t xml:space="preserve"> </w:t>
                  </w:r>
                  <w:r>
                    <w:rPr>
                      <w:rFonts w:cs="Miriam"/>
                      <w:szCs w:val="18"/>
                      <w:rtl/>
                    </w:rPr>
                    <w:t>ל</w:t>
                  </w:r>
                  <w:r>
                    <w:rPr>
                      <w:rFonts w:cs="Miriam" w:hint="cs"/>
                      <w:szCs w:val="18"/>
                      <w:rtl/>
                    </w:rPr>
                    <w:t>אזור במקרים</w:t>
                  </w:r>
                  <w:r w:rsidR="00A92268">
                    <w:rPr>
                      <w:rFonts w:cs="Miriam" w:hint="cs"/>
                      <w:noProof/>
                      <w:szCs w:val="18"/>
                      <w:rtl/>
                    </w:rPr>
                    <w:t xml:space="preserve"> </w:t>
                  </w:r>
                  <w:r>
                    <w:rPr>
                      <w:rFonts w:cs="Miriam"/>
                      <w:szCs w:val="18"/>
                      <w:rtl/>
                    </w:rPr>
                    <w:t>מ</w:t>
                  </w:r>
                  <w:r>
                    <w:rPr>
                      <w:rFonts w:cs="Miriam" w:hint="cs"/>
                      <w:szCs w:val="18"/>
                      <w:rtl/>
                    </w:rPr>
                    <w:t>סויימים</w:t>
                  </w:r>
                </w:p>
              </w:txbxContent>
            </v:textbox>
            <w10:anchorlock/>
          </v:rect>
        </w:pict>
      </w:r>
      <w:r>
        <w:rPr>
          <w:rStyle w:val="big-number"/>
          <w:rFonts w:cs="Miriam"/>
          <w:rtl/>
        </w:rPr>
        <w:t>11.</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הוכנסו טובין לפיקוחה של רשות המכס לשם יצואם, רשאי גובה המכס להתיר לבעליהם העברתם לאזור לשעה אם הוכח להנחת דעתו כי ייעשה בהם באזור אחד מאלה: אריזה, עיבוד, תיקון, חידוש או הצגה ברבים, ובלבד שקויימו כל התנאים שעליהם הורה גובה המכס לצורך העברתם כאמו</w:t>
      </w:r>
      <w:r>
        <w:rPr>
          <w:rStyle w:val="default"/>
          <w:rFonts w:cs="FrankRuehl"/>
          <w:rtl/>
        </w:rPr>
        <w:t>ר</w:t>
      </w:r>
      <w:r>
        <w:rPr>
          <w:rStyle w:val="default"/>
          <w:rFonts w:cs="FrankRuehl" w:hint="cs"/>
          <w:rtl/>
        </w:rPr>
        <w:t>.</w:t>
      </w:r>
    </w:p>
    <w:p w:rsidR="00DE2BE0" w:rsidRDefault="00DE2BE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דין טובין בשעת מעבר כאמור כדין טובין בפיקוח רשות המכס.</w:t>
      </w:r>
    </w:p>
    <w:p w:rsidR="00DE2BE0" w:rsidRDefault="00DE2BE0">
      <w:pPr>
        <w:pStyle w:val="P00"/>
        <w:spacing w:before="72"/>
        <w:ind w:left="0" w:right="1134"/>
        <w:rPr>
          <w:rStyle w:val="default"/>
          <w:rFonts w:cs="FrankRuehl"/>
          <w:rtl/>
        </w:rPr>
      </w:pPr>
      <w:bookmarkStart w:id="11" w:name="Seif11"/>
      <w:bookmarkEnd w:id="11"/>
      <w:r>
        <w:rPr>
          <w:lang w:val="he-IL"/>
        </w:rPr>
        <w:pict>
          <v:rect id="_x0000_s1037" style="position:absolute;left:0;text-align:left;margin-left:464.5pt;margin-top:8.05pt;width:75.05pt;height:10pt;z-index:251660288" o:allowincell="f" filled="f" stroked="f" strokecolor="lime" strokeweight=".25pt">
            <v:textbox style="mso-next-textbox:#_x0000_s1037" inset="0,0,0,0">
              <w:txbxContent>
                <w:p w:rsidR="00DE2BE0" w:rsidRDefault="00DE2BE0">
                  <w:pPr>
                    <w:spacing w:line="160" w:lineRule="exact"/>
                    <w:jc w:val="left"/>
                    <w:rPr>
                      <w:rFonts w:cs="Miriam"/>
                      <w:noProof/>
                      <w:szCs w:val="18"/>
                      <w:rtl/>
                    </w:rPr>
                  </w:pPr>
                  <w:r>
                    <w:rPr>
                      <w:rFonts w:cs="Miriam"/>
                      <w:szCs w:val="18"/>
                      <w:rtl/>
                    </w:rPr>
                    <w:t>ב</w:t>
                  </w:r>
                  <w:r>
                    <w:rPr>
                      <w:rFonts w:cs="Miriam" w:hint="cs"/>
                      <w:szCs w:val="18"/>
                      <w:rtl/>
                    </w:rPr>
                    <w:t>דיקת טובין</w:t>
                  </w:r>
                </w:p>
              </w:txbxContent>
            </v:textbox>
            <w10:anchorlock/>
          </v:rect>
        </w:pict>
      </w:r>
      <w:r>
        <w:rPr>
          <w:rStyle w:val="big-number"/>
          <w:rFonts w:cs="Miriam"/>
          <w:rtl/>
        </w:rPr>
        <w:t>12.</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גובה המכס רשאי לבדוק כל טובין, המיועדים להכנסה לאזור או להוצאה ממנו, בשעת הכנסתם או הוצאתם וכן בכל זמן סביר אחר אם דרוש הדבר לדעתו להבטחת ביצועה של הוראה על פי כל דין.</w:t>
      </w:r>
    </w:p>
    <w:p w:rsidR="00DE2BE0" w:rsidRDefault="00DE2BE0">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החליט גובה המכס לבדוק טובין כאמור, והודיע על כך לבעל הטובין, יחולו הוראות סעיפים 17, 19 או 174 לפקודת המכס לפי הענין.</w:t>
      </w:r>
    </w:p>
    <w:p w:rsidR="00DE2BE0" w:rsidRDefault="00DE2BE0">
      <w:pPr>
        <w:pStyle w:val="P00"/>
        <w:spacing w:before="72"/>
        <w:ind w:left="0" w:right="1134"/>
        <w:rPr>
          <w:rStyle w:val="default"/>
          <w:rFonts w:cs="FrankRuehl"/>
          <w:rtl/>
        </w:rPr>
      </w:pPr>
      <w:bookmarkStart w:id="12" w:name="Seif12"/>
      <w:bookmarkEnd w:id="12"/>
      <w:r>
        <w:rPr>
          <w:lang w:val="he-IL"/>
        </w:rPr>
        <w:pict>
          <v:rect id="_x0000_s1038" style="position:absolute;left:0;text-align:left;margin-left:464.5pt;margin-top:8.05pt;width:75.05pt;height:10pt;z-index:251661312" o:allowincell="f" filled="f" stroked="f" strokecolor="lime" strokeweight=".25pt">
            <v:textbox style="mso-next-textbox:#_x0000_s1038" inset="0,0,0,0">
              <w:txbxContent>
                <w:p w:rsidR="00DE2BE0" w:rsidRDefault="00DE2BE0">
                  <w:pPr>
                    <w:spacing w:line="160" w:lineRule="exact"/>
                    <w:jc w:val="left"/>
                    <w:rPr>
                      <w:rFonts w:cs="Miriam"/>
                      <w:noProof/>
                      <w:szCs w:val="18"/>
                      <w:rtl/>
                    </w:rPr>
                  </w:pPr>
                  <w:r>
                    <w:rPr>
                      <w:rFonts w:cs="Miriam"/>
                      <w:szCs w:val="18"/>
                      <w:rtl/>
                    </w:rPr>
                    <w:t>ט</w:t>
                  </w:r>
                  <w:r>
                    <w:rPr>
                      <w:rFonts w:cs="Miriam" w:hint="cs"/>
                      <w:szCs w:val="18"/>
                      <w:rtl/>
                    </w:rPr>
                    <w:t>ובין במעבר</w:t>
                  </w:r>
                </w:p>
              </w:txbxContent>
            </v:textbox>
            <w10:anchorlock/>
          </v:rect>
        </w:pict>
      </w:r>
      <w:r>
        <w:rPr>
          <w:rStyle w:val="big-number"/>
          <w:rFonts w:cs="Miriam"/>
          <w:rtl/>
        </w:rPr>
        <w:t>13.</w:t>
      </w:r>
      <w:r>
        <w:rPr>
          <w:rStyle w:val="big-number"/>
          <w:rFonts w:cs="Miriam"/>
          <w:rtl/>
        </w:rPr>
        <w:tab/>
      </w:r>
      <w:r>
        <w:rPr>
          <w:rStyle w:val="default"/>
          <w:rFonts w:cs="FrankRuehl"/>
          <w:rtl/>
        </w:rPr>
        <w:t>ל</w:t>
      </w:r>
      <w:r>
        <w:rPr>
          <w:rStyle w:val="default"/>
          <w:rFonts w:cs="FrankRuehl" w:hint="cs"/>
          <w:rtl/>
        </w:rPr>
        <w:t>א יועברו טובין מאזור לאזור, או מאזור לנמל או למחסן רשוי, או להיפך, אלא באישורו של גובה המכס ובתנאים שהורה עליהם.</w:t>
      </w:r>
    </w:p>
    <w:p w:rsidR="00DE2BE0" w:rsidRDefault="00DE2BE0">
      <w:pPr>
        <w:pStyle w:val="P00"/>
        <w:spacing w:before="72"/>
        <w:ind w:left="0" w:right="1134"/>
        <w:rPr>
          <w:rStyle w:val="default"/>
          <w:rFonts w:cs="FrankRuehl"/>
          <w:rtl/>
        </w:rPr>
      </w:pPr>
      <w:bookmarkStart w:id="13" w:name="Seif13"/>
      <w:bookmarkEnd w:id="13"/>
      <w:r>
        <w:rPr>
          <w:lang w:val="he-IL"/>
        </w:rPr>
        <w:pict>
          <v:rect id="_x0000_s1039" style="position:absolute;left:0;text-align:left;margin-left:464.5pt;margin-top:8.05pt;width:75.05pt;height:10pt;z-index:251662336" o:allowincell="f" filled="f" stroked="f" strokecolor="lime" strokeweight=".25pt">
            <v:textbox style="mso-next-textbox:#_x0000_s1039" inset="0,0,0,0">
              <w:txbxContent>
                <w:p w:rsidR="00DE2BE0" w:rsidRDefault="00DE2BE0">
                  <w:pPr>
                    <w:spacing w:line="160" w:lineRule="exact"/>
                    <w:jc w:val="left"/>
                    <w:rPr>
                      <w:rFonts w:cs="Miriam"/>
                      <w:noProof/>
                      <w:szCs w:val="18"/>
                      <w:rtl/>
                    </w:rPr>
                  </w:pPr>
                  <w:r>
                    <w:rPr>
                      <w:rFonts w:cs="Miriam"/>
                      <w:szCs w:val="18"/>
                      <w:rtl/>
                    </w:rPr>
                    <w:t>מ</w:t>
                  </w:r>
                  <w:r>
                    <w:rPr>
                      <w:rFonts w:cs="Miriam" w:hint="cs"/>
                      <w:szCs w:val="18"/>
                      <w:rtl/>
                    </w:rPr>
                    <w:t>סירת רשומות</w:t>
                  </w:r>
                </w:p>
              </w:txbxContent>
            </v:textbox>
            <w10:anchorlock/>
          </v:rect>
        </w:pict>
      </w:r>
      <w:r>
        <w:rPr>
          <w:rStyle w:val="big-number"/>
          <w:rFonts w:cs="Miriam"/>
          <w:rtl/>
        </w:rPr>
        <w:t>14.</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בעל מיזם מורשה יגיש לגובה המכס דו"ח חתום בידו, הכל בצורה ובאופן שהורה גובה המכס, ובו ימסור פרטים על כמות הטובין שנעשו בהם פעולות בתקופה שקבע גובה המכס וכן פרטים נוספים המתייחסים לאותה תקופה.</w:t>
      </w:r>
    </w:p>
    <w:p w:rsidR="00DE2BE0" w:rsidRDefault="00DE2BE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היו מבוקרים</w:t>
      </w:r>
      <w:r>
        <w:rPr>
          <w:rStyle w:val="default"/>
          <w:rFonts w:cs="FrankRuehl"/>
          <w:rtl/>
        </w:rPr>
        <w:t xml:space="preserve"> </w:t>
      </w:r>
      <w:r>
        <w:rPr>
          <w:rStyle w:val="default"/>
          <w:rFonts w:cs="FrankRuehl" w:hint="cs"/>
          <w:rtl/>
        </w:rPr>
        <w:t>ספרי המיזם המורשה על ידי רואה חשבון יאושר הדו"ח בחתימתו; לא היו מבוקרים הספרים כאמור, ייחתם הדו"ח גם בידי מנהל החשבונות הראשי של המיזם המורשה.</w:t>
      </w:r>
    </w:p>
    <w:p w:rsidR="00DE2BE0" w:rsidRDefault="00DE2BE0">
      <w:pPr>
        <w:pStyle w:val="P00"/>
        <w:spacing w:before="72"/>
        <w:ind w:left="0" w:right="1134"/>
        <w:rPr>
          <w:rStyle w:val="default"/>
          <w:rFonts w:cs="FrankRuehl"/>
          <w:rtl/>
        </w:rPr>
      </w:pPr>
      <w:bookmarkStart w:id="14" w:name="Seif14"/>
      <w:bookmarkEnd w:id="14"/>
      <w:r>
        <w:rPr>
          <w:lang w:val="he-IL"/>
        </w:rPr>
        <w:pict>
          <v:rect id="_x0000_s1040" style="position:absolute;left:0;text-align:left;margin-left:464.5pt;margin-top:8.05pt;width:75.05pt;height:10pt;z-index:251663360" o:allowincell="f" filled="f" stroked="f" strokecolor="lime" strokeweight=".25pt">
            <v:textbox style="mso-next-textbox:#_x0000_s1040" inset="0,0,0,0">
              <w:txbxContent>
                <w:p w:rsidR="00DE2BE0" w:rsidRDefault="00DE2BE0">
                  <w:pPr>
                    <w:spacing w:line="160" w:lineRule="exact"/>
                    <w:jc w:val="left"/>
                    <w:rPr>
                      <w:rFonts w:cs="Miriam"/>
                      <w:noProof/>
                      <w:szCs w:val="18"/>
                      <w:rtl/>
                    </w:rPr>
                  </w:pPr>
                  <w:r>
                    <w:rPr>
                      <w:rFonts w:cs="Miriam"/>
                      <w:szCs w:val="18"/>
                      <w:rtl/>
                    </w:rPr>
                    <w:t>ה</w:t>
                  </w:r>
                  <w:r>
                    <w:rPr>
                      <w:rFonts w:cs="Miriam" w:hint="cs"/>
                      <w:szCs w:val="18"/>
                      <w:rtl/>
                    </w:rPr>
                    <w:t>שמדת טובין</w:t>
                  </w:r>
                </w:p>
              </w:txbxContent>
            </v:textbox>
            <w10:anchorlock/>
          </v:rect>
        </w:pict>
      </w:r>
      <w:r>
        <w:rPr>
          <w:rStyle w:val="big-number"/>
          <w:rFonts w:cs="Miriam"/>
          <w:rtl/>
        </w:rPr>
        <w:t>15.</w:t>
      </w:r>
      <w:r>
        <w:rPr>
          <w:rStyle w:val="big-number"/>
          <w:rFonts w:cs="Miriam"/>
          <w:rtl/>
        </w:rPr>
        <w:tab/>
      </w:r>
      <w:r>
        <w:rPr>
          <w:rStyle w:val="default"/>
          <w:rFonts w:cs="FrankRuehl"/>
          <w:rtl/>
        </w:rPr>
        <w:t>ב</w:t>
      </w:r>
      <w:r>
        <w:rPr>
          <w:rStyle w:val="default"/>
          <w:rFonts w:cs="FrankRuehl" w:hint="cs"/>
          <w:rtl/>
        </w:rPr>
        <w:t>על מיזם מורשה לא ישמיד טובין אלא באישורו של גובה המכס ובתנאים שיורה.</w:t>
      </w:r>
    </w:p>
    <w:p w:rsidR="00DE2BE0" w:rsidRDefault="00DE2BE0">
      <w:pPr>
        <w:pStyle w:val="P00"/>
        <w:spacing w:before="72"/>
        <w:ind w:left="0" w:right="1134"/>
        <w:rPr>
          <w:rStyle w:val="default"/>
          <w:rFonts w:cs="FrankRuehl"/>
          <w:rtl/>
        </w:rPr>
      </w:pPr>
      <w:bookmarkStart w:id="15" w:name="Seif15"/>
      <w:bookmarkEnd w:id="15"/>
      <w:r>
        <w:rPr>
          <w:lang w:val="he-IL"/>
        </w:rPr>
        <w:pict>
          <v:rect id="_x0000_s1041" style="position:absolute;left:0;text-align:left;margin-left:464.5pt;margin-top:8.05pt;width:75.05pt;height:19.05pt;z-index:251664384" o:allowincell="f" filled="f" stroked="f" strokecolor="lime" strokeweight=".25pt">
            <v:textbox style="mso-next-textbox:#_x0000_s1041" inset="0,0,0,0">
              <w:txbxContent>
                <w:p w:rsidR="00DE2BE0" w:rsidRDefault="00DE2BE0" w:rsidP="00A92268">
                  <w:pPr>
                    <w:spacing w:line="160" w:lineRule="exact"/>
                    <w:jc w:val="left"/>
                    <w:rPr>
                      <w:rFonts w:cs="Miriam"/>
                      <w:noProof/>
                      <w:szCs w:val="18"/>
                      <w:rtl/>
                    </w:rPr>
                  </w:pPr>
                  <w:r>
                    <w:rPr>
                      <w:rFonts w:cs="Miriam"/>
                      <w:szCs w:val="18"/>
                      <w:rtl/>
                    </w:rPr>
                    <w:t>ה</w:t>
                  </w:r>
                  <w:r>
                    <w:rPr>
                      <w:rFonts w:cs="Miriam" w:hint="cs"/>
                      <w:szCs w:val="18"/>
                      <w:rtl/>
                    </w:rPr>
                    <w:t>פסקת פעילות</w:t>
                  </w:r>
                  <w:r w:rsidR="00A92268">
                    <w:rPr>
                      <w:rFonts w:cs="Miriam" w:hint="cs"/>
                      <w:szCs w:val="18"/>
                      <w:rtl/>
                    </w:rPr>
                    <w:t xml:space="preserve"> </w:t>
                  </w:r>
                  <w:r>
                    <w:rPr>
                      <w:rFonts w:cs="Miriam"/>
                      <w:szCs w:val="18"/>
                      <w:rtl/>
                    </w:rPr>
                    <w:t>ב</w:t>
                  </w:r>
                  <w:r>
                    <w:rPr>
                      <w:rFonts w:cs="Miriam" w:hint="cs"/>
                      <w:szCs w:val="18"/>
                      <w:rtl/>
                    </w:rPr>
                    <w:t>אזור או</w:t>
                  </w:r>
                  <w:r w:rsidR="00A92268">
                    <w:rPr>
                      <w:rFonts w:cs="Miriam" w:hint="cs"/>
                      <w:noProof/>
                      <w:szCs w:val="18"/>
                      <w:rtl/>
                    </w:rPr>
                    <w:t xml:space="preserve"> </w:t>
                  </w:r>
                  <w:r>
                    <w:rPr>
                      <w:rFonts w:cs="Miriam"/>
                      <w:szCs w:val="18"/>
                      <w:rtl/>
                    </w:rPr>
                    <w:t>צמ</w:t>
                  </w:r>
                  <w:r>
                    <w:rPr>
                      <w:rFonts w:cs="Miriam" w:hint="cs"/>
                      <w:szCs w:val="18"/>
                      <w:rtl/>
                    </w:rPr>
                    <w:t>צומה</w:t>
                  </w:r>
                </w:p>
              </w:txbxContent>
            </v:textbox>
            <w10:anchorlock/>
          </v:rect>
        </w:pict>
      </w:r>
      <w:r>
        <w:rPr>
          <w:rStyle w:val="big-number"/>
          <w:rFonts w:cs="Miriam"/>
          <w:rtl/>
        </w:rPr>
        <w:t>16.</w:t>
      </w:r>
      <w:r>
        <w:rPr>
          <w:rStyle w:val="big-number"/>
          <w:rFonts w:cs="Miriam"/>
          <w:rtl/>
        </w:rPr>
        <w:tab/>
      </w:r>
      <w:r>
        <w:rPr>
          <w:rStyle w:val="default"/>
          <w:rFonts w:cs="FrankRuehl"/>
          <w:rtl/>
        </w:rPr>
        <w:t>ר</w:t>
      </w:r>
      <w:r>
        <w:rPr>
          <w:rStyle w:val="default"/>
          <w:rFonts w:cs="FrankRuehl" w:hint="cs"/>
          <w:rtl/>
        </w:rPr>
        <w:t>שאי גובה המכס להפסיק או לצמצם באזור כל טעינה, פריקה, קבלה או מסירה של טובין וכן כל פעולה אחרת בטובין, אם לדעתו עשויות אותן פעולות לפגוע בסמכויותיה של רשות המכס הנתונות לה בסעיף 26 לחוק.</w:t>
      </w:r>
    </w:p>
    <w:p w:rsidR="00DE2BE0" w:rsidRDefault="00DE2BE0">
      <w:pPr>
        <w:pStyle w:val="P00"/>
        <w:spacing w:before="72"/>
        <w:ind w:left="0" w:right="1134"/>
        <w:rPr>
          <w:rStyle w:val="default"/>
          <w:rFonts w:cs="FrankRuehl"/>
          <w:rtl/>
        </w:rPr>
      </w:pPr>
      <w:bookmarkStart w:id="16" w:name="Seif16"/>
      <w:bookmarkEnd w:id="16"/>
      <w:r>
        <w:rPr>
          <w:lang w:val="he-IL"/>
        </w:rPr>
        <w:pict>
          <v:rect id="_x0000_s1042" style="position:absolute;left:0;text-align:left;margin-left:464.5pt;margin-top:8.05pt;width:75.05pt;height:10pt;z-index:251665408" o:allowincell="f" filled="f" stroked="f" strokecolor="lime" strokeweight=".25pt">
            <v:textbox style="mso-next-textbox:#_x0000_s1042" inset="0,0,0,0">
              <w:txbxContent>
                <w:p w:rsidR="00DE2BE0" w:rsidRDefault="00DE2BE0">
                  <w:pPr>
                    <w:spacing w:line="160" w:lineRule="exact"/>
                    <w:jc w:val="left"/>
                    <w:rPr>
                      <w:rFonts w:cs="Miriam"/>
                      <w:noProof/>
                      <w:szCs w:val="18"/>
                      <w:rtl/>
                    </w:rPr>
                  </w:pPr>
                  <w:r>
                    <w:rPr>
                      <w:rFonts w:cs="Miriam"/>
                      <w:szCs w:val="18"/>
                      <w:rtl/>
                    </w:rPr>
                    <w:t>ע</w:t>
                  </w:r>
                  <w:r>
                    <w:rPr>
                      <w:rFonts w:cs="Miriam" w:hint="cs"/>
                      <w:szCs w:val="18"/>
                      <w:rtl/>
                    </w:rPr>
                    <w:t>ונשין</w:t>
                  </w:r>
                </w:p>
              </w:txbxContent>
            </v:textbox>
            <w10:anchorlock/>
          </v:rect>
        </w:pict>
      </w:r>
      <w:r>
        <w:rPr>
          <w:rStyle w:val="big-number"/>
          <w:rFonts w:cs="Miriam"/>
          <w:rtl/>
        </w:rPr>
        <w:t>17.</w:t>
      </w:r>
      <w:r>
        <w:rPr>
          <w:rStyle w:val="big-number"/>
          <w:rFonts w:cs="Miriam"/>
          <w:rtl/>
        </w:rPr>
        <w:tab/>
      </w:r>
      <w:r>
        <w:rPr>
          <w:rStyle w:val="default"/>
          <w:rFonts w:cs="FrankRuehl"/>
          <w:rtl/>
        </w:rPr>
        <w:t>ה</w:t>
      </w:r>
      <w:r>
        <w:rPr>
          <w:rStyle w:val="default"/>
          <w:rFonts w:cs="FrankRuehl" w:hint="cs"/>
          <w:rtl/>
        </w:rPr>
        <w:t>עובר על הוראה מהוראות תקנות אלה, דינו - מ</w:t>
      </w:r>
      <w:r>
        <w:rPr>
          <w:rStyle w:val="default"/>
          <w:rFonts w:cs="FrankRuehl"/>
          <w:rtl/>
        </w:rPr>
        <w:t>א</w:t>
      </w:r>
      <w:r>
        <w:rPr>
          <w:rStyle w:val="default"/>
          <w:rFonts w:cs="FrankRuehl" w:hint="cs"/>
          <w:rtl/>
        </w:rPr>
        <w:t>סר ששה חדשים או קנס 500 לירות.</w:t>
      </w:r>
    </w:p>
    <w:p w:rsidR="00DE2BE0" w:rsidRDefault="00DE2BE0" w:rsidP="00A92268">
      <w:pPr>
        <w:pStyle w:val="P00"/>
        <w:spacing w:before="72"/>
        <w:ind w:left="0" w:right="1134"/>
        <w:rPr>
          <w:rStyle w:val="default"/>
          <w:rFonts w:cs="FrankRuehl"/>
          <w:rtl/>
        </w:rPr>
      </w:pPr>
      <w:bookmarkStart w:id="17" w:name="Seif17"/>
      <w:bookmarkEnd w:id="17"/>
      <w:r>
        <w:rPr>
          <w:lang w:val="he-IL"/>
        </w:rPr>
        <w:pict>
          <v:rect id="_x0000_s1043" style="position:absolute;left:0;text-align:left;margin-left:464.5pt;margin-top:8.05pt;width:75.05pt;height:10pt;z-index:251666432" o:allowincell="f" filled="f" stroked="f" strokecolor="lime" strokeweight=".25pt">
            <v:textbox style="mso-next-textbox:#_x0000_s1043" inset="0,0,0,0">
              <w:txbxContent>
                <w:p w:rsidR="00DE2BE0" w:rsidRDefault="00DE2BE0">
                  <w:pPr>
                    <w:spacing w:line="160" w:lineRule="exact"/>
                    <w:jc w:val="left"/>
                    <w:rPr>
                      <w:rFonts w:cs="Miriam"/>
                      <w:noProof/>
                      <w:szCs w:val="18"/>
                      <w:rtl/>
                    </w:rPr>
                  </w:pPr>
                  <w:r>
                    <w:rPr>
                      <w:rFonts w:cs="Miriam"/>
                      <w:szCs w:val="18"/>
                      <w:rtl/>
                    </w:rPr>
                    <w:t>ה</w:t>
                  </w:r>
                  <w:r>
                    <w:rPr>
                      <w:rFonts w:cs="Miriam" w:hint="cs"/>
                      <w:szCs w:val="18"/>
                      <w:rtl/>
                    </w:rPr>
                    <w:t>שם</w:t>
                  </w:r>
                </w:p>
              </w:txbxContent>
            </v:textbox>
            <w10:anchorlock/>
          </v:rect>
        </w:pict>
      </w:r>
      <w:r>
        <w:rPr>
          <w:rStyle w:val="big-number"/>
          <w:rFonts w:cs="Miriam"/>
          <w:rtl/>
        </w:rPr>
        <w:t>18.</w:t>
      </w:r>
      <w:r>
        <w:rPr>
          <w:rStyle w:val="big-number"/>
          <w:rFonts w:cs="Miriam"/>
          <w:rtl/>
        </w:rPr>
        <w:tab/>
      </w:r>
      <w:r>
        <w:rPr>
          <w:rStyle w:val="default"/>
          <w:rFonts w:cs="FrankRuehl"/>
          <w:rtl/>
        </w:rPr>
        <w:t>ל</w:t>
      </w:r>
      <w:r>
        <w:rPr>
          <w:rStyle w:val="default"/>
          <w:rFonts w:cs="FrankRuehl" w:hint="cs"/>
          <w:rtl/>
        </w:rPr>
        <w:t>תקנות אלה ייקרא "תקנות אזורי נמל חפשיים (פעולות בטובין וסדרי פיקוח עליהם), תשל"א-1971".</w:t>
      </w:r>
    </w:p>
    <w:p w:rsidR="00DE2BE0" w:rsidRDefault="00DE2BE0">
      <w:pPr>
        <w:pStyle w:val="P00"/>
        <w:spacing w:before="72"/>
        <w:ind w:left="0" w:right="1134"/>
        <w:rPr>
          <w:rStyle w:val="default"/>
          <w:rFonts w:cs="FrankRuehl" w:hint="cs"/>
          <w:rtl/>
        </w:rPr>
      </w:pPr>
    </w:p>
    <w:p w:rsidR="00A92268" w:rsidRDefault="00A92268">
      <w:pPr>
        <w:pStyle w:val="P00"/>
        <w:spacing w:before="72"/>
        <w:ind w:left="0" w:right="1134"/>
        <w:rPr>
          <w:rStyle w:val="default"/>
          <w:rFonts w:cs="FrankRuehl" w:hint="cs"/>
          <w:rtl/>
        </w:rPr>
      </w:pPr>
    </w:p>
    <w:p w:rsidR="00DE2BE0" w:rsidRDefault="00DE2BE0" w:rsidP="00A92268">
      <w:pPr>
        <w:pStyle w:val="sig-1"/>
        <w:ind w:left="0" w:right="1134"/>
        <w:rPr>
          <w:rStyle w:val="default"/>
          <w:rFonts w:cs="FrankRuehl" w:hint="cs"/>
          <w:rtl/>
        </w:rPr>
      </w:pPr>
      <w:r w:rsidRPr="00A92268">
        <w:rPr>
          <w:rStyle w:val="default"/>
          <w:rFonts w:cs="FrankRuehl"/>
          <w:rtl/>
        </w:rPr>
        <w:t>י</w:t>
      </w:r>
      <w:r w:rsidRPr="00A92268">
        <w:rPr>
          <w:rStyle w:val="default"/>
          <w:rFonts w:cs="FrankRuehl" w:hint="cs"/>
          <w:rtl/>
        </w:rPr>
        <w:t>"ג בסיון תשל"א (6 ביוני 1971)</w:t>
      </w:r>
      <w:r w:rsidRPr="00A92268">
        <w:rPr>
          <w:rStyle w:val="default"/>
          <w:rFonts w:cs="FrankRuehl"/>
          <w:rtl/>
        </w:rPr>
        <w:tab/>
      </w:r>
      <w:r w:rsidR="0090463E" w:rsidRPr="00A92268">
        <w:rPr>
          <w:rStyle w:val="default"/>
          <w:rFonts w:cs="FrankRuehl" w:hint="cs"/>
          <w:rtl/>
        </w:rPr>
        <w:tab/>
        <w:t>פנחס ספיר</w:t>
      </w:r>
    </w:p>
    <w:p w:rsidR="00DE2BE0" w:rsidRDefault="00DE2BE0">
      <w:pPr>
        <w:pStyle w:val="sig-1"/>
        <w:widowControl/>
        <w:ind w:left="0" w:right="1134"/>
        <w:rPr>
          <w:rFonts w:hint="cs"/>
          <w:rtl/>
        </w:rPr>
      </w:pPr>
      <w:r>
        <w:rPr>
          <w:rtl/>
        </w:rPr>
        <w:tab/>
      </w:r>
      <w:r>
        <w:rPr>
          <w:rtl/>
        </w:rPr>
        <w:tab/>
      </w:r>
      <w:r>
        <w:rPr>
          <w:rtl/>
        </w:rPr>
        <w:tab/>
      </w:r>
      <w:r>
        <w:rPr>
          <w:rFonts w:hint="cs"/>
          <w:rtl/>
        </w:rPr>
        <w:t>שר האוצר</w:t>
      </w:r>
    </w:p>
    <w:p w:rsidR="00A92268" w:rsidRPr="00A92268" w:rsidRDefault="00A92268" w:rsidP="00A92268">
      <w:pPr>
        <w:pStyle w:val="P00"/>
        <w:spacing w:before="72"/>
        <w:ind w:left="0" w:right="1134"/>
        <w:rPr>
          <w:rStyle w:val="default"/>
          <w:rFonts w:cs="FrankRuehl" w:hint="cs"/>
          <w:rtl/>
        </w:rPr>
      </w:pPr>
    </w:p>
    <w:p w:rsidR="00A92268" w:rsidRPr="00A92268" w:rsidRDefault="00A92268" w:rsidP="00A92268">
      <w:pPr>
        <w:pStyle w:val="P00"/>
        <w:spacing w:before="72"/>
        <w:ind w:left="0" w:right="1134"/>
        <w:rPr>
          <w:rStyle w:val="default"/>
          <w:rFonts w:cs="FrankRuehl"/>
          <w:rtl/>
        </w:rPr>
      </w:pPr>
    </w:p>
    <w:p w:rsidR="00DE2BE0" w:rsidRPr="00A92268" w:rsidRDefault="00DE2BE0" w:rsidP="00A92268">
      <w:pPr>
        <w:pStyle w:val="P00"/>
        <w:spacing w:before="72"/>
        <w:ind w:left="0" w:right="1134"/>
        <w:rPr>
          <w:rStyle w:val="default"/>
          <w:rFonts w:cs="FrankRuehl"/>
          <w:rtl/>
        </w:rPr>
      </w:pPr>
      <w:bookmarkStart w:id="18" w:name="LawPartEnd"/>
    </w:p>
    <w:bookmarkEnd w:id="18"/>
    <w:p w:rsidR="00DE2BE0" w:rsidRPr="00A92268" w:rsidRDefault="00DE2BE0" w:rsidP="00A92268">
      <w:pPr>
        <w:pStyle w:val="P00"/>
        <w:spacing w:before="72"/>
        <w:ind w:left="0" w:right="1134"/>
        <w:rPr>
          <w:rStyle w:val="default"/>
          <w:rFonts w:cs="FrankRuehl"/>
          <w:rtl/>
        </w:rPr>
      </w:pPr>
    </w:p>
    <w:sectPr w:rsidR="00DE2BE0" w:rsidRPr="00A92268">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4621E" w:rsidRDefault="0054621E">
      <w:r>
        <w:separator/>
      </w:r>
    </w:p>
  </w:endnote>
  <w:endnote w:type="continuationSeparator" w:id="0">
    <w:p w:rsidR="0054621E" w:rsidRDefault="005462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E2BE0" w:rsidRDefault="00DE2BE0">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DE2BE0" w:rsidRDefault="00DE2BE0">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DE2BE0" w:rsidRDefault="00DE2BE0">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92268">
      <w:rPr>
        <w:rFonts w:cs="TopType Jerushalmi"/>
        <w:noProof/>
        <w:color w:val="000000"/>
        <w:sz w:val="14"/>
        <w:szCs w:val="14"/>
      </w:rPr>
      <w:t>D:\Yael\hakika\Revadim</w:t>
    </w:r>
    <w:r w:rsidR="00A92268" w:rsidRPr="00A92268">
      <w:rPr>
        <w:rFonts w:cs="TopType Jerushalmi"/>
        <w:noProof/>
        <w:color w:val="000000"/>
        <w:sz w:val="14"/>
        <w:szCs w:val="14"/>
        <w:rtl/>
      </w:rPr>
      <w:t>\קבצים</w:t>
    </w:r>
    <w:r w:rsidR="00A92268">
      <w:rPr>
        <w:rFonts w:cs="Times New Roman"/>
        <w:noProof/>
        <w:color w:val="000000"/>
        <w:sz w:val="14"/>
        <w:szCs w:val="14"/>
        <w:rtl/>
      </w:rPr>
      <w:t xml:space="preserve"> ששונו בהם הערות השוליים בלבד\314_076.</w:t>
    </w:r>
    <w:r w:rsidR="00A92268">
      <w:rPr>
        <w:rFonts w:cs="TopType Jerushalmi"/>
        <w:noProof/>
        <w:color w:val="000000"/>
        <w:sz w:val="14"/>
        <w:szCs w:val="14"/>
      </w:rPr>
      <w:t>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E2BE0" w:rsidRDefault="00DE2BE0">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1825D5">
      <w:rPr>
        <w:rFonts w:hAnsi="FrankRuehl" w:cs="FrankRuehl"/>
        <w:noProof/>
        <w:sz w:val="24"/>
        <w:szCs w:val="24"/>
        <w:rtl/>
      </w:rPr>
      <w:t>1</w:t>
    </w:r>
    <w:r>
      <w:rPr>
        <w:rFonts w:hAnsi="FrankRuehl" w:cs="FrankRuehl"/>
        <w:sz w:val="24"/>
        <w:szCs w:val="24"/>
        <w:rtl/>
      </w:rPr>
      <w:fldChar w:fldCharType="end"/>
    </w:r>
  </w:p>
  <w:p w:rsidR="00DE2BE0" w:rsidRDefault="00DE2BE0">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DE2BE0" w:rsidRDefault="00DE2BE0">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92268">
      <w:rPr>
        <w:rFonts w:cs="TopType Jerushalmi"/>
        <w:noProof/>
        <w:color w:val="000000"/>
        <w:sz w:val="14"/>
        <w:szCs w:val="14"/>
      </w:rPr>
      <w:t>D:\Yael\hakika\Revadim</w:t>
    </w:r>
    <w:r w:rsidR="00A92268" w:rsidRPr="00A92268">
      <w:rPr>
        <w:rFonts w:cs="TopType Jerushalmi"/>
        <w:noProof/>
        <w:color w:val="000000"/>
        <w:sz w:val="14"/>
        <w:szCs w:val="14"/>
        <w:rtl/>
      </w:rPr>
      <w:t>\קבצים</w:t>
    </w:r>
    <w:r w:rsidR="00A92268">
      <w:rPr>
        <w:rFonts w:cs="Times New Roman"/>
        <w:noProof/>
        <w:color w:val="000000"/>
        <w:sz w:val="14"/>
        <w:szCs w:val="14"/>
        <w:rtl/>
      </w:rPr>
      <w:t xml:space="preserve"> ששונו בהם הערות השוליים בלבד\314_076.</w:t>
    </w:r>
    <w:r w:rsidR="00A92268">
      <w:rPr>
        <w:rFonts w:cs="TopType Jerushalmi"/>
        <w:noProof/>
        <w:color w:val="000000"/>
        <w:sz w:val="14"/>
        <w:szCs w:val="14"/>
      </w:rPr>
      <w:t>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4621E" w:rsidRDefault="0054621E" w:rsidP="00A92268">
      <w:pPr>
        <w:spacing w:before="60" w:line="240" w:lineRule="auto"/>
        <w:ind w:right="1134"/>
      </w:pPr>
      <w:r>
        <w:separator/>
      </w:r>
    </w:p>
  </w:footnote>
  <w:footnote w:type="continuationSeparator" w:id="0">
    <w:p w:rsidR="0054621E" w:rsidRDefault="0054621E">
      <w:r>
        <w:continuationSeparator/>
      </w:r>
    </w:p>
  </w:footnote>
  <w:footnote w:id="1">
    <w:p w:rsidR="00A92268" w:rsidRPr="00A92268" w:rsidRDefault="00A92268" w:rsidP="00A92268">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Pr>
      </w:pPr>
      <w:r w:rsidRPr="00A92268">
        <w:rPr>
          <w:sz w:val="20"/>
          <w:rtl/>
        </w:rPr>
        <w:t xml:space="preserve">* </w:t>
      </w:r>
      <w:r>
        <w:rPr>
          <w:sz w:val="20"/>
          <w:rtl/>
        </w:rPr>
        <w:t>פ</w:t>
      </w:r>
      <w:r>
        <w:rPr>
          <w:rFonts w:hint="cs"/>
          <w:sz w:val="20"/>
          <w:rtl/>
        </w:rPr>
        <w:t xml:space="preserve">ורסמו </w:t>
      </w:r>
      <w:hyperlink r:id="rId1" w:history="1">
        <w:r w:rsidRPr="00555228">
          <w:rPr>
            <w:rStyle w:val="Hyperlink"/>
            <w:rFonts w:hint="cs"/>
            <w:sz w:val="20"/>
            <w:rtl/>
          </w:rPr>
          <w:t>ק"ת תשל"א מס' 2709</w:t>
        </w:r>
      </w:hyperlink>
      <w:r>
        <w:rPr>
          <w:rFonts w:hint="cs"/>
          <w:sz w:val="20"/>
          <w:rtl/>
        </w:rPr>
        <w:t xml:space="preserve"> מיום 24.6.1971 עמ' 1247.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E2BE0" w:rsidRDefault="00DE2BE0">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אזורי נמל חפשיים (פעולות בטובין וסדרי פיקוח עליהם), תשל"א- 1971</w:t>
    </w:r>
  </w:p>
  <w:p w:rsidR="00DE2BE0" w:rsidRDefault="00DE2BE0">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DE2BE0" w:rsidRDefault="00DE2BE0">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E2BE0" w:rsidRDefault="00DE2BE0" w:rsidP="00A92268">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אזורי נמל חפשיים (פעולות בטובין וסדרי פיקוח עליהם), תשל"א-1971</w:t>
    </w:r>
  </w:p>
  <w:p w:rsidR="00DE2BE0" w:rsidRDefault="00DE2BE0">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DE2BE0" w:rsidRDefault="00DE2BE0">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0463E"/>
    <w:rsid w:val="001825D5"/>
    <w:rsid w:val="001A0D46"/>
    <w:rsid w:val="002D6821"/>
    <w:rsid w:val="00371D8C"/>
    <w:rsid w:val="0054621E"/>
    <w:rsid w:val="00555228"/>
    <w:rsid w:val="0090463E"/>
    <w:rsid w:val="00A92268"/>
    <w:rsid w:val="00CF6F95"/>
    <w:rsid w:val="00DE2BE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7ECF1001-C2B2-42BA-8894-65B33BCE3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Times New Roman"/>
      <w:sz w:val="20"/>
      <w:szCs w:val="32"/>
    </w:rPr>
  </w:style>
  <w:style w:type="character" w:customStyle="1" w:styleId="super">
    <w:name w:val="super"/>
    <w:basedOn w:val="default"/>
    <w:rPr>
      <w:rFonts w:ascii="Times New Roman" w:hAnsi="Times New Roman" w:cs="Times New Roman"/>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sid w:val="00A92268"/>
    <w:rPr>
      <w:sz w:val="20"/>
      <w:szCs w:val="20"/>
    </w:rPr>
  </w:style>
  <w:style w:type="character" w:styleId="a6">
    <w:name w:val="footnote reference"/>
    <w:basedOn w:val="a0"/>
    <w:semiHidden/>
    <w:rsid w:val="00A9226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270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1099</Words>
  <Characters>6267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פרק 314</vt:lpstr>
    </vt:vector>
  </TitlesOfParts>
  <Company/>
  <LinksUpToDate>false</LinksUpToDate>
  <CharactersWithSpaces>7352</CharactersWithSpaces>
  <SharedDoc>false</SharedDoc>
  <HLinks>
    <vt:vector size="114" baseType="variant">
      <vt:variant>
        <vt:i4>3407915</vt:i4>
      </vt:variant>
      <vt:variant>
        <vt:i4>105</vt:i4>
      </vt:variant>
      <vt:variant>
        <vt:i4>0</vt:i4>
      </vt:variant>
      <vt:variant>
        <vt:i4>5</vt:i4>
      </vt:variant>
      <vt:variant>
        <vt:lpwstr/>
      </vt:variant>
      <vt:variant>
        <vt:lpwstr>Seif17</vt:lpwstr>
      </vt:variant>
      <vt:variant>
        <vt:i4>3473451</vt:i4>
      </vt:variant>
      <vt:variant>
        <vt:i4>99</vt:i4>
      </vt:variant>
      <vt:variant>
        <vt:i4>0</vt:i4>
      </vt:variant>
      <vt:variant>
        <vt:i4>5</vt:i4>
      </vt:variant>
      <vt:variant>
        <vt:lpwstr/>
      </vt:variant>
      <vt:variant>
        <vt:lpwstr>Seif16</vt:lpwstr>
      </vt:variant>
      <vt:variant>
        <vt:i4>3538987</vt:i4>
      </vt:variant>
      <vt:variant>
        <vt:i4>93</vt:i4>
      </vt:variant>
      <vt:variant>
        <vt:i4>0</vt:i4>
      </vt:variant>
      <vt:variant>
        <vt:i4>5</vt:i4>
      </vt:variant>
      <vt:variant>
        <vt:lpwstr/>
      </vt:variant>
      <vt:variant>
        <vt:lpwstr>Seif15</vt:lpwstr>
      </vt:variant>
      <vt:variant>
        <vt:i4>3604523</vt:i4>
      </vt:variant>
      <vt:variant>
        <vt:i4>87</vt:i4>
      </vt:variant>
      <vt:variant>
        <vt:i4>0</vt:i4>
      </vt:variant>
      <vt:variant>
        <vt:i4>5</vt:i4>
      </vt:variant>
      <vt:variant>
        <vt:lpwstr/>
      </vt:variant>
      <vt:variant>
        <vt:lpwstr>Seif14</vt:lpwstr>
      </vt:variant>
      <vt:variant>
        <vt:i4>3145771</vt:i4>
      </vt:variant>
      <vt:variant>
        <vt:i4>81</vt:i4>
      </vt:variant>
      <vt:variant>
        <vt:i4>0</vt:i4>
      </vt:variant>
      <vt:variant>
        <vt:i4>5</vt:i4>
      </vt:variant>
      <vt:variant>
        <vt:lpwstr/>
      </vt:variant>
      <vt:variant>
        <vt:lpwstr>Seif13</vt:lpwstr>
      </vt:variant>
      <vt:variant>
        <vt:i4>3211307</vt:i4>
      </vt:variant>
      <vt:variant>
        <vt:i4>75</vt:i4>
      </vt:variant>
      <vt:variant>
        <vt:i4>0</vt:i4>
      </vt:variant>
      <vt:variant>
        <vt:i4>5</vt:i4>
      </vt:variant>
      <vt:variant>
        <vt:lpwstr/>
      </vt:variant>
      <vt:variant>
        <vt:lpwstr>Seif12</vt:lpwstr>
      </vt:variant>
      <vt:variant>
        <vt:i4>3276843</vt:i4>
      </vt:variant>
      <vt:variant>
        <vt:i4>69</vt:i4>
      </vt:variant>
      <vt:variant>
        <vt:i4>0</vt:i4>
      </vt:variant>
      <vt:variant>
        <vt:i4>5</vt:i4>
      </vt:variant>
      <vt:variant>
        <vt:lpwstr/>
      </vt:variant>
      <vt:variant>
        <vt:lpwstr>Seif11</vt:lpwstr>
      </vt:variant>
      <vt:variant>
        <vt:i4>3342379</vt:i4>
      </vt:variant>
      <vt:variant>
        <vt:i4>63</vt:i4>
      </vt:variant>
      <vt:variant>
        <vt:i4>0</vt:i4>
      </vt:variant>
      <vt:variant>
        <vt:i4>5</vt:i4>
      </vt:variant>
      <vt:variant>
        <vt:lpwstr/>
      </vt:variant>
      <vt:variant>
        <vt:lpwstr>Seif10</vt:lpwstr>
      </vt:variant>
      <vt:variant>
        <vt:i4>196634</vt:i4>
      </vt:variant>
      <vt:variant>
        <vt:i4>57</vt:i4>
      </vt:variant>
      <vt:variant>
        <vt:i4>0</vt:i4>
      </vt:variant>
      <vt:variant>
        <vt:i4>5</vt:i4>
      </vt:variant>
      <vt:variant>
        <vt:lpwstr/>
      </vt:variant>
      <vt:variant>
        <vt:lpwstr>Seif9</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8060934</vt:i4>
      </vt:variant>
      <vt:variant>
        <vt:i4>0</vt:i4>
      </vt:variant>
      <vt:variant>
        <vt:i4>0</vt:i4>
      </vt:variant>
      <vt:variant>
        <vt:i4>5</vt:i4>
      </vt:variant>
      <vt:variant>
        <vt:lpwstr>http://www.nevo.co.il/Law_word/law06/TAK-2709.pdf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314</dc:title>
  <dc:subject/>
  <dc:creator>Shimon Doodkin</dc:creator>
  <cp:keywords/>
  <dc:description/>
  <cp:lastModifiedBy>Shimon Doodkin</cp:lastModifiedBy>
  <cp:revision>2</cp:revision>
  <dcterms:created xsi:type="dcterms:W3CDTF">2023-06-05T20:15:00Z</dcterms:created>
  <dcterms:modified xsi:type="dcterms:W3CDTF">2023-06-05T20:15:00Z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0314</vt:lpwstr>
  </property>
  <property fmtid="{D5CDD505-2E9C-101B-9397-08002B2CF9AE}" pid="3" name="CHNAME">
    <vt:lpwstr>נמלים</vt:lpwstr>
  </property>
  <property fmtid="{D5CDD505-2E9C-101B-9397-08002B2CF9AE}" pid="4" name="LAWNAME">
    <vt:lpwstr>תקנות אזורי נמל חפשיים (פעולות בטובין וסדרי פיקוח עליהם), תשל"א-1971</vt:lpwstr>
  </property>
  <property fmtid="{D5CDD505-2E9C-101B-9397-08002B2CF9AE}" pid="5" name="LAWNUMBER">
    <vt:lpwstr>0076</vt:lpwstr>
  </property>
  <property fmtid="{D5CDD505-2E9C-101B-9397-08002B2CF9AE}" pid="6" name="TYPE">
    <vt:lpwstr>01</vt:lpwstr>
  </property>
  <property fmtid="{D5CDD505-2E9C-101B-9397-08002B2CF9AE}" pid="7" name="NOSE11">
    <vt:lpwstr>רשויות ומשפט מנהלי</vt:lpwstr>
  </property>
  <property fmtid="{D5CDD505-2E9C-101B-9397-08002B2CF9AE}" pid="8" name="NOSE21">
    <vt:lpwstr>תשתיות</vt:lpwstr>
  </property>
  <property fmtid="{D5CDD505-2E9C-101B-9397-08002B2CF9AE}" pid="9" name="NOSE31">
    <vt:lpwstr>ספנות ונמלים</vt:lpwstr>
  </property>
  <property fmtid="{D5CDD505-2E9C-101B-9397-08002B2CF9AE}" pid="10" name="NOSE41">
    <vt:lpwstr>אזורי נמל חופשיים</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