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2210" w14:textId="77777777" w:rsidR="0076348F" w:rsidRDefault="0076348F" w:rsidP="004F1AF4">
      <w:pPr>
        <w:pStyle w:val="big-header"/>
        <w:ind w:left="0" w:right="1134"/>
        <w:jc w:val="both"/>
        <w:rPr>
          <w:rStyle w:val="default"/>
          <w:rFonts w:cs="FrankRuehl" w:hint="cs"/>
          <w:sz w:val="32"/>
          <w:szCs w:val="32"/>
          <w:rtl/>
        </w:rPr>
      </w:pPr>
      <w:r>
        <w:rPr>
          <w:rStyle w:val="default"/>
          <w:rFonts w:cs="FrankRuehl"/>
          <w:sz w:val="32"/>
          <w:szCs w:val="32"/>
          <w:rtl/>
        </w:rPr>
        <w:t>תקנות איסור הלבנת הון (דרכי דיווח על כספים בעת הכניסה לישראל או היציאה ממנה), תשס"א-2001</w:t>
      </w:r>
    </w:p>
    <w:p w14:paraId="02149310" w14:textId="77777777" w:rsidR="00E775C2" w:rsidRPr="00E775C2" w:rsidRDefault="00E775C2" w:rsidP="00E775C2">
      <w:pPr>
        <w:spacing w:line="320" w:lineRule="auto"/>
        <w:jc w:val="left"/>
        <w:rPr>
          <w:rStyle w:val="default"/>
          <w:rFonts w:cs="FrankRuehl"/>
          <w:sz w:val="32"/>
          <w:rtl/>
        </w:rPr>
      </w:pPr>
    </w:p>
    <w:p w14:paraId="6A5A78B8" w14:textId="77777777" w:rsidR="00E775C2" w:rsidRDefault="00E775C2" w:rsidP="00E775C2">
      <w:pPr>
        <w:spacing w:line="320" w:lineRule="auto"/>
        <w:jc w:val="left"/>
        <w:rPr>
          <w:rStyle w:val="default"/>
          <w:rFonts w:cs="Miriam"/>
          <w:sz w:val="32"/>
          <w:szCs w:val="22"/>
          <w:rtl/>
        </w:rPr>
      </w:pPr>
      <w:r w:rsidRPr="00E775C2">
        <w:rPr>
          <w:rStyle w:val="default"/>
          <w:rFonts w:cs="Miriam"/>
          <w:sz w:val="32"/>
          <w:szCs w:val="22"/>
          <w:rtl/>
        </w:rPr>
        <w:t>עונשין ומשפט פלילי</w:t>
      </w:r>
      <w:r w:rsidRPr="00E775C2">
        <w:rPr>
          <w:rStyle w:val="default"/>
          <w:rFonts w:cs="FrankRuehl"/>
          <w:sz w:val="32"/>
          <w:rtl/>
        </w:rPr>
        <w:t xml:space="preserve"> – עבירות – איסור הלבנת הון – זיהוי, דיווח וניהול</w:t>
      </w:r>
    </w:p>
    <w:p w14:paraId="2BD6159F" w14:textId="77777777" w:rsidR="00E775C2" w:rsidRDefault="00E775C2" w:rsidP="00E775C2">
      <w:pPr>
        <w:spacing w:line="320" w:lineRule="auto"/>
        <w:jc w:val="left"/>
        <w:rPr>
          <w:rStyle w:val="default"/>
          <w:rFonts w:cs="Miriam"/>
          <w:sz w:val="32"/>
          <w:szCs w:val="22"/>
          <w:rtl/>
        </w:rPr>
      </w:pPr>
      <w:r w:rsidRPr="00E775C2">
        <w:rPr>
          <w:rStyle w:val="default"/>
          <w:rFonts w:cs="Miriam"/>
          <w:sz w:val="32"/>
          <w:szCs w:val="22"/>
          <w:rtl/>
        </w:rPr>
        <w:t>משפט פרטי וכלכלה</w:t>
      </w:r>
      <w:r w:rsidRPr="00E775C2">
        <w:rPr>
          <w:rStyle w:val="default"/>
          <w:rFonts w:cs="FrankRuehl"/>
          <w:sz w:val="32"/>
          <w:rtl/>
        </w:rPr>
        <w:t xml:space="preserve"> – כספים – איסור הלבנת הון – זיהוי, דיווח וניהול</w:t>
      </w:r>
    </w:p>
    <w:p w14:paraId="4F083905" w14:textId="77777777" w:rsidR="00E775C2" w:rsidRPr="00E775C2" w:rsidRDefault="00E775C2" w:rsidP="00E775C2">
      <w:pPr>
        <w:spacing w:line="320" w:lineRule="auto"/>
        <w:jc w:val="left"/>
        <w:rPr>
          <w:rStyle w:val="default"/>
          <w:rFonts w:cs="Miriam" w:hint="cs"/>
          <w:sz w:val="32"/>
          <w:szCs w:val="22"/>
          <w:rtl/>
        </w:rPr>
      </w:pPr>
      <w:r w:rsidRPr="00E775C2">
        <w:rPr>
          <w:rStyle w:val="default"/>
          <w:rFonts w:cs="Miriam"/>
          <w:sz w:val="32"/>
          <w:szCs w:val="22"/>
          <w:rtl/>
        </w:rPr>
        <w:t xml:space="preserve">דיני חוקה </w:t>
      </w:r>
      <w:r w:rsidRPr="00E775C2">
        <w:rPr>
          <w:rStyle w:val="default"/>
          <w:rFonts w:cs="FrankRuehl"/>
          <w:sz w:val="32"/>
          <w:rtl/>
        </w:rPr>
        <w:t xml:space="preserve"> – כניסה ויציאה מישראל</w:t>
      </w:r>
    </w:p>
    <w:p w14:paraId="098060DE" w14:textId="77777777" w:rsidR="0076348F" w:rsidRDefault="0076348F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Style w:val="default"/>
          <w:rFonts w:cs="FrankRuehl"/>
          <w:sz w:val="32"/>
          <w:szCs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6348F" w:rsidRPr="00E775C2" w14:paraId="3A29A8C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D10D548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fldChar w:fldCharType="begin"/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</w:rPr>
              <w:instrText>PAGEREF Seif0</w:instrText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separate"/>
            </w:r>
            <w:r w:rsidRPr="00E775C2">
              <w:rPr>
                <w:rStyle w:val="default"/>
                <w:sz w:val="24"/>
                <w:szCs w:val="24"/>
                <w:rtl/>
              </w:rPr>
              <w:t>2</w: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D2DA37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hyperlink w:anchor="Seif0" w:tooltip="הגדרות" w:history="1">
              <w:r w:rsidRPr="00E775C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0A2628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  <w:rtl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>הגדרות</w:t>
            </w:r>
          </w:p>
        </w:tc>
        <w:tc>
          <w:tcPr>
            <w:tcW w:w="1247" w:type="dxa"/>
          </w:tcPr>
          <w:p w14:paraId="35668C85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 xml:space="preserve">סעיף 1 </w:t>
            </w:r>
          </w:p>
        </w:tc>
      </w:tr>
      <w:tr w:rsidR="0076348F" w:rsidRPr="00E775C2" w14:paraId="7CB0EC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3D9C2F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fldChar w:fldCharType="begin"/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</w:rPr>
              <w:instrText>PAGEREF Seif1</w:instrText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separate"/>
            </w:r>
            <w:r w:rsidRPr="00E775C2">
              <w:rPr>
                <w:rStyle w:val="default"/>
                <w:sz w:val="24"/>
                <w:szCs w:val="24"/>
                <w:rtl/>
              </w:rPr>
              <w:t>2</w: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9D9D81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hyperlink w:anchor="Seif1" w:tooltip="דרך הדיווח של הנכנס לישראל" w:history="1">
              <w:r w:rsidRPr="00E775C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B01D06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  <w:rtl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>דרך הדיווח של הנכנס לישראל</w:t>
            </w:r>
          </w:p>
        </w:tc>
        <w:tc>
          <w:tcPr>
            <w:tcW w:w="1247" w:type="dxa"/>
          </w:tcPr>
          <w:p w14:paraId="5156741A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 xml:space="preserve">סעיף 2 </w:t>
            </w:r>
          </w:p>
        </w:tc>
      </w:tr>
      <w:tr w:rsidR="0076348F" w:rsidRPr="00E775C2" w14:paraId="2F2DF8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6529AD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fldChar w:fldCharType="begin"/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</w:rPr>
              <w:instrText>PAGEREF Seif2</w:instrText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separate"/>
            </w:r>
            <w:r w:rsidRPr="00E775C2">
              <w:rPr>
                <w:rStyle w:val="default"/>
                <w:sz w:val="24"/>
                <w:szCs w:val="24"/>
                <w:rtl/>
              </w:rPr>
              <w:t>2</w: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FC8939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hyperlink w:anchor="Seif2" w:tooltip="דרך הדיווח של היוצא מישראל" w:history="1">
              <w:r w:rsidRPr="00E775C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290C19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  <w:rtl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>דרך הדיווח של היוצא מישראל</w:t>
            </w:r>
          </w:p>
        </w:tc>
        <w:tc>
          <w:tcPr>
            <w:tcW w:w="1247" w:type="dxa"/>
          </w:tcPr>
          <w:p w14:paraId="75C2045A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 xml:space="preserve">סעיף 3 </w:t>
            </w:r>
          </w:p>
        </w:tc>
      </w:tr>
      <w:tr w:rsidR="0076348F" w:rsidRPr="00E775C2" w14:paraId="1C12531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1AD4BA7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fldChar w:fldCharType="begin"/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</w:rPr>
              <w:instrText>PAGEREF Seif3</w:instrText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separate"/>
            </w:r>
            <w:r w:rsidRPr="00E775C2">
              <w:rPr>
                <w:rStyle w:val="default"/>
                <w:sz w:val="24"/>
                <w:szCs w:val="24"/>
                <w:rtl/>
              </w:rPr>
              <w:t>2</w: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3BEDFB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hyperlink w:anchor="Seif3" w:tooltip="דרך הדיווח על הכנסת כספים לישראל במשלוח" w:history="1">
              <w:r w:rsidRPr="00E775C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258562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  <w:rtl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>דרך הדיווח על הכנסת כספים לישראל במשלוח</w:t>
            </w:r>
          </w:p>
        </w:tc>
        <w:tc>
          <w:tcPr>
            <w:tcW w:w="1247" w:type="dxa"/>
          </w:tcPr>
          <w:p w14:paraId="787ADA36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 xml:space="preserve">סעיף 4 </w:t>
            </w:r>
          </w:p>
        </w:tc>
      </w:tr>
      <w:tr w:rsidR="0076348F" w:rsidRPr="00E775C2" w14:paraId="5F68A4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0B3F01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fldChar w:fldCharType="begin"/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</w:rPr>
              <w:instrText>PAGEREF Seif4</w:instrText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separate"/>
            </w:r>
            <w:r w:rsidRPr="00E775C2">
              <w:rPr>
                <w:rStyle w:val="default"/>
                <w:sz w:val="24"/>
                <w:szCs w:val="24"/>
                <w:rtl/>
              </w:rPr>
              <w:t>3</w: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7CB711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hyperlink w:anchor="Seif4" w:tooltip="הוצאת כספים מישראל במשלוח" w:history="1">
              <w:r w:rsidRPr="00E775C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87FFBC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  <w:rtl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>הוצאת כספים מישראל במשלוח</w:t>
            </w:r>
          </w:p>
        </w:tc>
        <w:tc>
          <w:tcPr>
            <w:tcW w:w="1247" w:type="dxa"/>
          </w:tcPr>
          <w:p w14:paraId="736AB32C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 xml:space="preserve">סעיף 5 </w:t>
            </w:r>
          </w:p>
        </w:tc>
      </w:tr>
      <w:tr w:rsidR="0076348F" w:rsidRPr="00E775C2" w14:paraId="4AB5915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6A9DB4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fldChar w:fldCharType="begin"/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</w:rPr>
              <w:instrText>PAGEREF Seif5</w:instrText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separate"/>
            </w:r>
            <w:r w:rsidRPr="00E775C2">
              <w:rPr>
                <w:rStyle w:val="default"/>
                <w:sz w:val="24"/>
                <w:szCs w:val="24"/>
                <w:rtl/>
              </w:rPr>
              <w:t>3</w: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30DC75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hyperlink w:anchor="Seif5" w:tooltip="מקום הימצא הטפסים" w:history="1">
              <w:r w:rsidRPr="00E775C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8634B8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  <w:rtl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>מקום הימצא הטפסים</w:t>
            </w:r>
          </w:p>
        </w:tc>
        <w:tc>
          <w:tcPr>
            <w:tcW w:w="1247" w:type="dxa"/>
          </w:tcPr>
          <w:p w14:paraId="49A143DF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 xml:space="preserve">סעיף 6 </w:t>
            </w:r>
          </w:p>
        </w:tc>
      </w:tr>
      <w:tr w:rsidR="0076348F" w:rsidRPr="00E775C2" w14:paraId="1630BEE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965DF9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fldChar w:fldCharType="begin"/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</w:rPr>
              <w:instrText>PAGEREF Seif6</w:instrText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separate"/>
            </w:r>
            <w:r w:rsidRPr="00E775C2">
              <w:rPr>
                <w:rStyle w:val="default"/>
                <w:sz w:val="24"/>
                <w:szCs w:val="24"/>
                <w:rtl/>
              </w:rPr>
              <w:t>3</w: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9FF458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hyperlink w:anchor="Seif6" w:tooltip="פרסום חובת הדיווח" w:history="1">
              <w:r w:rsidRPr="00E775C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C6DBA79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  <w:rtl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>פרסום חובת הדיווח</w:t>
            </w:r>
          </w:p>
        </w:tc>
        <w:tc>
          <w:tcPr>
            <w:tcW w:w="1247" w:type="dxa"/>
          </w:tcPr>
          <w:p w14:paraId="68977A03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 xml:space="preserve">סעיף 7 </w:t>
            </w:r>
          </w:p>
        </w:tc>
      </w:tr>
      <w:tr w:rsidR="0076348F" w:rsidRPr="00E775C2" w14:paraId="536B786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7194AE9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fldChar w:fldCharType="begin"/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</w:rPr>
              <w:instrText>PAGEREF Seif7</w:instrText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separate"/>
            </w:r>
            <w:r w:rsidRPr="00E775C2">
              <w:rPr>
                <w:rStyle w:val="default"/>
                <w:sz w:val="24"/>
                <w:szCs w:val="24"/>
                <w:rtl/>
              </w:rPr>
              <w:t>3</w: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5BAB0E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hyperlink w:anchor="Seif7" w:tooltip="שמירת דינים" w:history="1">
              <w:r w:rsidRPr="00E775C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BE0CD4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  <w:rtl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00FF0B91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 xml:space="preserve">סעיף 8 </w:t>
            </w:r>
          </w:p>
        </w:tc>
      </w:tr>
      <w:tr w:rsidR="0076348F" w:rsidRPr="00E775C2" w14:paraId="7804A8F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F66F71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fldChar w:fldCharType="begin"/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</w:rPr>
              <w:instrText>PAGEREF Seif8</w:instrText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separate"/>
            </w:r>
            <w:r w:rsidRPr="00E775C2">
              <w:rPr>
                <w:rStyle w:val="default"/>
                <w:sz w:val="24"/>
                <w:szCs w:val="24"/>
                <w:rtl/>
              </w:rPr>
              <w:t>3</w: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1E228E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hyperlink w:anchor="Seif8" w:tooltip="תחילה" w:history="1">
              <w:r w:rsidRPr="00E775C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209FFE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  <w:rtl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>תחילה</w:t>
            </w:r>
          </w:p>
        </w:tc>
        <w:tc>
          <w:tcPr>
            <w:tcW w:w="1247" w:type="dxa"/>
          </w:tcPr>
          <w:p w14:paraId="1EA6973C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 xml:space="preserve">סעיף 9 </w:t>
            </w:r>
          </w:p>
        </w:tc>
      </w:tr>
      <w:tr w:rsidR="0076348F" w:rsidRPr="00E775C2" w14:paraId="4273A32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D31991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fldChar w:fldCharType="begin"/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</w:rPr>
              <w:instrText>PAGEREF med0</w:instrText>
            </w:r>
            <w:r w:rsidRPr="00E775C2"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separate"/>
            </w:r>
            <w:r w:rsidRPr="00E775C2">
              <w:rPr>
                <w:rStyle w:val="default"/>
                <w:sz w:val="24"/>
                <w:szCs w:val="24"/>
                <w:rtl/>
              </w:rPr>
              <w:t>3</w:t>
            </w:r>
            <w:r w:rsidRPr="00E775C2">
              <w:rPr>
                <w:rStyle w:val="default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E88CA08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hyperlink w:anchor="med0" w:tooltip="תוספת" w:history="1">
              <w:r w:rsidRPr="00E775C2"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BB8680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  <w:r w:rsidRPr="00E775C2">
              <w:rPr>
                <w:rStyle w:val="default"/>
                <w:sz w:val="24"/>
                <w:szCs w:val="24"/>
                <w:rtl/>
              </w:rPr>
              <w:t>תוספת</w:t>
            </w:r>
          </w:p>
        </w:tc>
        <w:tc>
          <w:tcPr>
            <w:tcW w:w="1247" w:type="dxa"/>
          </w:tcPr>
          <w:p w14:paraId="05239E11" w14:textId="77777777" w:rsidR="0076348F" w:rsidRPr="00E775C2" w:rsidRDefault="0076348F">
            <w:pPr>
              <w:spacing w:line="240" w:lineRule="auto"/>
              <w:rPr>
                <w:rStyle w:val="default"/>
                <w:sz w:val="24"/>
                <w:szCs w:val="24"/>
              </w:rPr>
            </w:pPr>
          </w:p>
        </w:tc>
      </w:tr>
    </w:tbl>
    <w:p w14:paraId="6947ED9B" w14:textId="77777777" w:rsidR="0076348F" w:rsidRDefault="0076348F">
      <w:pPr>
        <w:pStyle w:val="big-header"/>
        <w:ind w:left="0" w:right="1134"/>
        <w:rPr>
          <w:rStyle w:val="default"/>
          <w:rFonts w:cs="FrankRuehl"/>
          <w:rtl/>
        </w:rPr>
      </w:pPr>
    </w:p>
    <w:p w14:paraId="0773419B" w14:textId="77777777" w:rsidR="0076348F" w:rsidRDefault="0076348F" w:rsidP="00E775C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br w:type="page"/>
      </w:r>
      <w:r w:rsidR="00E775C2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 xml:space="preserve">נות איסור הלבנת הון (דרכי דיווח על כספים בעת </w:t>
      </w:r>
      <w:r>
        <w:rPr>
          <w:rFonts w:cs="FrankRuehl"/>
          <w:sz w:val="32"/>
          <w:rtl/>
        </w:rPr>
        <w:t>ה</w:t>
      </w:r>
      <w:r>
        <w:rPr>
          <w:rFonts w:cs="FrankRuehl" w:hint="cs"/>
          <w:sz w:val="32"/>
          <w:rtl/>
        </w:rPr>
        <w:t>כניסה לישראל או היציאה ממנה), תשס"א-2001</w:t>
      </w:r>
      <w:r>
        <w:rPr>
          <w:rStyle w:val="default"/>
          <w:rtl/>
        </w:rPr>
        <w:footnoteReference w:customMarkFollows="1" w:id="1"/>
        <w:t>*</w:t>
      </w:r>
    </w:p>
    <w:p w14:paraId="6BA8992B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9(ה) ו- 32(ג) לחוק איסור הלבנת הון, תש"ס- 2000 (להלן - החוק), בהתייעצות עם השר לביטחון הפנים, ובאישור ועדת החוקה</w:t>
      </w:r>
      <w:r>
        <w:rPr>
          <w:rStyle w:val="default"/>
          <w:rFonts w:cs="FrankRuehl"/>
          <w:rtl/>
        </w:rPr>
        <w:t>, ח</w:t>
      </w:r>
      <w:r>
        <w:rPr>
          <w:rStyle w:val="default"/>
          <w:rFonts w:cs="FrankRuehl" w:hint="cs"/>
          <w:rtl/>
        </w:rPr>
        <w:t>וק ומשפט של הכנסת, אני מתקין תקנות אלה:</w:t>
      </w:r>
    </w:p>
    <w:p w14:paraId="3E08F9DC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EE2E7E7">
          <v:rect id="_x0000_s1026" style="position:absolute;left:0;text-align:left;margin-left:464.5pt;margin-top:8.05pt;width:75.05pt;height:10pt;z-index:251653632" o:allowincell="f" filled="f" stroked="f" strokecolor="lime" strokeweight=".25pt">
            <v:textbox style="mso-next-textbox:#_x0000_s1026" inset="0,0,0,0">
              <w:txbxContent>
                <w:p w14:paraId="021B5A2C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- </w:t>
      </w:r>
    </w:p>
    <w:p w14:paraId="796654D8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תי מכס" - כמפורט בתוספת הראשונה לתקנות המכס, תשכ"ו- 1965 (להלן - תקנות המכס);</w:t>
      </w:r>
    </w:p>
    <w:p w14:paraId="65D1E032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על טובין" - כהגדרה "בעל" לענין טובין, בפקודת המכס;</w:t>
      </w:r>
    </w:p>
    <w:p w14:paraId="3F92D693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מוקד הארצי" - המוקד באגף המכס ומע"מ במשרד האוצר, האחראי ל</w:t>
      </w:r>
      <w:r>
        <w:rPr>
          <w:rStyle w:val="default"/>
          <w:rFonts w:cs="FrankRuehl"/>
          <w:rtl/>
        </w:rPr>
        <w:t>תי</w:t>
      </w:r>
      <w:r>
        <w:rPr>
          <w:rStyle w:val="default"/>
          <w:rFonts w:cs="FrankRuehl" w:hint="cs"/>
          <w:rtl/>
        </w:rPr>
        <w:t>אום ארצי של האגף בנושאי החוק;</w:t>
      </w:r>
    </w:p>
    <w:p w14:paraId="7F3E9B44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"ט</w:t>
      </w:r>
      <w:r>
        <w:rPr>
          <w:rStyle w:val="default"/>
          <w:rFonts w:cs="FrankRuehl" w:hint="cs"/>
          <w:rtl/>
        </w:rPr>
        <w:t>ופס הדיווח" - הטופס שדוגמה של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מצויה בתוספת;</w:t>
      </w:r>
    </w:p>
    <w:p w14:paraId="1FD7860D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>ספים" - מזומנים, המחאות בנקאיות והמחאות נוסעים, אם שווי כל אחד מהם או שווים יחד הוא בסכום הקבוע בתוספת הרביעית לחוק;</w:t>
      </w:r>
    </w:p>
    <w:p w14:paraId="2A3E6E6D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סלול אדום" ו"מסלול ירוק" - כמשמעותם בתקנה 30ב לתקנות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כס;</w:t>
      </w:r>
    </w:p>
    <w:p w14:paraId="381F0CF0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קום יציאה" - כל אחד מהמקומות שפורטו בתקנה 14 שבתוספת לפ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ודת הארכת תוקף של תקנות שעת חירום (יציאה לחוץ לארץ), תש"ט- 1948 או שנקבעו לפיה;</w:t>
      </w:r>
    </w:p>
    <w:p w14:paraId="1A4015A7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>שמון" - כמשמעותו בסעיף 24 לפקודת המכס;</w:t>
      </w:r>
    </w:p>
    <w:p w14:paraId="278B5F91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>חנת גבול" - כל אחד מהמקומות המפורטים בצו הכניסה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ישראל (תחנות גבו</w:t>
      </w:r>
      <w:r>
        <w:rPr>
          <w:rStyle w:val="default"/>
          <w:rFonts w:cs="FrankRuehl"/>
          <w:rtl/>
        </w:rPr>
        <w:t xml:space="preserve">ל), </w:t>
      </w:r>
      <w:r>
        <w:rPr>
          <w:rStyle w:val="default"/>
          <w:rFonts w:cs="FrankRuehl" w:hint="cs"/>
          <w:rtl/>
        </w:rPr>
        <w:t xml:space="preserve">תשמ"ז- 1987. </w:t>
      </w:r>
    </w:p>
    <w:p w14:paraId="28DE047C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1E7416A">
          <v:rect id="_x0000_s1027" style="position:absolute;left:0;text-align:left;margin-left:464.5pt;margin-top:8.05pt;width:75.05pt;height:20pt;z-index:251654656" o:allowincell="f" filled="f" stroked="f" strokecolor="lime" strokeweight=".25pt">
            <v:textbox style="mso-next-textbox:#_x0000_s1027" inset="0,0,0,0">
              <w:txbxContent>
                <w:p w14:paraId="4CB8A5D7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ך הדיווח של</w:t>
                  </w:r>
                </w:p>
                <w:p w14:paraId="62BF0172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כנס לישראל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יווח כאמ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בסעיף 9(ב) לחוק (להלן - דיווח) של הנכנס לישראל כשעמו כספים ייעשה במועד כניסתו, בדרך כמפורט להלן:</w:t>
      </w:r>
    </w:p>
    <w:p w14:paraId="685ED579" w14:textId="77777777" w:rsidR="0076348F" w:rsidRDefault="007634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תחנת גבול שקיימים בה מסלול אדום ומסלול ירוק יעבור במסלול האדום, וידווח לפקיד המכס שבמקום, בטופס הדיווח, כשהוא ממולא </w:t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 פרטיו;</w:t>
      </w:r>
    </w:p>
    <w:p w14:paraId="1930674A" w14:textId="77777777" w:rsidR="0076348F" w:rsidRDefault="007634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תחנת גבול שלא קיימים בה מסלול אדום ומסלול ירוק, ידווח לפקיד המכס שבמקום, בטופס הדיווח, כשהוא ממולא לכל פרטיו; אין פקיד מכס במקום, ישלח את טופס </w:t>
      </w:r>
      <w:r>
        <w:rPr>
          <w:rStyle w:val="default"/>
          <w:rFonts w:cs="FrankRuehl"/>
          <w:rtl/>
        </w:rPr>
        <w:t>הד</w:t>
      </w:r>
      <w:r>
        <w:rPr>
          <w:rStyle w:val="default"/>
          <w:rFonts w:cs="FrankRuehl" w:hint="cs"/>
          <w:rtl/>
        </w:rPr>
        <w:t xml:space="preserve">יווח, בדואר רשום עם אישור מסירה,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מוקד הארצי, בתוך 72 שעות משעת כניסתו לישראל.</w:t>
      </w:r>
    </w:p>
    <w:p w14:paraId="70F73DAC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עובר במסלול הירוק כשעמו כספים או הנכנס לישראל כשעמו כספים שלא דרך תחנת גבול, יראוהו כמי שלא דיווח על הכספים.</w:t>
      </w:r>
    </w:p>
    <w:p w14:paraId="5805EDBD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FC557B4">
          <v:rect id="_x0000_s1028" style="position:absolute;left:0;text-align:left;margin-left:464.5pt;margin-top:8.05pt;width:75.05pt;height:20pt;z-index:251655680" o:allowincell="f" filled="f" stroked="f" strokecolor="lime" strokeweight=".25pt">
            <v:textbox style="mso-next-textbox:#_x0000_s1028" inset="0,0,0,0">
              <w:txbxContent>
                <w:p w14:paraId="32084112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ך הדיווח של</w:t>
                  </w:r>
                </w:p>
                <w:p w14:paraId="01B51647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וצא מישראל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יווח של היוצא מישראל כשעמו כספים, ייעשה לפקיד מכס ש</w:t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קום היציאה בטופס הדיווח, כשהוא ממולא לכל פרטיו.</w:t>
      </w:r>
    </w:p>
    <w:p w14:paraId="767E480B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יוצא מישראל כשעמו כספים שלא דרך מקום יציאה, יראוהו כמי שלא דיווח עליהם.</w:t>
      </w:r>
    </w:p>
    <w:p w14:paraId="659ECCC6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0C23FDA">
          <v:rect id="_x0000_s1029" style="position:absolute;left:0;text-align:left;margin-left:464.5pt;margin-top:8.05pt;width:75.05pt;height:40pt;z-index:251656704" o:allowincell="f" filled="f" stroked="f" strokecolor="lime" strokeweight=".25pt">
            <v:textbox style="mso-next-textbox:#_x0000_s1029" inset="0,0,0,0">
              <w:txbxContent>
                <w:p w14:paraId="58DA2CEB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ך הדיווח על</w:t>
                  </w:r>
                </w:p>
                <w:p w14:paraId="44FA05CB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נסת כספים</w:t>
                  </w:r>
                </w:p>
                <w:p w14:paraId="46BD0F18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לי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שראל</w:t>
                  </w:r>
                </w:p>
                <w:p w14:paraId="5DF8D718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וכנסו כספים לישראל במשלוח, בין באמצעות הדואר, ובין בדרך אחרת, ייעשה הדיווח עליהם בטופס הדיווח, כשהוא ממולא לכל פרטיו, ב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עד ובאופן שלהלן:</w:t>
      </w:r>
    </w:p>
    <w:p w14:paraId="1822AEA9" w14:textId="77777777" w:rsidR="0076348F" w:rsidRDefault="007634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וכנסו הכספים לישראל יחד עם טובין מיובאים אחרים (להלן - טובין אחרים) - </w:t>
      </w:r>
    </w:p>
    <w:p w14:paraId="05933E00" w14:textId="77777777" w:rsidR="0076348F" w:rsidRDefault="0076348F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ייבוא הטובין האחרים חייב בהגשת רשמון - ידווח בעל הטובין על הכספים עד למועד הגשת הרשמון, לפקיד המכס בבית המכס שאליו הוג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הרשמון;</w:t>
      </w:r>
    </w:p>
    <w:p w14:paraId="7CBE26BE" w14:textId="77777777" w:rsidR="0076348F" w:rsidRDefault="0076348F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ם אין ייבוא הטובין הא</w:t>
      </w:r>
      <w:r>
        <w:rPr>
          <w:rStyle w:val="default"/>
          <w:rFonts w:cs="FrankRuehl"/>
          <w:rtl/>
        </w:rPr>
        <w:t>חר</w:t>
      </w:r>
      <w:r>
        <w:rPr>
          <w:rStyle w:val="default"/>
          <w:rFonts w:cs="FrankRuehl" w:hint="cs"/>
          <w:rtl/>
        </w:rPr>
        <w:t xml:space="preserve">ים חייב בהגשת רשמון, ידווח הנמען על </w:t>
      </w:r>
      <w:r>
        <w:rPr>
          <w:rStyle w:val="default"/>
          <w:rFonts w:cs="FrankRuehl" w:hint="cs"/>
          <w:rtl/>
        </w:rPr>
        <w:lastRenderedPageBreak/>
        <w:t>הכספים לפקיד המכס שבמקום קבלת המשלוח, במועד קבלתו, ואם אין פקיד המכס במקום, ישלח את טופס הדיווח, בדואר רשום עם אישור מסירה, למוקד הארצי, בתוך 72 שעות משעת קבלת המשלוח.</w:t>
      </w:r>
    </w:p>
    <w:p w14:paraId="25E12F53" w14:textId="77777777" w:rsidR="0076348F" w:rsidRDefault="007634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וכנסו הכס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ים לישראל בלא טובין מיובאים אחרים, </w:t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>ווח עליהם הנמען לפקיד המכס שבמקום קבלת המשלוח, במועד קבלתו; אם אין פקיד מכס במקום קבלת המשלוח, ישלח את טופס הדיווח בדואר רשום עם אישור מסירה, למוקד הארצי בתוך 72 שעות משעת קבלת המשלוח.</w:t>
      </w:r>
    </w:p>
    <w:p w14:paraId="4AE156FF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תקנה זו, "נמען" - מי שפרטיו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מופיעים על גבי המשלוח ואם אין פרטים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אלה מי שהמשלוח מיועד אליו.</w:t>
      </w:r>
    </w:p>
    <w:p w14:paraId="41D3584B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rFonts w:cs="Miriam"/>
          <w:lang w:val="he-IL"/>
        </w:rPr>
        <w:pict w14:anchorId="57184F28">
          <v:rect id="_x0000_s1030" style="position:absolute;left:0;text-align:left;margin-left:464.5pt;margin-top:8.05pt;width:75.05pt;height:30pt;z-index:251657728" o:allowincell="f" filled="f" stroked="f" strokecolor="lime" strokeweight=".25pt">
            <v:textbox style="mso-next-textbox:#_x0000_s1030" inset="0,0,0,0">
              <w:txbxContent>
                <w:p w14:paraId="4D568841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כספים</w:t>
                  </w:r>
                </w:p>
                <w:p w14:paraId="0BB5F843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שראל</w:t>
                  </w:r>
                </w:p>
                <w:p w14:paraId="5F01E33A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 xml:space="preserve">ראות תקנה 4 יחולו בשינויים המחויבים לפי הענין גם על הוצאת כספים מישראל במשלוח, ולענין זה - </w:t>
      </w:r>
    </w:p>
    <w:p w14:paraId="63EEFF0C" w14:textId="77777777" w:rsidR="0076348F" w:rsidRDefault="0076348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 מקום שנאמר בה "הנמען" יראו כאילו נאמר "השולח", ומקום שנאמר </w:t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קום קבלת המשלוח" יראו כאילו נאמר "מקום המשלוח";</w:t>
      </w:r>
    </w:p>
    <w:p w14:paraId="62BB6C57" w14:textId="77777777" w:rsidR="0076348F" w:rsidRDefault="0076348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ין פקיד מכס במקום המשלוח, יישלח טופס הדיווח בדואר רשום עם אישור מסירה למוקד הארצי - לפני מועד הוצאת הכספים; בפסקה זו, מועד "הוצאת הכספים"</w:t>
      </w:r>
      <w:r>
        <w:rPr>
          <w:rStyle w:val="default"/>
          <w:rFonts w:cs="FrankRuehl"/>
          <w:rtl/>
        </w:rPr>
        <w:t xml:space="preserve"> - </w:t>
      </w:r>
      <w:r>
        <w:rPr>
          <w:rStyle w:val="default"/>
          <w:rFonts w:cs="FrankRuehl" w:hint="cs"/>
          <w:rtl/>
        </w:rPr>
        <w:t>המועד שבו יצאו הכספים מרשות השולח.</w:t>
      </w:r>
    </w:p>
    <w:p w14:paraId="4B381E8C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5AA19DE0">
          <v:rect id="_x0000_s1031" style="position:absolute;left:0;text-align:left;margin-left:464.5pt;margin-top:8.05pt;width:75.05pt;height:20pt;z-index:251658752" o:allowincell="f" filled="f" stroked="f" strokecolor="lime" strokeweight=".25pt">
            <v:textbox style="mso-next-textbox:#_x0000_s1031" inset="0,0,0,0">
              <w:txbxContent>
                <w:p w14:paraId="004BC568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הימצא</w:t>
                  </w:r>
                </w:p>
                <w:p w14:paraId="75E0C4F9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טפ</w:t>
      </w:r>
      <w:r>
        <w:rPr>
          <w:rStyle w:val="default"/>
          <w:rFonts w:cs="FrankRuehl" w:hint="cs"/>
          <w:rtl/>
        </w:rPr>
        <w:t>סי הדיווח יימצאו בתח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ת הגבול, בבתי המכס ובאתר האינטרנט של אגף המכס ומע"מ. כמו כן יישלחו הטפסים באמצעות הדואר או בפקסימילה לכל דורש אשר יפנה למוקד הארצי.</w:t>
      </w:r>
    </w:p>
    <w:p w14:paraId="42F8ABA3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05328D3E">
          <v:rect id="_x0000_s1032" style="position:absolute;left:0;text-align:left;margin-left:464.5pt;margin-top:8.05pt;width:75.05pt;height:20pt;z-index:251659776" o:allowincell="f" filled="f" stroked="f" strokecolor="lime" strokeweight=".25pt">
            <v:textbox style="mso-next-textbox:#_x0000_s1032" inset="0,0,0,0">
              <w:txbxContent>
                <w:p w14:paraId="2FA33A22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סום חובת</w:t>
                  </w:r>
                </w:p>
                <w:p w14:paraId="23F9FC7A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מנ</w:t>
      </w:r>
      <w:r>
        <w:rPr>
          <w:rStyle w:val="default"/>
          <w:rFonts w:cs="FrankRuehl" w:hint="cs"/>
          <w:rtl/>
        </w:rPr>
        <w:t>הל אגף המכס והמע"מ במשרד האוצר יפרסם בתחנות גבול הודעה בדבר החובה לדווח לפי תקנות אלה.</w:t>
      </w:r>
    </w:p>
    <w:p w14:paraId="58DD70B1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7F614874">
          <v:rect id="_x0000_s1033" style="position:absolute;left:0;text-align:left;margin-left:464.5pt;margin-top:8.05pt;width:75.05pt;height:10pt;z-index:251660800" o:allowincell="f" filled="f" stroked="f" strokecolor="lime" strokeweight=".25pt">
            <v:textbox style="mso-next-textbox:#_x0000_s1033" inset="0,0,0,0">
              <w:txbxContent>
                <w:p w14:paraId="6174699B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 xml:space="preserve">נות אלה באות להוסיף על </w:t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ובות שנקבעו בפקודת המכס ובתקנות שלפיה ולא לגרוע מהן.</w:t>
      </w:r>
    </w:p>
    <w:p w14:paraId="42392665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52258E8A">
          <v:rect id="_x0000_s1034" style="position:absolute;left:0;text-align:left;margin-left:464.5pt;margin-top:8.05pt;width:75.05pt;height:10pt;z-index:251661824" o:allowincell="f" filled="f" stroked="f" strokecolor="lime" strokeweight=".25pt">
            <v:textbox style="mso-next-textbox:#_x0000_s1034" inset="0,0,0,0">
              <w:txbxContent>
                <w:p w14:paraId="230ACAB2" w14:textId="77777777" w:rsidR="0076348F" w:rsidRDefault="0076348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תהיה במועד שיקבע שר המשפטים בהתייעצות עם שר האוצר, לפי סעיף 35(ב) לחוק.</w:t>
      </w:r>
    </w:p>
    <w:p w14:paraId="2582C058" w14:textId="77777777" w:rsidR="0076348F" w:rsidRDefault="0076348F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14:paraId="2419A6AB" w14:textId="77777777" w:rsidR="0076348F" w:rsidRDefault="0076348F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9" w:name="med0"/>
      <w:bookmarkEnd w:id="9"/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</w:t>
      </w:r>
    </w:p>
    <w:p w14:paraId="071BB887" w14:textId="77777777" w:rsidR="0076348F" w:rsidRDefault="0076348F">
      <w:pPr>
        <w:pStyle w:val="medium-header"/>
        <w:keepNext w:val="0"/>
        <w:keepLines w:val="0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(ת</w:t>
      </w:r>
      <w:r>
        <w:rPr>
          <w:rFonts w:cs="FrankRuehl" w:hint="cs"/>
          <w:sz w:val="26"/>
          <w:rtl/>
        </w:rPr>
        <w:t>קנה 1)</w:t>
      </w:r>
    </w:p>
    <w:p w14:paraId="4D82D4AE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[</w:t>
      </w:r>
      <w:hyperlink r:id="rId6" w:history="1">
        <w:r w:rsidRPr="000271E6">
          <w:rPr>
            <w:rStyle w:val="Hyperlink"/>
            <w:rFonts w:cs="FrankRuehl" w:hint="cs"/>
            <w:sz w:val="24"/>
            <w:szCs w:val="24"/>
            <w:rtl/>
          </w:rPr>
          <w:t>דיווח בדבר כניסה ויציאה של כספים</w:t>
        </w:r>
      </w:hyperlink>
      <w:r>
        <w:rPr>
          <w:rStyle w:val="default"/>
          <w:rFonts w:cs="FrankRuehl" w:hint="cs"/>
          <w:sz w:val="24"/>
          <w:szCs w:val="24"/>
          <w:rtl/>
        </w:rPr>
        <w:t>]</w:t>
      </w:r>
    </w:p>
    <w:p w14:paraId="2F25F58C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49C9A2" w14:textId="77777777" w:rsidR="0076348F" w:rsidRDefault="0076348F">
      <w:pPr>
        <w:tabs>
          <w:tab w:val="center" w:pos="5103"/>
        </w:tabs>
        <w:spacing w:before="72" w:line="240" w:lineRule="auto"/>
        <w:ind w:right="1134"/>
        <w:rPr>
          <w:rStyle w:val="default"/>
          <w:rFonts w:cs="FrankRuehl"/>
          <w:noProof/>
          <w:rtl/>
        </w:rPr>
      </w:pPr>
      <w:r>
        <w:rPr>
          <w:rStyle w:val="default"/>
          <w:rFonts w:cs="FrankRuehl"/>
          <w:noProof/>
          <w:rtl/>
        </w:rPr>
        <w:t xml:space="preserve">ה' </w:t>
      </w:r>
      <w:r>
        <w:rPr>
          <w:rStyle w:val="default"/>
          <w:rFonts w:cs="FrankRuehl" w:hint="cs"/>
          <w:noProof/>
          <w:rtl/>
        </w:rPr>
        <w:t>באב תשס"א (25 ביולי 2001)</w:t>
      </w:r>
      <w:r>
        <w:rPr>
          <w:rStyle w:val="default"/>
          <w:rFonts w:cs="FrankRuehl"/>
          <w:noProof/>
          <w:rtl/>
        </w:rPr>
        <w:tab/>
        <w:t>ס</w:t>
      </w:r>
      <w:r>
        <w:rPr>
          <w:rStyle w:val="default"/>
          <w:rFonts w:cs="FrankRuehl" w:hint="cs"/>
          <w:noProof/>
          <w:rtl/>
        </w:rPr>
        <w:t>ילבן שלום</w:t>
      </w:r>
    </w:p>
    <w:p w14:paraId="4FC93A85" w14:textId="77777777" w:rsidR="0076348F" w:rsidRDefault="0076348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שר האוצר</w:t>
      </w:r>
    </w:p>
    <w:p w14:paraId="75D6E504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1CCF73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4F587F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LawPartEnd"/>
    </w:p>
    <w:bookmarkEnd w:id="10"/>
    <w:p w14:paraId="0B030BA8" w14:textId="77777777" w:rsidR="0076348F" w:rsidRDefault="007634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6348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5229B" w14:textId="77777777" w:rsidR="000170A6" w:rsidRDefault="000170A6">
      <w:r>
        <w:separator/>
      </w:r>
    </w:p>
  </w:endnote>
  <w:endnote w:type="continuationSeparator" w:id="0">
    <w:p w14:paraId="573B2258" w14:textId="77777777" w:rsidR="000170A6" w:rsidRDefault="0001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F5667" w14:textId="77777777" w:rsidR="0076348F" w:rsidRDefault="0076348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D265D7" w14:textId="77777777" w:rsidR="0076348F" w:rsidRDefault="0076348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99BA54" w14:textId="77777777" w:rsidR="0076348F" w:rsidRDefault="0076348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Z:\000000000000-law\yael\07-04-18-d\01\017m1_005.doc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B575" w14:textId="77777777" w:rsidR="0076348F" w:rsidRDefault="0076348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271E6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CA91303" w14:textId="77777777" w:rsidR="0076348F" w:rsidRDefault="0076348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D4B14D5" w14:textId="77777777" w:rsidR="0076348F" w:rsidRDefault="0076348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Z:\000000000000-law\yael\07-04-18-d\01\017m1_005.doc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1C7A" w14:textId="77777777" w:rsidR="000170A6" w:rsidRDefault="000170A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27DA491" w14:textId="77777777" w:rsidR="000170A6" w:rsidRDefault="000170A6">
      <w:pPr>
        <w:spacing w:before="60" w:line="240" w:lineRule="auto"/>
        <w:ind w:right="1134"/>
      </w:pPr>
      <w:r>
        <w:separator/>
      </w:r>
    </w:p>
  </w:footnote>
  <w:footnote w:id="1">
    <w:p w14:paraId="35AB2B1A" w14:textId="77777777" w:rsidR="0076348F" w:rsidRDefault="007634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תשס"א מס' 6121</w:t>
        </w:r>
      </w:hyperlink>
      <w:r>
        <w:rPr>
          <w:rFonts w:cs="FrankRuehl" w:hint="cs"/>
          <w:rtl/>
        </w:rPr>
        <w:t xml:space="preserve"> מיום 19.8.2001 עמ' 1013.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1244" w14:textId="77777777" w:rsidR="0076348F" w:rsidRDefault="0076348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איסור הלבנת הון (דרכי דיווח על כספים בעת הכניסה לישראל או היציאה ממנה), תשס"א- 2001</w:t>
    </w:r>
  </w:p>
  <w:p w14:paraId="7A52AD1E" w14:textId="77777777" w:rsidR="0076348F" w:rsidRDefault="007634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C83FC0" w14:textId="77777777" w:rsidR="0076348F" w:rsidRDefault="007634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3C90" w14:textId="77777777" w:rsidR="0076348F" w:rsidRDefault="0076348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איסור הלבנת הון (דרכי דיווח על כספים בעת הכניסה לישראל או היציאה ממנה), תשס"א-2001</w:t>
    </w:r>
  </w:p>
  <w:p w14:paraId="710445FD" w14:textId="77777777" w:rsidR="0076348F" w:rsidRDefault="007634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BFDE768" w14:textId="77777777" w:rsidR="0076348F" w:rsidRDefault="0076348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75C2"/>
    <w:rsid w:val="000170A6"/>
    <w:rsid w:val="000271E6"/>
    <w:rsid w:val="004F1AF4"/>
    <w:rsid w:val="0076348F"/>
    <w:rsid w:val="00A83D7F"/>
    <w:rsid w:val="00B94CBE"/>
    <w:rsid w:val="00D83EBB"/>
    <w:rsid w:val="00E7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87F09CF"/>
  <w15:chartTrackingRefBased/>
  <w15:docId w15:val="{9B157099-2AFC-4645-ABEF-C45410D3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488;&#1497;&#1505;&#1493;&#1512;%20&#1492;&#1500;&#1489;&#1504;&#1514;%20&#1492;&#1493;&#1503;/&#1513;&#1493;&#1504;&#1493;&#1514;/&#1491;&#1497;&#1493;&#1493;&#1495;%20&#1489;&#1491;&#1489;&#1512;%20&#1499;&#1504;&#1497;&#1505;&#1492;%20&#1493;&#1497;&#1510;&#1497;&#1488;&#1492;%20&#1513;&#1500;%20&#1499;&#1505;&#1508;&#1497;&#1501;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1/17</vt:lpstr>
    </vt:vector>
  </TitlesOfParts>
  <Company/>
  <LinksUpToDate>false</LinksUpToDate>
  <CharactersWithSpaces>5054</CharactersWithSpaces>
  <SharedDoc>false</SharedDoc>
  <HLinks>
    <vt:vector size="72" baseType="variant">
      <vt:variant>
        <vt:i4>100401231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http://www.nevo.co.il/TFASIM/טפסים משפטיים/איסור הלבנת הון/שונות/דיווח בדבר כניסה ויציאה של כספים.DOC</vt:lpwstr>
      </vt:variant>
      <vt:variant>
        <vt:lpwstr/>
      </vt:variant>
      <vt:variant>
        <vt:i4>5570569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1/17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017m1</vt:lpwstr>
  </property>
  <property fmtid="{D5CDD505-2E9C-101B-9397-08002B2CF9AE}" pid="3" name="CHNAME">
    <vt:lpwstr>איסור הלבנת הון</vt:lpwstr>
  </property>
  <property fmtid="{D5CDD505-2E9C-101B-9397-08002B2CF9AE}" pid="4" name="LAWNAME">
    <vt:lpwstr>תקנות איסור הלבנת הון (דרכי דיווח על כספים בעת הכניסה לישראל או היציאה ממנה), תשס"א-2001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עונשין ומשפט פלילי</vt:lpwstr>
  </property>
  <property fmtid="{D5CDD505-2E9C-101B-9397-08002B2CF9AE}" pid="8" name="NOSE21">
    <vt:lpwstr>עבירות</vt:lpwstr>
  </property>
  <property fmtid="{D5CDD505-2E9C-101B-9397-08002B2CF9AE}" pid="9" name="NOSE31">
    <vt:lpwstr>איסור הלבנת הון</vt:lpwstr>
  </property>
  <property fmtid="{D5CDD505-2E9C-101B-9397-08002B2CF9AE}" pid="10" name="NOSE41">
    <vt:lpwstr>זיהוי, דיווח וניהול</vt:lpwstr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איסור הלבנת הון</vt:lpwstr>
  </property>
  <property fmtid="{D5CDD505-2E9C-101B-9397-08002B2CF9AE}" pid="14" name="NOSE42">
    <vt:lpwstr>זיהוי, דיווח וניהול</vt:lpwstr>
  </property>
  <property fmtid="{D5CDD505-2E9C-101B-9397-08002B2CF9AE}" pid="15" name="NOSE13">
    <vt:lpwstr>דיני חוקה </vt:lpwstr>
  </property>
  <property fmtid="{D5CDD505-2E9C-101B-9397-08002B2CF9AE}" pid="16" name="NOSE23">
    <vt:lpwstr>כניסה ויציאה מישראל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איסור הלבנת הון</vt:lpwstr>
  </property>
  <property fmtid="{D5CDD505-2E9C-101B-9397-08002B2CF9AE}" pid="48" name="MEKOR_SAIF1">
    <vt:lpwstr>9XהX;32XגX</vt:lpwstr>
  </property>
</Properties>
</file>