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FAED" w14:textId="77777777" w:rsidR="00260E4F" w:rsidRDefault="003C6FCF" w:rsidP="0083793E">
      <w:pPr>
        <w:pStyle w:val="big-header"/>
        <w:ind w:left="0" w:right="1134"/>
        <w:rPr>
          <w:rFonts w:cs="FrankRuehl" w:hint="cs"/>
          <w:sz w:val="32"/>
          <w:rtl/>
        </w:rPr>
      </w:pPr>
      <w:r>
        <w:rPr>
          <w:rFonts w:cs="FrankRuehl" w:hint="cs"/>
          <w:sz w:val="32"/>
          <w:rtl/>
        </w:rPr>
        <w:t>תקנות</w:t>
      </w:r>
      <w:r w:rsidR="0083793E">
        <w:rPr>
          <w:rFonts w:cs="FrankRuehl" w:hint="cs"/>
          <w:sz w:val="32"/>
          <w:rtl/>
        </w:rPr>
        <w:t xml:space="preserve"> איסור השקעה בתאגידים המקיימים קשר עסקי עם איראן (רשימת תאגידים וסדרי עבודת ועדת היישום</w:t>
      </w:r>
      <w:r w:rsidR="00916DCF">
        <w:rPr>
          <w:rFonts w:cs="FrankRuehl" w:hint="cs"/>
          <w:sz w:val="32"/>
          <w:rtl/>
        </w:rPr>
        <w:t>)</w:t>
      </w:r>
      <w:r w:rsidR="00260E4F">
        <w:rPr>
          <w:rFonts w:cs="FrankRuehl" w:hint="cs"/>
          <w:sz w:val="32"/>
          <w:rtl/>
        </w:rPr>
        <w:t xml:space="preserve">, </w:t>
      </w:r>
      <w:r w:rsidR="00A70FAA">
        <w:rPr>
          <w:rFonts w:cs="FrankRuehl" w:hint="cs"/>
          <w:sz w:val="32"/>
          <w:rtl/>
        </w:rPr>
        <w:t>תשע"</w:t>
      </w:r>
      <w:r w:rsidR="004D7173">
        <w:rPr>
          <w:rFonts w:cs="FrankRuehl" w:hint="cs"/>
          <w:sz w:val="32"/>
          <w:rtl/>
        </w:rPr>
        <w:t>ב-2012</w:t>
      </w:r>
    </w:p>
    <w:p w14:paraId="57090C6B" w14:textId="77777777" w:rsidR="0083793E" w:rsidRPr="0083793E" w:rsidRDefault="0083793E" w:rsidP="0083793E">
      <w:pPr>
        <w:spacing w:line="320" w:lineRule="auto"/>
        <w:rPr>
          <w:rFonts w:cs="FrankRuehl"/>
          <w:szCs w:val="26"/>
          <w:rtl/>
        </w:rPr>
      </w:pPr>
    </w:p>
    <w:p w14:paraId="112E592A" w14:textId="77777777" w:rsidR="0083793E" w:rsidRDefault="0083793E" w:rsidP="0083793E">
      <w:pPr>
        <w:spacing w:line="320" w:lineRule="auto"/>
        <w:rPr>
          <w:rtl/>
        </w:rPr>
      </w:pPr>
    </w:p>
    <w:p w14:paraId="3A1F5023" w14:textId="77777777" w:rsidR="0083793E" w:rsidRDefault="0083793E" w:rsidP="0083793E">
      <w:pPr>
        <w:spacing w:line="320" w:lineRule="auto"/>
        <w:rPr>
          <w:rFonts w:cs="Miriam"/>
          <w:szCs w:val="22"/>
          <w:rtl/>
        </w:rPr>
      </w:pPr>
      <w:r w:rsidRPr="0083793E">
        <w:rPr>
          <w:rFonts w:cs="Miriam"/>
          <w:szCs w:val="22"/>
          <w:rtl/>
        </w:rPr>
        <w:t>עונשין ומשפט פלילי</w:t>
      </w:r>
      <w:r w:rsidRPr="0083793E">
        <w:rPr>
          <w:rFonts w:cs="FrankRuehl"/>
          <w:szCs w:val="26"/>
          <w:rtl/>
        </w:rPr>
        <w:t xml:space="preserve"> – עבירות</w:t>
      </w:r>
    </w:p>
    <w:p w14:paraId="5E522B2D" w14:textId="77777777" w:rsidR="0083793E" w:rsidRDefault="0083793E" w:rsidP="0083793E">
      <w:pPr>
        <w:spacing w:line="320" w:lineRule="auto"/>
        <w:rPr>
          <w:rFonts w:cs="Miriam"/>
          <w:szCs w:val="22"/>
          <w:rtl/>
        </w:rPr>
      </w:pPr>
      <w:r w:rsidRPr="0083793E">
        <w:rPr>
          <w:rFonts w:cs="Miriam"/>
          <w:szCs w:val="22"/>
          <w:rtl/>
        </w:rPr>
        <w:t>משפט פרטי וכלכלה</w:t>
      </w:r>
      <w:r w:rsidRPr="0083793E">
        <w:rPr>
          <w:rFonts w:cs="FrankRuehl"/>
          <w:szCs w:val="26"/>
          <w:rtl/>
        </w:rPr>
        <w:t xml:space="preserve"> – כספים – השקעות </w:t>
      </w:r>
    </w:p>
    <w:p w14:paraId="114F3CBC" w14:textId="77777777" w:rsidR="0083793E" w:rsidRPr="0083793E" w:rsidRDefault="0083793E" w:rsidP="0083793E">
      <w:pPr>
        <w:spacing w:line="320" w:lineRule="auto"/>
        <w:rPr>
          <w:rFonts w:cs="Miriam" w:hint="cs"/>
          <w:szCs w:val="22"/>
          <w:rtl/>
        </w:rPr>
      </w:pPr>
      <w:r w:rsidRPr="0083793E">
        <w:rPr>
          <w:rFonts w:cs="Miriam"/>
          <w:szCs w:val="22"/>
          <w:rtl/>
        </w:rPr>
        <w:t>משפט פרטי וכלכלה</w:t>
      </w:r>
      <w:r w:rsidRPr="0083793E">
        <w:rPr>
          <w:rFonts w:cs="FrankRuehl"/>
          <w:szCs w:val="26"/>
          <w:rtl/>
        </w:rPr>
        <w:t xml:space="preserve"> – תאגידים וניירות ערך – חברות</w:t>
      </w:r>
    </w:p>
    <w:p w14:paraId="27D9B48B" w14:textId="77777777" w:rsidR="00260E4F" w:rsidRDefault="00260E4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E34F8" w:rsidRPr="002E34F8" w14:paraId="3955F75D" w14:textId="77777777" w:rsidTr="002E34F8">
        <w:tblPrEx>
          <w:tblCellMar>
            <w:top w:w="0" w:type="dxa"/>
            <w:bottom w:w="0" w:type="dxa"/>
          </w:tblCellMar>
        </w:tblPrEx>
        <w:tc>
          <w:tcPr>
            <w:tcW w:w="1247" w:type="dxa"/>
          </w:tcPr>
          <w:p w14:paraId="65EFED78" w14:textId="77777777" w:rsidR="002E34F8" w:rsidRPr="002E34F8" w:rsidRDefault="002E34F8" w:rsidP="002E34F8">
            <w:pPr>
              <w:rPr>
                <w:rFonts w:cs="Frankruhel" w:hint="cs"/>
                <w:rtl/>
              </w:rPr>
            </w:pPr>
            <w:r>
              <w:rPr>
                <w:rtl/>
              </w:rPr>
              <w:t xml:space="preserve">סעיף 1 </w:t>
            </w:r>
          </w:p>
        </w:tc>
        <w:tc>
          <w:tcPr>
            <w:tcW w:w="5669" w:type="dxa"/>
          </w:tcPr>
          <w:p w14:paraId="4075FE8B" w14:textId="77777777" w:rsidR="002E34F8" w:rsidRPr="002E34F8" w:rsidRDefault="002E34F8" w:rsidP="002E34F8">
            <w:pPr>
              <w:rPr>
                <w:rFonts w:cs="Frankruhel" w:hint="cs"/>
                <w:rtl/>
              </w:rPr>
            </w:pPr>
            <w:r>
              <w:rPr>
                <w:rtl/>
              </w:rPr>
              <w:t>הגדרות</w:t>
            </w:r>
          </w:p>
        </w:tc>
        <w:tc>
          <w:tcPr>
            <w:tcW w:w="567" w:type="dxa"/>
          </w:tcPr>
          <w:p w14:paraId="09B2EE32" w14:textId="77777777" w:rsidR="002E34F8" w:rsidRPr="002E34F8" w:rsidRDefault="002E34F8" w:rsidP="002E34F8">
            <w:pPr>
              <w:rPr>
                <w:rStyle w:val="Hyperlink"/>
                <w:rFonts w:hint="cs"/>
                <w:rtl/>
              </w:rPr>
            </w:pPr>
            <w:hyperlink w:anchor="Seif1" w:tooltip="הגדרות" w:history="1">
              <w:r w:rsidRPr="002E34F8">
                <w:rPr>
                  <w:rStyle w:val="Hyperlink"/>
                </w:rPr>
                <w:t>Go</w:t>
              </w:r>
            </w:hyperlink>
          </w:p>
        </w:tc>
        <w:tc>
          <w:tcPr>
            <w:tcW w:w="850" w:type="dxa"/>
          </w:tcPr>
          <w:p w14:paraId="3068A385" w14:textId="77777777" w:rsidR="002E34F8" w:rsidRPr="002E34F8" w:rsidRDefault="002E34F8" w:rsidP="002E34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E34F8" w:rsidRPr="002E34F8" w14:paraId="44FF5ED7" w14:textId="77777777" w:rsidTr="002E34F8">
        <w:tblPrEx>
          <w:tblCellMar>
            <w:top w:w="0" w:type="dxa"/>
            <w:bottom w:w="0" w:type="dxa"/>
          </w:tblCellMar>
        </w:tblPrEx>
        <w:tc>
          <w:tcPr>
            <w:tcW w:w="1247" w:type="dxa"/>
          </w:tcPr>
          <w:p w14:paraId="31FF80A7" w14:textId="77777777" w:rsidR="002E34F8" w:rsidRPr="002E34F8" w:rsidRDefault="002E34F8" w:rsidP="002E34F8">
            <w:pPr>
              <w:rPr>
                <w:rFonts w:cs="Frankruhel" w:hint="cs"/>
                <w:rtl/>
              </w:rPr>
            </w:pPr>
            <w:r>
              <w:rPr>
                <w:rtl/>
              </w:rPr>
              <w:t xml:space="preserve">סעיף 2 </w:t>
            </w:r>
          </w:p>
        </w:tc>
        <w:tc>
          <w:tcPr>
            <w:tcW w:w="5669" w:type="dxa"/>
          </w:tcPr>
          <w:p w14:paraId="31F766A7" w14:textId="77777777" w:rsidR="002E34F8" w:rsidRPr="002E34F8" w:rsidRDefault="002E34F8" w:rsidP="002E34F8">
            <w:pPr>
              <w:rPr>
                <w:rFonts w:cs="Frankruhel" w:hint="cs"/>
                <w:rtl/>
              </w:rPr>
            </w:pPr>
            <w:r>
              <w:rPr>
                <w:rtl/>
              </w:rPr>
              <w:t>דרכי ההודעה לתאגיד על הכוונה לכלול אותו ברשימה</w:t>
            </w:r>
          </w:p>
        </w:tc>
        <w:tc>
          <w:tcPr>
            <w:tcW w:w="567" w:type="dxa"/>
          </w:tcPr>
          <w:p w14:paraId="7B29E24A" w14:textId="77777777" w:rsidR="002E34F8" w:rsidRPr="002E34F8" w:rsidRDefault="002E34F8" w:rsidP="002E34F8">
            <w:pPr>
              <w:rPr>
                <w:rStyle w:val="Hyperlink"/>
                <w:rFonts w:hint="cs"/>
                <w:rtl/>
              </w:rPr>
            </w:pPr>
            <w:hyperlink w:anchor="Seif2" w:tooltip="דרכי ההודעה לתאגיד על הכוונה לכלול אותו ברשימה" w:history="1">
              <w:r w:rsidRPr="002E34F8">
                <w:rPr>
                  <w:rStyle w:val="Hyperlink"/>
                </w:rPr>
                <w:t>Go</w:t>
              </w:r>
            </w:hyperlink>
          </w:p>
        </w:tc>
        <w:tc>
          <w:tcPr>
            <w:tcW w:w="850" w:type="dxa"/>
          </w:tcPr>
          <w:p w14:paraId="10DB37FB" w14:textId="77777777" w:rsidR="002E34F8" w:rsidRPr="002E34F8" w:rsidRDefault="002E34F8" w:rsidP="002E34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E34F8" w:rsidRPr="002E34F8" w14:paraId="75660482" w14:textId="77777777" w:rsidTr="002E34F8">
        <w:tblPrEx>
          <w:tblCellMar>
            <w:top w:w="0" w:type="dxa"/>
            <w:bottom w:w="0" w:type="dxa"/>
          </w:tblCellMar>
        </w:tblPrEx>
        <w:tc>
          <w:tcPr>
            <w:tcW w:w="1247" w:type="dxa"/>
          </w:tcPr>
          <w:p w14:paraId="13E642F6" w14:textId="77777777" w:rsidR="002E34F8" w:rsidRPr="002E34F8" w:rsidRDefault="002E34F8" w:rsidP="002E34F8">
            <w:pPr>
              <w:rPr>
                <w:rFonts w:cs="Frankruhel" w:hint="cs"/>
                <w:rtl/>
              </w:rPr>
            </w:pPr>
            <w:r>
              <w:rPr>
                <w:rtl/>
              </w:rPr>
              <w:t xml:space="preserve">סעיף 3 </w:t>
            </w:r>
          </w:p>
        </w:tc>
        <w:tc>
          <w:tcPr>
            <w:tcW w:w="5669" w:type="dxa"/>
          </w:tcPr>
          <w:p w14:paraId="03A39D94" w14:textId="77777777" w:rsidR="002E34F8" w:rsidRPr="002E34F8" w:rsidRDefault="002E34F8" w:rsidP="002E34F8">
            <w:pPr>
              <w:rPr>
                <w:rFonts w:cs="Frankruhel" w:hint="cs"/>
                <w:rtl/>
              </w:rPr>
            </w:pPr>
            <w:r>
              <w:rPr>
                <w:rtl/>
              </w:rPr>
              <w:t>פרסום על כוונה לכלול תאגיד ברשימה</w:t>
            </w:r>
          </w:p>
        </w:tc>
        <w:tc>
          <w:tcPr>
            <w:tcW w:w="567" w:type="dxa"/>
          </w:tcPr>
          <w:p w14:paraId="36E0F1CF" w14:textId="77777777" w:rsidR="002E34F8" w:rsidRPr="002E34F8" w:rsidRDefault="002E34F8" w:rsidP="002E34F8">
            <w:pPr>
              <w:rPr>
                <w:rStyle w:val="Hyperlink"/>
                <w:rFonts w:hint="cs"/>
                <w:rtl/>
              </w:rPr>
            </w:pPr>
            <w:hyperlink w:anchor="Seif5" w:tooltip="פרסום על כוונה לכלול תאגיד ברשימה" w:history="1">
              <w:r w:rsidRPr="002E34F8">
                <w:rPr>
                  <w:rStyle w:val="Hyperlink"/>
                </w:rPr>
                <w:t>Go</w:t>
              </w:r>
            </w:hyperlink>
          </w:p>
        </w:tc>
        <w:tc>
          <w:tcPr>
            <w:tcW w:w="850" w:type="dxa"/>
          </w:tcPr>
          <w:p w14:paraId="6EA97121" w14:textId="77777777" w:rsidR="002E34F8" w:rsidRPr="002E34F8" w:rsidRDefault="002E34F8" w:rsidP="002E34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2E34F8" w:rsidRPr="002E34F8" w14:paraId="7D69BEAA" w14:textId="77777777" w:rsidTr="002E34F8">
        <w:tblPrEx>
          <w:tblCellMar>
            <w:top w:w="0" w:type="dxa"/>
            <w:bottom w:w="0" w:type="dxa"/>
          </w:tblCellMar>
        </w:tblPrEx>
        <w:tc>
          <w:tcPr>
            <w:tcW w:w="1247" w:type="dxa"/>
          </w:tcPr>
          <w:p w14:paraId="65C7E370" w14:textId="77777777" w:rsidR="002E34F8" w:rsidRPr="002E34F8" w:rsidRDefault="002E34F8" w:rsidP="002E34F8">
            <w:pPr>
              <w:rPr>
                <w:rFonts w:cs="Frankruhel" w:hint="cs"/>
                <w:rtl/>
              </w:rPr>
            </w:pPr>
            <w:r>
              <w:rPr>
                <w:rtl/>
              </w:rPr>
              <w:t xml:space="preserve">סעיף 4 </w:t>
            </w:r>
          </w:p>
        </w:tc>
        <w:tc>
          <w:tcPr>
            <w:tcW w:w="5669" w:type="dxa"/>
          </w:tcPr>
          <w:p w14:paraId="406D3566" w14:textId="77777777" w:rsidR="002E34F8" w:rsidRPr="002E34F8" w:rsidRDefault="002E34F8" w:rsidP="002E34F8">
            <w:pPr>
              <w:rPr>
                <w:rFonts w:cs="Frankruhel" w:hint="cs"/>
                <w:rtl/>
              </w:rPr>
            </w:pPr>
            <w:r>
              <w:rPr>
                <w:rtl/>
              </w:rPr>
              <w:t>בקשה לטעון טענות נגד הכוונה לכלול תאגיד ברשימה</w:t>
            </w:r>
          </w:p>
        </w:tc>
        <w:tc>
          <w:tcPr>
            <w:tcW w:w="567" w:type="dxa"/>
          </w:tcPr>
          <w:p w14:paraId="38A6719B" w14:textId="77777777" w:rsidR="002E34F8" w:rsidRPr="002E34F8" w:rsidRDefault="002E34F8" w:rsidP="002E34F8">
            <w:pPr>
              <w:rPr>
                <w:rStyle w:val="Hyperlink"/>
                <w:rFonts w:hint="cs"/>
                <w:rtl/>
              </w:rPr>
            </w:pPr>
            <w:hyperlink w:anchor="Seif3" w:tooltip="בקשה לטעון טענות נגד הכוונה לכלול תאגיד ברשימה" w:history="1">
              <w:r w:rsidRPr="002E34F8">
                <w:rPr>
                  <w:rStyle w:val="Hyperlink"/>
                </w:rPr>
                <w:t>Go</w:t>
              </w:r>
            </w:hyperlink>
          </w:p>
        </w:tc>
        <w:tc>
          <w:tcPr>
            <w:tcW w:w="850" w:type="dxa"/>
          </w:tcPr>
          <w:p w14:paraId="64612232" w14:textId="77777777" w:rsidR="002E34F8" w:rsidRPr="002E34F8" w:rsidRDefault="002E34F8" w:rsidP="002E34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2E34F8" w:rsidRPr="002E34F8" w14:paraId="2370B711" w14:textId="77777777" w:rsidTr="002E34F8">
        <w:tblPrEx>
          <w:tblCellMar>
            <w:top w:w="0" w:type="dxa"/>
            <w:bottom w:w="0" w:type="dxa"/>
          </w:tblCellMar>
        </w:tblPrEx>
        <w:tc>
          <w:tcPr>
            <w:tcW w:w="1247" w:type="dxa"/>
          </w:tcPr>
          <w:p w14:paraId="5CC46C2D" w14:textId="77777777" w:rsidR="002E34F8" w:rsidRPr="002E34F8" w:rsidRDefault="002E34F8" w:rsidP="002E34F8">
            <w:pPr>
              <w:rPr>
                <w:rFonts w:cs="Frankruhel" w:hint="cs"/>
                <w:rtl/>
              </w:rPr>
            </w:pPr>
            <w:r>
              <w:rPr>
                <w:rtl/>
              </w:rPr>
              <w:t xml:space="preserve">סעיף 5 </w:t>
            </w:r>
          </w:p>
        </w:tc>
        <w:tc>
          <w:tcPr>
            <w:tcW w:w="5669" w:type="dxa"/>
          </w:tcPr>
          <w:p w14:paraId="7676F441" w14:textId="77777777" w:rsidR="002E34F8" w:rsidRPr="002E34F8" w:rsidRDefault="002E34F8" w:rsidP="002E34F8">
            <w:pPr>
              <w:rPr>
                <w:rFonts w:cs="Frankruhel" w:hint="cs"/>
                <w:rtl/>
              </w:rPr>
            </w:pPr>
            <w:r>
              <w:rPr>
                <w:rtl/>
              </w:rPr>
              <w:t>דיוני הוועדה בבקשה</w:t>
            </w:r>
          </w:p>
        </w:tc>
        <w:tc>
          <w:tcPr>
            <w:tcW w:w="567" w:type="dxa"/>
          </w:tcPr>
          <w:p w14:paraId="4C854FC2" w14:textId="77777777" w:rsidR="002E34F8" w:rsidRPr="002E34F8" w:rsidRDefault="002E34F8" w:rsidP="002E34F8">
            <w:pPr>
              <w:rPr>
                <w:rStyle w:val="Hyperlink"/>
                <w:rFonts w:hint="cs"/>
                <w:rtl/>
              </w:rPr>
            </w:pPr>
            <w:hyperlink w:anchor="Seif4" w:tooltip="דיוני הוועדה בבקשה" w:history="1">
              <w:r w:rsidRPr="002E34F8">
                <w:rPr>
                  <w:rStyle w:val="Hyperlink"/>
                </w:rPr>
                <w:t>Go</w:t>
              </w:r>
            </w:hyperlink>
          </w:p>
        </w:tc>
        <w:tc>
          <w:tcPr>
            <w:tcW w:w="850" w:type="dxa"/>
          </w:tcPr>
          <w:p w14:paraId="31519FEB" w14:textId="77777777" w:rsidR="002E34F8" w:rsidRPr="002E34F8" w:rsidRDefault="002E34F8" w:rsidP="002E34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E34F8" w:rsidRPr="002E34F8" w14:paraId="77F86863" w14:textId="77777777" w:rsidTr="002E34F8">
        <w:tblPrEx>
          <w:tblCellMar>
            <w:top w:w="0" w:type="dxa"/>
            <w:bottom w:w="0" w:type="dxa"/>
          </w:tblCellMar>
        </w:tblPrEx>
        <w:tc>
          <w:tcPr>
            <w:tcW w:w="1247" w:type="dxa"/>
          </w:tcPr>
          <w:p w14:paraId="362BBF99" w14:textId="77777777" w:rsidR="002E34F8" w:rsidRPr="002E34F8" w:rsidRDefault="002E34F8" w:rsidP="002E34F8">
            <w:pPr>
              <w:rPr>
                <w:rFonts w:cs="Frankruhel" w:hint="cs"/>
                <w:rtl/>
              </w:rPr>
            </w:pPr>
            <w:r>
              <w:rPr>
                <w:rtl/>
              </w:rPr>
              <w:t xml:space="preserve">סעיף 6 </w:t>
            </w:r>
          </w:p>
        </w:tc>
        <w:tc>
          <w:tcPr>
            <w:tcW w:w="5669" w:type="dxa"/>
          </w:tcPr>
          <w:p w14:paraId="476221CE" w14:textId="77777777" w:rsidR="002E34F8" w:rsidRPr="002E34F8" w:rsidRDefault="002E34F8" w:rsidP="002E34F8">
            <w:pPr>
              <w:rPr>
                <w:rFonts w:cs="Frankruhel" w:hint="cs"/>
                <w:rtl/>
              </w:rPr>
            </w:pPr>
            <w:r>
              <w:rPr>
                <w:rtl/>
              </w:rPr>
              <w:t>החלטת הוועדה בבקשה</w:t>
            </w:r>
          </w:p>
        </w:tc>
        <w:tc>
          <w:tcPr>
            <w:tcW w:w="567" w:type="dxa"/>
          </w:tcPr>
          <w:p w14:paraId="1AB7B1C8" w14:textId="77777777" w:rsidR="002E34F8" w:rsidRPr="002E34F8" w:rsidRDefault="002E34F8" w:rsidP="002E34F8">
            <w:pPr>
              <w:rPr>
                <w:rStyle w:val="Hyperlink"/>
                <w:rFonts w:hint="cs"/>
                <w:rtl/>
              </w:rPr>
            </w:pPr>
            <w:hyperlink w:anchor="Seif6" w:tooltip="החלטת הוועדה בבקשה" w:history="1">
              <w:r w:rsidRPr="002E34F8">
                <w:rPr>
                  <w:rStyle w:val="Hyperlink"/>
                </w:rPr>
                <w:t>Go</w:t>
              </w:r>
            </w:hyperlink>
          </w:p>
        </w:tc>
        <w:tc>
          <w:tcPr>
            <w:tcW w:w="850" w:type="dxa"/>
          </w:tcPr>
          <w:p w14:paraId="142C063F" w14:textId="77777777" w:rsidR="002E34F8" w:rsidRPr="002E34F8" w:rsidRDefault="002E34F8" w:rsidP="002E34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2E34F8" w:rsidRPr="002E34F8" w14:paraId="08635799" w14:textId="77777777" w:rsidTr="002E34F8">
        <w:tblPrEx>
          <w:tblCellMar>
            <w:top w:w="0" w:type="dxa"/>
            <w:bottom w:w="0" w:type="dxa"/>
          </w:tblCellMar>
        </w:tblPrEx>
        <w:tc>
          <w:tcPr>
            <w:tcW w:w="1247" w:type="dxa"/>
          </w:tcPr>
          <w:p w14:paraId="0FC9A570" w14:textId="77777777" w:rsidR="002E34F8" w:rsidRPr="002E34F8" w:rsidRDefault="002E34F8" w:rsidP="002E34F8">
            <w:pPr>
              <w:rPr>
                <w:rFonts w:cs="Frankruhel" w:hint="cs"/>
                <w:rtl/>
              </w:rPr>
            </w:pPr>
            <w:r>
              <w:rPr>
                <w:rtl/>
              </w:rPr>
              <w:t xml:space="preserve">סעיף 7 </w:t>
            </w:r>
          </w:p>
        </w:tc>
        <w:tc>
          <w:tcPr>
            <w:tcW w:w="5669" w:type="dxa"/>
          </w:tcPr>
          <w:p w14:paraId="45DC7CC0" w14:textId="77777777" w:rsidR="002E34F8" w:rsidRPr="002E34F8" w:rsidRDefault="002E34F8" w:rsidP="002E34F8">
            <w:pPr>
              <w:rPr>
                <w:rFonts w:cs="Frankruhel" w:hint="cs"/>
                <w:rtl/>
              </w:rPr>
            </w:pPr>
            <w:r>
              <w:rPr>
                <w:rtl/>
              </w:rPr>
              <w:t>דרכי פרסום הרשימה ועדכונה</w:t>
            </w:r>
          </w:p>
        </w:tc>
        <w:tc>
          <w:tcPr>
            <w:tcW w:w="567" w:type="dxa"/>
          </w:tcPr>
          <w:p w14:paraId="36AA9B08" w14:textId="77777777" w:rsidR="002E34F8" w:rsidRPr="002E34F8" w:rsidRDefault="002E34F8" w:rsidP="002E34F8">
            <w:pPr>
              <w:rPr>
                <w:rStyle w:val="Hyperlink"/>
                <w:rFonts w:hint="cs"/>
                <w:rtl/>
              </w:rPr>
            </w:pPr>
            <w:hyperlink w:anchor="Seif7" w:tooltip="דרכי פרסום הרשימה ועדכונה" w:history="1">
              <w:r w:rsidRPr="002E34F8">
                <w:rPr>
                  <w:rStyle w:val="Hyperlink"/>
                </w:rPr>
                <w:t>Go</w:t>
              </w:r>
            </w:hyperlink>
          </w:p>
        </w:tc>
        <w:tc>
          <w:tcPr>
            <w:tcW w:w="850" w:type="dxa"/>
          </w:tcPr>
          <w:p w14:paraId="4A0A4E1C" w14:textId="77777777" w:rsidR="002E34F8" w:rsidRPr="002E34F8" w:rsidRDefault="002E34F8" w:rsidP="002E34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2E34F8" w:rsidRPr="002E34F8" w14:paraId="2EDB91CA" w14:textId="77777777" w:rsidTr="002E34F8">
        <w:tblPrEx>
          <w:tblCellMar>
            <w:top w:w="0" w:type="dxa"/>
            <w:bottom w:w="0" w:type="dxa"/>
          </w:tblCellMar>
        </w:tblPrEx>
        <w:tc>
          <w:tcPr>
            <w:tcW w:w="1247" w:type="dxa"/>
          </w:tcPr>
          <w:p w14:paraId="662450BC" w14:textId="77777777" w:rsidR="002E34F8" w:rsidRPr="002E34F8" w:rsidRDefault="002E34F8" w:rsidP="002E34F8">
            <w:pPr>
              <w:rPr>
                <w:rFonts w:cs="Frankruhel" w:hint="cs"/>
                <w:rtl/>
              </w:rPr>
            </w:pPr>
            <w:r>
              <w:rPr>
                <w:rtl/>
              </w:rPr>
              <w:t xml:space="preserve">סעיף 8 </w:t>
            </w:r>
          </w:p>
        </w:tc>
        <w:tc>
          <w:tcPr>
            <w:tcW w:w="5669" w:type="dxa"/>
          </w:tcPr>
          <w:p w14:paraId="1A3A396E" w14:textId="77777777" w:rsidR="002E34F8" w:rsidRPr="002E34F8" w:rsidRDefault="002E34F8" w:rsidP="002E34F8">
            <w:pPr>
              <w:rPr>
                <w:rFonts w:cs="Frankruhel" w:hint="cs"/>
                <w:rtl/>
              </w:rPr>
            </w:pPr>
            <w:r>
              <w:rPr>
                <w:rtl/>
              </w:rPr>
              <w:t>בקשה לטעון נגד הכללת תאגיד ברשימה</w:t>
            </w:r>
          </w:p>
        </w:tc>
        <w:tc>
          <w:tcPr>
            <w:tcW w:w="567" w:type="dxa"/>
          </w:tcPr>
          <w:p w14:paraId="46B9F179" w14:textId="77777777" w:rsidR="002E34F8" w:rsidRPr="002E34F8" w:rsidRDefault="002E34F8" w:rsidP="002E34F8">
            <w:pPr>
              <w:rPr>
                <w:rStyle w:val="Hyperlink"/>
                <w:rFonts w:hint="cs"/>
                <w:rtl/>
              </w:rPr>
            </w:pPr>
            <w:hyperlink w:anchor="Seif8" w:tooltip="בקשה לטעון נגד הכללת תאגיד ברשימה" w:history="1">
              <w:r w:rsidRPr="002E34F8">
                <w:rPr>
                  <w:rStyle w:val="Hyperlink"/>
                </w:rPr>
                <w:t>Go</w:t>
              </w:r>
            </w:hyperlink>
          </w:p>
        </w:tc>
        <w:tc>
          <w:tcPr>
            <w:tcW w:w="850" w:type="dxa"/>
          </w:tcPr>
          <w:p w14:paraId="667197DB" w14:textId="77777777" w:rsidR="002E34F8" w:rsidRPr="002E34F8" w:rsidRDefault="002E34F8" w:rsidP="002E34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2E34F8" w:rsidRPr="002E34F8" w14:paraId="31560337" w14:textId="77777777" w:rsidTr="002E34F8">
        <w:tblPrEx>
          <w:tblCellMar>
            <w:top w:w="0" w:type="dxa"/>
            <w:bottom w:w="0" w:type="dxa"/>
          </w:tblCellMar>
        </w:tblPrEx>
        <w:tc>
          <w:tcPr>
            <w:tcW w:w="1247" w:type="dxa"/>
          </w:tcPr>
          <w:p w14:paraId="3874B512" w14:textId="77777777" w:rsidR="002E34F8" w:rsidRPr="002E34F8" w:rsidRDefault="002E34F8" w:rsidP="002E34F8">
            <w:pPr>
              <w:rPr>
                <w:rFonts w:cs="Frankruhel" w:hint="cs"/>
                <w:rtl/>
              </w:rPr>
            </w:pPr>
            <w:r>
              <w:rPr>
                <w:rtl/>
              </w:rPr>
              <w:t xml:space="preserve">סעיף 9 </w:t>
            </w:r>
          </w:p>
        </w:tc>
        <w:tc>
          <w:tcPr>
            <w:tcW w:w="5669" w:type="dxa"/>
          </w:tcPr>
          <w:p w14:paraId="70534057" w14:textId="77777777" w:rsidR="002E34F8" w:rsidRPr="002E34F8" w:rsidRDefault="002E34F8" w:rsidP="002E34F8">
            <w:pPr>
              <w:rPr>
                <w:rFonts w:cs="Frankruhel" w:hint="cs"/>
                <w:rtl/>
              </w:rPr>
            </w:pPr>
            <w:r>
              <w:rPr>
                <w:rtl/>
              </w:rPr>
              <w:t>סדרי עבודת הוועדה</w:t>
            </w:r>
          </w:p>
        </w:tc>
        <w:tc>
          <w:tcPr>
            <w:tcW w:w="567" w:type="dxa"/>
          </w:tcPr>
          <w:p w14:paraId="44D82A6A" w14:textId="77777777" w:rsidR="002E34F8" w:rsidRPr="002E34F8" w:rsidRDefault="002E34F8" w:rsidP="002E34F8">
            <w:pPr>
              <w:rPr>
                <w:rStyle w:val="Hyperlink"/>
                <w:rFonts w:hint="cs"/>
                <w:rtl/>
              </w:rPr>
            </w:pPr>
            <w:hyperlink w:anchor="Seif9" w:tooltip="סדרי עבודת הוועדה" w:history="1">
              <w:r w:rsidRPr="002E34F8">
                <w:rPr>
                  <w:rStyle w:val="Hyperlink"/>
                </w:rPr>
                <w:t>Go</w:t>
              </w:r>
            </w:hyperlink>
          </w:p>
        </w:tc>
        <w:tc>
          <w:tcPr>
            <w:tcW w:w="850" w:type="dxa"/>
          </w:tcPr>
          <w:p w14:paraId="33DFF20F" w14:textId="77777777" w:rsidR="002E34F8" w:rsidRPr="002E34F8" w:rsidRDefault="002E34F8" w:rsidP="002E34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2E34F8" w:rsidRPr="002E34F8" w14:paraId="724D159A" w14:textId="77777777" w:rsidTr="002E34F8">
        <w:tblPrEx>
          <w:tblCellMar>
            <w:top w:w="0" w:type="dxa"/>
            <w:bottom w:w="0" w:type="dxa"/>
          </w:tblCellMar>
        </w:tblPrEx>
        <w:tc>
          <w:tcPr>
            <w:tcW w:w="1247" w:type="dxa"/>
          </w:tcPr>
          <w:p w14:paraId="4BC61FAF" w14:textId="77777777" w:rsidR="002E34F8" w:rsidRPr="002E34F8" w:rsidRDefault="002E34F8" w:rsidP="002E34F8">
            <w:pPr>
              <w:rPr>
                <w:rFonts w:cs="Frankruhel" w:hint="cs"/>
                <w:rtl/>
              </w:rPr>
            </w:pPr>
            <w:r>
              <w:rPr>
                <w:rtl/>
              </w:rPr>
              <w:t xml:space="preserve">סעיף 10 </w:t>
            </w:r>
          </w:p>
        </w:tc>
        <w:tc>
          <w:tcPr>
            <w:tcW w:w="5669" w:type="dxa"/>
          </w:tcPr>
          <w:p w14:paraId="0ABA5A17" w14:textId="77777777" w:rsidR="002E34F8" w:rsidRPr="002E34F8" w:rsidRDefault="002E34F8" w:rsidP="002E34F8">
            <w:pPr>
              <w:rPr>
                <w:rFonts w:cs="Frankruhel" w:hint="cs"/>
                <w:rtl/>
              </w:rPr>
            </w:pPr>
            <w:r>
              <w:rPr>
                <w:rtl/>
              </w:rPr>
              <w:t>תחילה</w:t>
            </w:r>
          </w:p>
        </w:tc>
        <w:tc>
          <w:tcPr>
            <w:tcW w:w="567" w:type="dxa"/>
          </w:tcPr>
          <w:p w14:paraId="2A1ECBD8" w14:textId="77777777" w:rsidR="002E34F8" w:rsidRPr="002E34F8" w:rsidRDefault="002E34F8" w:rsidP="002E34F8">
            <w:pPr>
              <w:rPr>
                <w:rStyle w:val="Hyperlink"/>
                <w:rFonts w:hint="cs"/>
                <w:rtl/>
              </w:rPr>
            </w:pPr>
            <w:hyperlink w:anchor="Seif10" w:tooltip="תחילה" w:history="1">
              <w:r w:rsidRPr="002E34F8">
                <w:rPr>
                  <w:rStyle w:val="Hyperlink"/>
                </w:rPr>
                <w:t>Go</w:t>
              </w:r>
            </w:hyperlink>
          </w:p>
        </w:tc>
        <w:tc>
          <w:tcPr>
            <w:tcW w:w="850" w:type="dxa"/>
          </w:tcPr>
          <w:p w14:paraId="7A7EECBD" w14:textId="77777777" w:rsidR="002E34F8" w:rsidRPr="002E34F8" w:rsidRDefault="002E34F8" w:rsidP="002E34F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bl>
    <w:p w14:paraId="1242BA65" w14:textId="77777777" w:rsidR="00E9336A" w:rsidRDefault="00E9336A">
      <w:pPr>
        <w:pStyle w:val="big-header"/>
        <w:ind w:left="0" w:right="1134"/>
        <w:rPr>
          <w:rFonts w:cs="FrankRuehl" w:hint="cs"/>
          <w:sz w:val="32"/>
          <w:rtl/>
        </w:rPr>
      </w:pPr>
    </w:p>
    <w:p w14:paraId="24F57B80" w14:textId="77777777" w:rsidR="00260E4F" w:rsidRDefault="00260E4F" w:rsidP="00DF717E">
      <w:pPr>
        <w:pStyle w:val="big-header"/>
        <w:ind w:left="0" w:right="1134"/>
        <w:rPr>
          <w:rStyle w:val="default"/>
          <w:rFonts w:hint="cs"/>
          <w:sz w:val="22"/>
          <w:szCs w:val="22"/>
          <w:rtl/>
        </w:rPr>
      </w:pPr>
      <w:r>
        <w:rPr>
          <w:rFonts w:cs="FrankRuehl"/>
          <w:sz w:val="32"/>
          <w:rtl/>
        </w:rPr>
        <w:br w:type="page"/>
      </w:r>
      <w:r w:rsidR="00DF717E">
        <w:rPr>
          <w:rFonts w:cs="FrankRuehl" w:hint="cs"/>
          <w:sz w:val="32"/>
          <w:rtl/>
        </w:rPr>
        <w:lastRenderedPageBreak/>
        <w:t>תקנות איסור השקעה בתאגידים המקיימים קשר עסקי עם איראן (רשימת תאגידים וסדרי עבודת ועדת היישום), תשע"ב-2012</w:t>
      </w:r>
      <w:r>
        <w:rPr>
          <w:rStyle w:val="default"/>
          <w:sz w:val="22"/>
          <w:szCs w:val="22"/>
          <w:rtl/>
        </w:rPr>
        <w:footnoteReference w:customMarkFollows="1" w:id="1"/>
        <w:t>*</w:t>
      </w:r>
    </w:p>
    <w:p w14:paraId="788FA9EC" w14:textId="77777777" w:rsidR="00260E4F" w:rsidRDefault="00260E4F" w:rsidP="00DF717E">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DF717E">
        <w:rPr>
          <w:rStyle w:val="default"/>
          <w:rFonts w:cs="FrankRuehl" w:hint="cs"/>
          <w:rtl/>
        </w:rPr>
        <w:t xml:space="preserve">סמכותי לפי סעיף 9 לחוק איסור השקעה בתאגידים המקיימים קשר עסקי עם איראן, התשס"ח-2008 (להלן </w:t>
      </w:r>
      <w:r w:rsidR="00DF717E">
        <w:rPr>
          <w:rStyle w:val="default"/>
          <w:rFonts w:cs="FrankRuehl"/>
          <w:rtl/>
        </w:rPr>
        <w:t>–</w:t>
      </w:r>
      <w:r w:rsidR="00DF717E">
        <w:rPr>
          <w:rStyle w:val="default"/>
          <w:rFonts w:cs="FrankRuehl" w:hint="cs"/>
          <w:rtl/>
        </w:rPr>
        <w:t xml:space="preserve"> החוק), לאחר ששמעתי את עמדת ועדת היישום שהוקמה לפי הוראות סעיף 4 לחוק (להלן </w:t>
      </w:r>
      <w:r w:rsidR="00DF717E">
        <w:rPr>
          <w:rStyle w:val="default"/>
          <w:rFonts w:cs="FrankRuehl"/>
          <w:rtl/>
        </w:rPr>
        <w:t>–</w:t>
      </w:r>
      <w:r w:rsidR="00DF717E">
        <w:rPr>
          <w:rStyle w:val="default"/>
          <w:rFonts w:cs="FrankRuehl" w:hint="cs"/>
          <w:rtl/>
        </w:rPr>
        <w:t xml:space="preserve"> הוועדה) ובאישור ועדת החוץ והביטחון של הכנסת, אני מתקין תקנות אלה</w:t>
      </w:r>
      <w:r>
        <w:rPr>
          <w:rStyle w:val="default"/>
          <w:rFonts w:cs="FrankRuehl"/>
          <w:rtl/>
        </w:rPr>
        <w:t>:</w:t>
      </w:r>
    </w:p>
    <w:p w14:paraId="3A76CD6D" w14:textId="77777777" w:rsidR="00260E4F" w:rsidRDefault="00260E4F" w:rsidP="00C35546">
      <w:pPr>
        <w:pStyle w:val="P00"/>
        <w:spacing w:before="72"/>
        <w:ind w:left="0" w:right="1134"/>
        <w:rPr>
          <w:rStyle w:val="default"/>
          <w:rFonts w:cs="FrankRuehl" w:hint="cs"/>
          <w:rtl/>
        </w:rPr>
      </w:pPr>
      <w:bookmarkStart w:id="0" w:name="Seif1"/>
      <w:bookmarkEnd w:id="0"/>
      <w:r>
        <w:rPr>
          <w:rFonts w:cs="Miriam"/>
          <w:lang w:val="he-IL"/>
        </w:rPr>
        <w:pict w14:anchorId="6F33702A">
          <v:rect id="_x0000_s1026" style="position:absolute;left:0;text-align:left;margin-left:464.35pt;margin-top:7.1pt;width:75.05pt;height:8.95pt;z-index:251653120" o:allowincell="f" filled="f" stroked="f" strokecolor="lime" strokeweight=".25pt">
            <v:textbox style="mso-next-textbox:#_x0000_s1026" inset="0,0,0,0">
              <w:txbxContent>
                <w:p w14:paraId="6D645EB0" w14:textId="77777777" w:rsidR="002D18B3" w:rsidRDefault="002D18B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default"/>
          <w:rFonts w:cs="FrankRuehl"/>
          <w:rtl/>
        </w:rPr>
        <w:t>.</w:t>
      </w:r>
      <w:r>
        <w:rPr>
          <w:rStyle w:val="default"/>
          <w:rFonts w:cs="FrankRuehl"/>
          <w:rtl/>
        </w:rPr>
        <w:tab/>
      </w:r>
      <w:r w:rsidR="00C35546">
        <w:rPr>
          <w:rStyle w:val="default"/>
          <w:rFonts w:cs="FrankRuehl" w:hint="cs"/>
          <w:rtl/>
        </w:rPr>
        <w:t>בתקנות אלה</w:t>
      </w:r>
      <w:r>
        <w:rPr>
          <w:rStyle w:val="default"/>
          <w:rFonts w:cs="FrankRuehl"/>
          <w:rtl/>
        </w:rPr>
        <w:t xml:space="preserve"> –</w:t>
      </w:r>
    </w:p>
    <w:p w14:paraId="7AB3B0D3" w14:textId="77777777" w:rsidR="00DF717E" w:rsidRDefault="00DF717E" w:rsidP="00C35546">
      <w:pPr>
        <w:pStyle w:val="P00"/>
        <w:spacing w:before="72"/>
        <w:ind w:left="0" w:right="1134"/>
        <w:rPr>
          <w:rStyle w:val="default"/>
          <w:rFonts w:cs="FrankRuehl" w:hint="cs"/>
          <w:rtl/>
        </w:rPr>
      </w:pPr>
      <w:r>
        <w:rPr>
          <w:rStyle w:val="default"/>
          <w:rFonts w:cs="FrankRuehl" w:hint="cs"/>
          <w:rtl/>
        </w:rPr>
        <w:tab/>
        <w:t xml:space="preserve">"הרשימה" </w:t>
      </w:r>
      <w:r>
        <w:rPr>
          <w:rStyle w:val="default"/>
          <w:rFonts w:cs="FrankRuehl"/>
          <w:rtl/>
        </w:rPr>
        <w:t>–</w:t>
      </w:r>
      <w:r>
        <w:rPr>
          <w:rStyle w:val="default"/>
          <w:rFonts w:cs="FrankRuehl" w:hint="cs"/>
          <w:rtl/>
        </w:rPr>
        <w:t xml:space="preserve"> רשימה כאמור בסעיף 3(א) לחוק, של תאגידים המקיימים קשר עסקי מהותי עם איראן שמנהלת הוועדה לפי הוראות סעיף 5(א) לחוק;</w:t>
      </w:r>
    </w:p>
    <w:p w14:paraId="5A9393E0" w14:textId="77777777" w:rsidR="00DF717E" w:rsidRDefault="00DF717E" w:rsidP="00C35546">
      <w:pPr>
        <w:pStyle w:val="P00"/>
        <w:spacing w:before="72"/>
        <w:ind w:left="0" w:right="1134"/>
        <w:rPr>
          <w:rStyle w:val="default"/>
          <w:rFonts w:cs="FrankRuehl" w:hint="cs"/>
          <w:rtl/>
        </w:rPr>
      </w:pPr>
      <w:r>
        <w:rPr>
          <w:rStyle w:val="default"/>
          <w:rFonts w:cs="FrankRuehl" w:hint="cs"/>
          <w:rtl/>
        </w:rPr>
        <w:tab/>
        <w:t xml:space="preserve">"קשר עסקי מהותי עם איראן" </w:t>
      </w:r>
      <w:r>
        <w:rPr>
          <w:rStyle w:val="default"/>
          <w:rFonts w:cs="FrankRuehl"/>
          <w:rtl/>
        </w:rPr>
        <w:t>–</w:t>
      </w:r>
      <w:r>
        <w:rPr>
          <w:rStyle w:val="default"/>
          <w:rFonts w:cs="FrankRuehl" w:hint="cs"/>
          <w:rtl/>
        </w:rPr>
        <w:t xml:space="preserve"> לרבות כל אחד מאלה:</w:t>
      </w:r>
    </w:p>
    <w:p w14:paraId="6A9CD0B7" w14:textId="77777777" w:rsidR="00DF717E" w:rsidRDefault="00DF717E" w:rsidP="00DF71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כל פעילות שיש בה השקעה, מתן שירותים טכניים, מכירת ידע, מכירת טובין או כל פעילות נלווית, מסחרית או פיננסית אשר תוצאתה פיתוח פרויקטים באיראן הקשורים למשאבי נפט וגז, כמו גם מיתקנים הקשורים להפקתם, זיקוקם, הפקת מוצרים נלווים ושינועם; לעניין זה, "פעילות" </w:t>
      </w:r>
      <w:r>
        <w:rPr>
          <w:rStyle w:val="default"/>
          <w:rFonts w:cs="FrankRuehl"/>
          <w:rtl/>
        </w:rPr>
        <w:t>–</w:t>
      </w:r>
      <w:r>
        <w:rPr>
          <w:rStyle w:val="default"/>
          <w:rFonts w:cs="FrankRuehl" w:hint="cs"/>
          <w:rtl/>
        </w:rPr>
        <w:t xml:space="preserve"> בתקופה של 12 חודשים, עסקה בודדת שערכה עולה על 5 מיליון דולר, שווה ערך בשקלים חדשים או עסקאות בסכומים העולים במצטבר על 20 מיליון דולר, שווה ערך בשקלים חדשים;</w:t>
      </w:r>
    </w:p>
    <w:p w14:paraId="1CFFDC3E" w14:textId="77777777" w:rsidR="00DF717E" w:rsidRDefault="00DF717E" w:rsidP="00DF71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מכירה או אספקה של תזקיקי נפט לאיראן במהלך 12 חודשים, אשר ערכם עולה במצטבר, על סכום של 20 מיליון דולר, שווה ערך בשקלים חדשים;</w:t>
      </w:r>
    </w:p>
    <w:p w14:paraId="1EB0EF3F" w14:textId="77777777" w:rsidR="00DF717E" w:rsidRDefault="00DF717E" w:rsidP="00DF717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הענקת שירותי ספנות ותובלה הקשורים למכירה או הספקה כאמור בפסקאות (1) ו-(2), באופן מתמשך ועקבי, במהלך 24 חודשים;</w:t>
      </w:r>
    </w:p>
    <w:p w14:paraId="04D70A9F" w14:textId="77777777" w:rsidR="00DF717E" w:rsidRDefault="00DF717E" w:rsidP="00DF717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הענקת שירותי ערבות, מימון, ביטוח או תיווך הקשורים למכירה או הספקה כאמור בפסקאות (1) ו-(2), באופן מתמשך ועקבי, במהלך 24 חודשים;</w:t>
      </w:r>
    </w:p>
    <w:p w14:paraId="48BF3B38" w14:textId="77777777" w:rsidR="00DF717E" w:rsidRDefault="00DF717E" w:rsidP="00DF717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פעילות מכל מין וסוג הקשורה במישרין או בעקיפין לפיתוח נשק בלתי קונבנציונלי, לרבות אמצעי נשיאה לנשק בלתי קונבנציונאלי על ידי איראן בכל סכום שהוא.</w:t>
      </w:r>
    </w:p>
    <w:p w14:paraId="6B4FBBCB" w14:textId="77777777" w:rsidR="00260E4F" w:rsidRDefault="00260E4F" w:rsidP="00DF717E">
      <w:pPr>
        <w:pStyle w:val="P00"/>
        <w:spacing w:before="72"/>
        <w:ind w:left="0" w:right="1134"/>
        <w:rPr>
          <w:rStyle w:val="default"/>
          <w:rFonts w:cs="FrankRuehl" w:hint="cs"/>
          <w:rtl/>
        </w:rPr>
      </w:pPr>
      <w:bookmarkStart w:id="1" w:name="Seif2"/>
      <w:bookmarkEnd w:id="1"/>
      <w:r>
        <w:rPr>
          <w:rFonts w:cs="Miriam"/>
          <w:lang w:val="he-IL"/>
        </w:rPr>
        <w:pict w14:anchorId="2362F65E">
          <v:rect id="_x0000_s1170" style="position:absolute;left:0;text-align:left;margin-left:464.35pt;margin-top:7.1pt;width:75.05pt;height:24.2pt;z-index:251654144" o:allowincell="f" filled="f" stroked="f" strokecolor="lime" strokeweight=".25pt">
            <v:textbox style="mso-next-textbox:#_x0000_s1170" inset="0,0,0,0">
              <w:txbxContent>
                <w:p w14:paraId="171A4210" w14:textId="77777777" w:rsidR="002D18B3" w:rsidRDefault="00DF717E">
                  <w:pPr>
                    <w:pStyle w:val="a7"/>
                    <w:rPr>
                      <w:rFonts w:hint="cs"/>
                      <w:noProof/>
                      <w:rtl/>
                    </w:rPr>
                  </w:pPr>
                  <w:r>
                    <w:rPr>
                      <w:rFonts w:hint="cs"/>
                      <w:rtl/>
                    </w:rPr>
                    <w:t>דרכי ההודעה לתאגיד על הכוונה לכלול אותו ברשימה</w:t>
                  </w:r>
                </w:p>
              </w:txbxContent>
            </v:textbox>
            <w10:anchorlock/>
          </v:rect>
        </w:pict>
      </w:r>
      <w:r>
        <w:rPr>
          <w:rStyle w:val="big-number"/>
          <w:rFonts w:cs="Miriam" w:hint="cs"/>
          <w:rtl/>
        </w:rPr>
        <w:t>2</w:t>
      </w:r>
      <w:r>
        <w:rPr>
          <w:rStyle w:val="default"/>
          <w:rFonts w:cs="FrankRuehl"/>
          <w:rtl/>
        </w:rPr>
        <w:t>.</w:t>
      </w:r>
      <w:r>
        <w:rPr>
          <w:rStyle w:val="default"/>
          <w:rFonts w:cs="FrankRuehl"/>
          <w:rtl/>
        </w:rPr>
        <w:tab/>
      </w:r>
      <w:r w:rsidR="00DF717E">
        <w:rPr>
          <w:rStyle w:val="default"/>
          <w:rFonts w:cs="FrankRuehl" w:hint="cs"/>
          <w:rtl/>
        </w:rPr>
        <w:t>הודעה על כוונה לכלול תאגיד ברשימה תישלח בדואר רשום לתאגיד, אם בעת ההחלטה היתה כתובתו ידועה; לא היתה כתובתו ידועה בעת ההחלטה, תימסר, ההודעה, במידת האפשר, למדינת ההתאגדות של התאגיד, ככל שהיא ידועה, וזאת באמצעות נציגות אותה מדינה, אם יש לה נציגות בישראל</w:t>
      </w:r>
      <w:r w:rsidR="00301A10">
        <w:rPr>
          <w:rStyle w:val="default"/>
          <w:rFonts w:cs="FrankRuehl" w:hint="cs"/>
          <w:rtl/>
        </w:rPr>
        <w:t>.</w:t>
      </w:r>
    </w:p>
    <w:p w14:paraId="6CE43C86" w14:textId="77777777" w:rsidR="00260E4F" w:rsidRDefault="00260E4F" w:rsidP="00DF717E">
      <w:pPr>
        <w:pStyle w:val="P00"/>
        <w:spacing w:before="72"/>
        <w:ind w:left="0" w:right="1134"/>
        <w:rPr>
          <w:rStyle w:val="default"/>
          <w:rFonts w:cs="FrankRuehl" w:hint="cs"/>
          <w:rtl/>
        </w:rPr>
      </w:pPr>
      <w:bookmarkStart w:id="2" w:name="Seif5"/>
      <w:bookmarkEnd w:id="2"/>
      <w:r>
        <w:rPr>
          <w:rFonts w:cs="Miriam"/>
          <w:lang w:val="he-IL"/>
        </w:rPr>
        <w:pict w14:anchorId="26923869">
          <v:rect id="_x0000_s1198" style="position:absolute;left:0;text-align:left;margin-left:464.35pt;margin-top:7.1pt;width:75.05pt;height:28.25pt;z-index:251657216" o:allowincell="f" filled="f" stroked="f" strokecolor="lime" strokeweight=".25pt">
            <v:textbox style="mso-next-textbox:#_x0000_s1198" inset="0,0,0,0">
              <w:txbxContent>
                <w:p w14:paraId="43A509F7" w14:textId="77777777" w:rsidR="002D18B3" w:rsidRDefault="00DF717E">
                  <w:pPr>
                    <w:pStyle w:val="a7"/>
                    <w:rPr>
                      <w:rFonts w:hint="cs"/>
                      <w:rtl/>
                    </w:rPr>
                  </w:pPr>
                  <w:r>
                    <w:rPr>
                      <w:rFonts w:hint="cs"/>
                      <w:rtl/>
                    </w:rPr>
                    <w:t>פרסום על כוונה לכלול תאגיד ברשימה</w:t>
                  </w:r>
                </w:p>
              </w:txbxContent>
            </v:textbox>
            <w10:anchorlock/>
          </v:rect>
        </w:pict>
      </w:r>
      <w:r w:rsidR="00892DCF">
        <w:rPr>
          <w:rStyle w:val="big-number"/>
          <w:rFonts w:cs="Miriam" w:hint="cs"/>
          <w:rtl/>
        </w:rPr>
        <w:t>3</w:t>
      </w:r>
      <w:r>
        <w:rPr>
          <w:rStyle w:val="default"/>
          <w:rFonts w:cs="FrankRuehl"/>
          <w:rtl/>
        </w:rPr>
        <w:t>.</w:t>
      </w:r>
      <w:r>
        <w:rPr>
          <w:rStyle w:val="default"/>
          <w:rFonts w:cs="FrankRuehl"/>
          <w:rtl/>
        </w:rPr>
        <w:tab/>
      </w:r>
      <w:r w:rsidR="003F634B">
        <w:rPr>
          <w:rStyle w:val="default"/>
          <w:rFonts w:cs="FrankRuehl" w:hint="cs"/>
          <w:rtl/>
        </w:rPr>
        <w:t>(א)</w:t>
      </w:r>
      <w:r w:rsidR="003F634B">
        <w:rPr>
          <w:rStyle w:val="default"/>
          <w:rFonts w:cs="FrankRuehl" w:hint="cs"/>
          <w:rtl/>
        </w:rPr>
        <w:tab/>
      </w:r>
      <w:r w:rsidR="00DF717E">
        <w:rPr>
          <w:rStyle w:val="default"/>
          <w:rFonts w:cs="FrankRuehl" w:hint="cs"/>
          <w:rtl/>
        </w:rPr>
        <w:t>כוונה לכלול תאגיד ברשימה תפורסם, לאחר שנשלחה הודעה כאמור בתקנה 2, בשלוש דרכים אלה:</w:t>
      </w:r>
    </w:p>
    <w:p w14:paraId="0AF2E289" w14:textId="77777777" w:rsidR="00DF717E" w:rsidRDefault="00DF717E" w:rsidP="004F0F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בשני עיתונים המתפרסמים מדי שבוע לפחות בעלי תפוצה רחבה בישראל, ובלבד שאחד מהם יהיה בשפה העברית ואחד מהם יהיה בשפה האנגלית; בעיתון בשפה האנגלית תפורסם ההודעה בשפה האנגלית;</w:t>
      </w:r>
    </w:p>
    <w:p w14:paraId="22E94D01" w14:textId="77777777" w:rsidR="00DF717E" w:rsidRDefault="00DF717E" w:rsidP="004F0F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F0F80">
        <w:rPr>
          <w:rStyle w:val="default"/>
          <w:rFonts w:cs="FrankRuehl" w:hint="cs"/>
          <w:rtl/>
        </w:rPr>
        <w:t xml:space="preserve">באתר האינטרנט של משרד האוצר </w:t>
      </w:r>
      <w:r w:rsidR="004F0F80">
        <w:rPr>
          <w:rStyle w:val="default"/>
          <w:rFonts w:cs="FrankRuehl"/>
          <w:rtl/>
        </w:rPr>
        <w:t>–</w:t>
      </w:r>
      <w:r w:rsidR="004F0F80">
        <w:rPr>
          <w:rStyle w:val="default"/>
          <w:rFonts w:cs="FrankRuehl" w:hint="cs"/>
          <w:rtl/>
        </w:rPr>
        <w:t xml:space="preserve"> בשפה העברית, ונוסף על כך באנגלית;</w:t>
      </w:r>
    </w:p>
    <w:p w14:paraId="6B3BF1C8" w14:textId="77777777" w:rsidR="004F0F80" w:rsidRDefault="004F0F80" w:rsidP="004F0F8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בהודעה למפקח על הבנקים, לממונה על שוק ההון, ביטוח וחיסכון במשרד האוצר וליושב ראש רשות ניירות ערך.</w:t>
      </w:r>
    </w:p>
    <w:p w14:paraId="75B77E5D" w14:textId="77777777" w:rsidR="004F0F80" w:rsidRDefault="004F0F80" w:rsidP="00DF71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פרסום לפי תקנת משנה (א)(1) יכלול את שם התאגיד באותיות לטיניות וכן את כתובת אתר האינטרנט של משרד האוצר שבה ניתן למצוא פרטים נוספים על אודות התאגיד כאמור בתקנות משנה (ג) ו-(ד).</w:t>
      </w:r>
    </w:p>
    <w:p w14:paraId="1B77A79B" w14:textId="77777777" w:rsidR="004F0F80" w:rsidRDefault="004F0F80" w:rsidP="004F0F8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פרסום לפי תקנת משנה (א)(2) יכלול את פרטי זהותו של התאגיד כמפורט להלן:</w:t>
      </w:r>
    </w:p>
    <w:p w14:paraId="5865957C" w14:textId="77777777" w:rsidR="004F0F80" w:rsidRDefault="004F0F80" w:rsidP="004F0F80">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שם התאגיד באותיות לטיניות;</w:t>
      </w:r>
    </w:p>
    <w:p w14:paraId="4C24AE62" w14:textId="77777777" w:rsidR="004F0F80" w:rsidRDefault="004F0F80" w:rsidP="004F0F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הרישום של התאגיד במרשם החברות המתנהל על פי חוק במדינת התאגדותו;</w:t>
      </w:r>
    </w:p>
    <w:p w14:paraId="3642B481" w14:textId="77777777" w:rsidR="004F0F80" w:rsidRDefault="004F0F80" w:rsidP="004F0F8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תאריך ההתאגדות, אם ידוע;</w:t>
      </w:r>
    </w:p>
    <w:p w14:paraId="3813769B" w14:textId="77777777" w:rsidR="004F0F80" w:rsidRDefault="004F0F80" w:rsidP="004F0F8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מדינת ההתאגדות.</w:t>
      </w:r>
    </w:p>
    <w:p w14:paraId="5DB9E58F" w14:textId="77777777" w:rsidR="004F0F80" w:rsidRDefault="004F0F80" w:rsidP="003752A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752A5">
        <w:rPr>
          <w:rStyle w:val="default"/>
          <w:rFonts w:cs="FrankRuehl" w:hint="cs"/>
          <w:rtl/>
        </w:rPr>
        <w:t>כוונה לכלול תאגיד ברשימה לפי הוראות סעיף 6 לחוק, תכלול, לעניין הפרסום, נוסף על הפרטים האמורים בתקנת משנה (ג), גם את זהות הגורם המוסמך מחוץ לישראל שקבע כי התאגיד מקיים קשר עסקי מהותי עם איראן או קשר כלכלי עמה.</w:t>
      </w:r>
    </w:p>
    <w:p w14:paraId="3FA88334" w14:textId="77777777" w:rsidR="003752A5" w:rsidRDefault="003752A5" w:rsidP="003752A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הרואה את עצמו נפגע מכוונה כאמור, רשאי לפנות לוועדה ולקבל את תמצית המידע בעניינו בכפוף לסעיף 9 לחוק חופש המידע, התשנ"ח-1998 (להלן </w:t>
      </w:r>
      <w:r>
        <w:rPr>
          <w:rStyle w:val="default"/>
          <w:rFonts w:cs="FrankRuehl"/>
          <w:rtl/>
        </w:rPr>
        <w:t>–</w:t>
      </w:r>
      <w:r>
        <w:rPr>
          <w:rStyle w:val="default"/>
          <w:rFonts w:cs="FrankRuehl" w:hint="cs"/>
          <w:rtl/>
        </w:rPr>
        <w:t xml:space="preserve"> חוק חופש המידע).</w:t>
      </w:r>
    </w:p>
    <w:p w14:paraId="3EBE3D14" w14:textId="77777777" w:rsidR="00106339" w:rsidRDefault="00260E4F" w:rsidP="003752A5">
      <w:pPr>
        <w:pStyle w:val="P00"/>
        <w:spacing w:before="72"/>
        <w:ind w:left="0" w:right="1134"/>
        <w:rPr>
          <w:rStyle w:val="default"/>
          <w:rFonts w:cs="FrankRuehl" w:hint="cs"/>
          <w:rtl/>
        </w:rPr>
      </w:pPr>
      <w:bookmarkStart w:id="3" w:name="Seif3"/>
      <w:bookmarkEnd w:id="3"/>
      <w:r>
        <w:rPr>
          <w:rFonts w:cs="Miriam"/>
          <w:lang w:val="he-IL"/>
        </w:rPr>
        <w:pict w14:anchorId="528AD9D4">
          <v:rect id="_x0000_s1177" style="position:absolute;left:0;text-align:left;margin-left:464.35pt;margin-top:7.1pt;width:75.05pt;height:27.3pt;z-index:251655168" o:allowincell="f" filled="f" stroked="f" strokecolor="lime" strokeweight=".25pt">
            <v:textbox style="mso-next-textbox:#_x0000_s1177" inset="0,0,0,0">
              <w:txbxContent>
                <w:p w14:paraId="779DEFAD" w14:textId="77777777" w:rsidR="002D18B3" w:rsidRDefault="003752A5">
                  <w:pPr>
                    <w:spacing w:line="160" w:lineRule="exact"/>
                    <w:rPr>
                      <w:rFonts w:cs="Miriam" w:hint="cs"/>
                      <w:sz w:val="18"/>
                      <w:szCs w:val="18"/>
                      <w:rtl/>
                    </w:rPr>
                  </w:pPr>
                  <w:r>
                    <w:rPr>
                      <w:rFonts w:cs="Miriam" w:hint="cs"/>
                      <w:sz w:val="18"/>
                      <w:szCs w:val="18"/>
                      <w:rtl/>
                    </w:rPr>
                    <w:t>בקשה לטעון טענות נגד הכוונה לכלול תאגיד ברשימה</w:t>
                  </w:r>
                </w:p>
              </w:txbxContent>
            </v:textbox>
            <w10:anchorlock/>
          </v:rect>
        </w:pict>
      </w:r>
      <w:r w:rsidR="00892DCF">
        <w:rPr>
          <w:rStyle w:val="big-number"/>
          <w:rFonts w:cs="Miriam" w:hint="cs"/>
          <w:rtl/>
        </w:rPr>
        <w:t>4</w:t>
      </w:r>
      <w:r>
        <w:rPr>
          <w:rStyle w:val="default"/>
          <w:rFonts w:cs="FrankRuehl"/>
          <w:rtl/>
        </w:rPr>
        <w:t>.</w:t>
      </w:r>
      <w:r>
        <w:rPr>
          <w:rStyle w:val="default"/>
          <w:rFonts w:cs="FrankRuehl"/>
          <w:rtl/>
        </w:rPr>
        <w:tab/>
      </w:r>
      <w:r w:rsidR="003752A5">
        <w:rPr>
          <w:rStyle w:val="default"/>
          <w:rFonts w:cs="FrankRuehl" w:hint="cs"/>
          <w:rtl/>
        </w:rPr>
        <w:t xml:space="preserve">בקשה לטעון טענות נגד הכוונה לכלול תאגיד ברשימה תוגש לוועדה בכתב, בשפה העברית או האנגלית, בשלושה עותקים; הבקשה תהיה מנומקת והעובדות שהיא מבוססת עליהן יאומתו בתצהיר של מגיש הבקשה (להלן </w:t>
      </w:r>
      <w:r w:rsidR="003752A5">
        <w:rPr>
          <w:rStyle w:val="default"/>
          <w:rFonts w:cs="FrankRuehl"/>
          <w:rtl/>
        </w:rPr>
        <w:t>–</w:t>
      </w:r>
      <w:r w:rsidR="003752A5">
        <w:rPr>
          <w:rStyle w:val="default"/>
          <w:rFonts w:cs="FrankRuehl" w:hint="cs"/>
          <w:rtl/>
        </w:rPr>
        <w:t xml:space="preserve"> המבקש) או של מי שהעובדות הן בידיעתו; המבקש יצרף לתצהירים מסמכים התומכים בטענותיו</w:t>
      </w:r>
      <w:r w:rsidR="008F32B8">
        <w:rPr>
          <w:rStyle w:val="default"/>
          <w:rFonts w:cs="FrankRuehl" w:hint="cs"/>
          <w:rtl/>
        </w:rPr>
        <w:t>.</w:t>
      </w:r>
    </w:p>
    <w:p w14:paraId="233A0448" w14:textId="77777777" w:rsidR="00260E4F" w:rsidRDefault="00260E4F" w:rsidP="003752A5">
      <w:pPr>
        <w:pStyle w:val="P00"/>
        <w:spacing w:before="72"/>
        <w:ind w:left="0" w:right="1134"/>
        <w:rPr>
          <w:rStyle w:val="default"/>
          <w:rFonts w:cs="FrankRuehl" w:hint="cs"/>
          <w:rtl/>
        </w:rPr>
      </w:pPr>
      <w:bookmarkStart w:id="4" w:name="Seif4"/>
      <w:bookmarkEnd w:id="4"/>
      <w:r>
        <w:rPr>
          <w:rFonts w:cs="Miriam"/>
          <w:lang w:val="he-IL"/>
        </w:rPr>
        <w:pict w14:anchorId="33D37102">
          <v:rect id="_x0000_s1186" style="position:absolute;left:0;text-align:left;margin-left:464.35pt;margin-top:7.1pt;width:75.05pt;height:13.4pt;z-index:251656192" o:allowincell="f" filled="f" stroked="f" strokecolor="lime" strokeweight=".25pt">
            <v:textbox style="mso-next-textbox:#_x0000_s1186" inset="0,0,0,0">
              <w:txbxContent>
                <w:p w14:paraId="1F2387BD" w14:textId="77777777" w:rsidR="002D18B3" w:rsidRDefault="003752A5" w:rsidP="003752A5">
                  <w:pPr>
                    <w:pStyle w:val="a7"/>
                    <w:rPr>
                      <w:rFonts w:hint="cs"/>
                      <w:noProof/>
                      <w:rtl/>
                    </w:rPr>
                  </w:pPr>
                  <w:r>
                    <w:rPr>
                      <w:rFonts w:hint="cs"/>
                      <w:rtl/>
                    </w:rPr>
                    <w:t>דיוני הוועדה</w:t>
                  </w:r>
                  <w:r>
                    <w:rPr>
                      <w:rFonts w:hint="cs"/>
                      <w:noProof/>
                      <w:rtl/>
                    </w:rPr>
                    <w:t xml:space="preserve"> בבקשה</w:t>
                  </w:r>
                </w:p>
              </w:txbxContent>
            </v:textbox>
            <w10:anchorlock/>
          </v:rect>
        </w:pict>
      </w:r>
      <w:r w:rsidR="00892DCF">
        <w:rPr>
          <w:rStyle w:val="big-number"/>
          <w:rFonts w:cs="Miriam" w:hint="cs"/>
          <w:rtl/>
        </w:rPr>
        <w:t>5</w:t>
      </w:r>
      <w:r>
        <w:rPr>
          <w:rStyle w:val="default"/>
          <w:rFonts w:cs="FrankRuehl"/>
          <w:rtl/>
        </w:rPr>
        <w:t>.</w:t>
      </w:r>
      <w:r>
        <w:rPr>
          <w:rStyle w:val="default"/>
          <w:rFonts w:cs="FrankRuehl"/>
          <w:rtl/>
        </w:rPr>
        <w:tab/>
      </w:r>
      <w:r w:rsidR="00537B84">
        <w:rPr>
          <w:rStyle w:val="default"/>
          <w:rFonts w:cs="FrankRuehl" w:hint="cs"/>
          <w:rtl/>
        </w:rPr>
        <w:t>(א)</w:t>
      </w:r>
      <w:r w:rsidR="00537B84">
        <w:rPr>
          <w:rStyle w:val="default"/>
          <w:rFonts w:cs="FrankRuehl" w:hint="cs"/>
          <w:rtl/>
        </w:rPr>
        <w:tab/>
      </w:r>
      <w:r w:rsidR="003752A5">
        <w:rPr>
          <w:rStyle w:val="default"/>
          <w:rFonts w:cs="FrankRuehl" w:hint="cs"/>
          <w:rtl/>
        </w:rPr>
        <w:t>הוועדה תדון בבקשה שהוגשה לה לפי תקנה 4, בתוך 60 ימים מיום הגשתה, זולת אם מצאה הוועדה שלא ניתן לקיים את הדיון במועד כאמור, מטעמים מיוחדים שיירשמו</w:t>
      </w:r>
      <w:r w:rsidR="00537B84">
        <w:rPr>
          <w:rStyle w:val="default"/>
          <w:rFonts w:cs="FrankRuehl" w:hint="cs"/>
          <w:rtl/>
        </w:rPr>
        <w:t>.</w:t>
      </w:r>
    </w:p>
    <w:p w14:paraId="03C2F3BC" w14:textId="77777777" w:rsidR="003752A5" w:rsidRDefault="003752A5" w:rsidP="003752A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תשמע את טענותיו של המבקש, בכתב או בעל פה, והיא רשאית להזמין עדים ולדרוש שיומצאו לה מסמכים.</w:t>
      </w:r>
    </w:p>
    <w:p w14:paraId="690D21E6" w14:textId="77777777" w:rsidR="003752A5" w:rsidRDefault="003752A5" w:rsidP="003752A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החליטה הוועדה להזמין עדים או לדרוש שימציאו לה מסמכים, תעביר למבקש פרטים או תמצית של המידע, ככל שניתן לעשות בלי לפגוע בביטחון המדינה, ביחסי החוץ שלה או בעניין ציבורי חשוב.</w:t>
      </w:r>
    </w:p>
    <w:p w14:paraId="37DA7402" w14:textId="77777777" w:rsidR="003752A5" w:rsidRDefault="003752A5" w:rsidP="003752A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רשאית להורות למבקש כי יסכם את טענותיו בכתב או בעל פה.</w:t>
      </w:r>
    </w:p>
    <w:p w14:paraId="52A14971" w14:textId="77777777" w:rsidR="003752A5" w:rsidRDefault="003752A5" w:rsidP="003752A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הוועדה תנהל פרוטוקול של הדיונים.</w:t>
      </w:r>
    </w:p>
    <w:p w14:paraId="108B504A" w14:textId="77777777" w:rsidR="00095BA7" w:rsidRDefault="00095BA7" w:rsidP="003752A5">
      <w:pPr>
        <w:pStyle w:val="P00"/>
        <w:spacing w:before="72"/>
        <w:ind w:left="0" w:right="1134"/>
        <w:rPr>
          <w:rStyle w:val="default"/>
          <w:rFonts w:cs="FrankRuehl" w:hint="cs"/>
          <w:rtl/>
        </w:rPr>
      </w:pPr>
      <w:bookmarkStart w:id="5" w:name="Seif6"/>
      <w:bookmarkEnd w:id="5"/>
      <w:r>
        <w:rPr>
          <w:rFonts w:cs="Miriam"/>
          <w:lang w:val="he-IL"/>
        </w:rPr>
        <w:pict w14:anchorId="51A32F25">
          <v:rect id="_x0000_s1222" style="position:absolute;left:0;text-align:left;margin-left:464.35pt;margin-top:7.1pt;width:75.05pt;height:19.05pt;z-index:251658240" o:allowincell="f" filled="f" stroked="f" strokecolor="lime" strokeweight=".25pt">
            <v:textbox style="mso-next-textbox:#_x0000_s1222" inset="0,0,0,0">
              <w:txbxContent>
                <w:p w14:paraId="516E9B87" w14:textId="77777777" w:rsidR="002D18B3" w:rsidRDefault="003752A5" w:rsidP="00095BA7">
                  <w:pPr>
                    <w:pStyle w:val="a7"/>
                    <w:rPr>
                      <w:rFonts w:hint="cs"/>
                      <w:noProof/>
                      <w:rtl/>
                    </w:rPr>
                  </w:pPr>
                  <w:r>
                    <w:rPr>
                      <w:rFonts w:hint="cs"/>
                      <w:rtl/>
                    </w:rPr>
                    <w:t>החלטת הוועדה בבקשה</w:t>
                  </w:r>
                </w:p>
              </w:txbxContent>
            </v:textbox>
            <w10:anchorlock/>
          </v:rect>
        </w:pict>
      </w:r>
      <w:r w:rsidR="002C375B">
        <w:rPr>
          <w:rStyle w:val="big-number"/>
          <w:rFonts w:cs="Miriam" w:hint="cs"/>
          <w:rtl/>
        </w:rPr>
        <w:t>6</w:t>
      </w:r>
      <w:r>
        <w:rPr>
          <w:rStyle w:val="default"/>
          <w:rFonts w:cs="FrankRuehl"/>
          <w:rtl/>
        </w:rPr>
        <w:t>.</w:t>
      </w:r>
      <w:r>
        <w:rPr>
          <w:rStyle w:val="default"/>
          <w:rFonts w:cs="FrankRuehl"/>
          <w:rtl/>
        </w:rPr>
        <w:tab/>
      </w:r>
      <w:r w:rsidR="002C375B">
        <w:rPr>
          <w:rStyle w:val="default"/>
          <w:rFonts w:cs="FrankRuehl" w:hint="cs"/>
          <w:rtl/>
        </w:rPr>
        <w:t>(א)</w:t>
      </w:r>
      <w:r w:rsidR="002C375B">
        <w:rPr>
          <w:rStyle w:val="default"/>
          <w:rFonts w:cs="FrankRuehl" w:hint="cs"/>
          <w:rtl/>
        </w:rPr>
        <w:tab/>
      </w:r>
      <w:r w:rsidR="003752A5">
        <w:rPr>
          <w:rStyle w:val="default"/>
          <w:rFonts w:cs="FrankRuehl" w:hint="cs"/>
          <w:rtl/>
        </w:rPr>
        <w:t>לאחר דיוני הוועדה כאמור בתקנה 5 תחליט הוועדה בבקשה במהירות האפשרית; החלטת הוועדה תהיה מנומקת ובכתב.</w:t>
      </w:r>
    </w:p>
    <w:p w14:paraId="4B93F15C" w14:textId="77777777" w:rsidR="003752A5" w:rsidRDefault="003752A5" w:rsidP="003752A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החלטת הוועדה תישלח למבקש בדואר רשום למען שמסר בבקשה, לא יאוחר משבעה ימים מיום שניתנה, למעט נימוקים שהוועדה קבעה שאין לגלותם למבקש מטעמים כאמור בתקנה 5(ג).</w:t>
      </w:r>
    </w:p>
    <w:p w14:paraId="059F4565" w14:textId="77777777" w:rsidR="00095BA7" w:rsidRDefault="00095BA7" w:rsidP="003752A5">
      <w:pPr>
        <w:pStyle w:val="P00"/>
        <w:spacing w:before="72"/>
        <w:ind w:left="0" w:right="1134"/>
        <w:rPr>
          <w:rStyle w:val="default"/>
          <w:rFonts w:cs="FrankRuehl" w:hint="cs"/>
          <w:rtl/>
        </w:rPr>
      </w:pPr>
      <w:bookmarkStart w:id="6" w:name="Seif7"/>
      <w:bookmarkEnd w:id="6"/>
      <w:r>
        <w:rPr>
          <w:rFonts w:cs="Miriam"/>
          <w:lang w:val="he-IL"/>
        </w:rPr>
        <w:pict w14:anchorId="7C547AF9">
          <v:rect id="_x0000_s1223" style="position:absolute;left:0;text-align:left;margin-left:464.35pt;margin-top:7.1pt;width:75.05pt;height:15.55pt;z-index:251659264" o:allowincell="f" filled="f" stroked="f" strokecolor="lime" strokeweight=".25pt">
            <v:textbox style="mso-next-textbox:#_x0000_s1223" inset="0,0,0,0">
              <w:txbxContent>
                <w:p w14:paraId="60E4265E" w14:textId="77777777" w:rsidR="002D18B3" w:rsidRDefault="003752A5" w:rsidP="00095BA7">
                  <w:pPr>
                    <w:pStyle w:val="a7"/>
                    <w:rPr>
                      <w:rFonts w:hint="cs"/>
                      <w:noProof/>
                      <w:rtl/>
                    </w:rPr>
                  </w:pPr>
                  <w:r>
                    <w:rPr>
                      <w:rFonts w:hint="cs"/>
                      <w:rtl/>
                    </w:rPr>
                    <w:t>דרכי פרסום הרשימה ועדכונה</w:t>
                  </w:r>
                </w:p>
              </w:txbxContent>
            </v:textbox>
            <w10:anchorlock/>
          </v:rect>
        </w:pict>
      </w:r>
      <w:r w:rsidR="00EA3EDC">
        <w:rPr>
          <w:rStyle w:val="big-number"/>
          <w:rFonts w:cs="Miriam" w:hint="cs"/>
          <w:rtl/>
        </w:rPr>
        <w:t>7</w:t>
      </w:r>
      <w:r>
        <w:rPr>
          <w:rStyle w:val="default"/>
          <w:rFonts w:cs="FrankRuehl"/>
          <w:rtl/>
        </w:rPr>
        <w:t>.</w:t>
      </w:r>
      <w:r>
        <w:rPr>
          <w:rStyle w:val="default"/>
          <w:rFonts w:cs="FrankRuehl"/>
          <w:rtl/>
        </w:rPr>
        <w:tab/>
      </w:r>
      <w:r w:rsidR="003752A5">
        <w:rPr>
          <w:rStyle w:val="default"/>
          <w:rFonts w:cs="FrankRuehl" w:hint="cs"/>
          <w:rtl/>
        </w:rPr>
        <w:t>(א)</w:t>
      </w:r>
      <w:r w:rsidR="003752A5">
        <w:rPr>
          <w:rStyle w:val="default"/>
          <w:rFonts w:cs="FrankRuehl" w:hint="cs"/>
          <w:rtl/>
        </w:rPr>
        <w:tab/>
        <w:t>הרשימה תפורסם באתר האינטרנט של משרד האוצר ובה פרטי זהותו של כל תאגיד הנכלל בה כאמור בתקנה 3(ג) וכן המועד שבו החליטה הוועדה לכלול את התאגיד ברשימה.</w:t>
      </w:r>
    </w:p>
    <w:p w14:paraId="4A35E78B" w14:textId="77777777" w:rsidR="003752A5" w:rsidRDefault="003752A5" w:rsidP="003752A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13994">
        <w:rPr>
          <w:rStyle w:val="default"/>
          <w:rFonts w:cs="FrankRuehl" w:hint="cs"/>
          <w:rtl/>
        </w:rPr>
        <w:t>החליטה הוועדה לכלול תאגיד ברשימה, תעודכן הרשימה סמוך לאחר החלטת הוועדה.</w:t>
      </w:r>
    </w:p>
    <w:p w14:paraId="11008DA6" w14:textId="77777777" w:rsidR="00A13994" w:rsidRDefault="00A13994" w:rsidP="003752A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תודיע על החלטתה למפקח על הבנקים, לממונה על שוק ההון ביטוח וחיסכון במשרד האוצר וליושב ראש רשות ניירות ערך.</w:t>
      </w:r>
    </w:p>
    <w:p w14:paraId="5D46DE16" w14:textId="77777777" w:rsidR="00095BA7" w:rsidRDefault="00095BA7" w:rsidP="00A13994">
      <w:pPr>
        <w:pStyle w:val="P00"/>
        <w:spacing w:before="72"/>
        <w:ind w:left="0" w:right="1134"/>
        <w:rPr>
          <w:rStyle w:val="default"/>
          <w:rFonts w:cs="FrankRuehl" w:hint="cs"/>
          <w:rtl/>
        </w:rPr>
      </w:pPr>
      <w:bookmarkStart w:id="7" w:name="Seif8"/>
      <w:bookmarkEnd w:id="7"/>
      <w:r>
        <w:rPr>
          <w:rFonts w:cs="Miriam"/>
          <w:lang w:val="he-IL"/>
        </w:rPr>
        <w:pict w14:anchorId="4FFEAF2C">
          <v:rect id="_x0000_s1224" style="position:absolute;left:0;text-align:left;margin-left:464.35pt;margin-top:7.1pt;width:75.05pt;height:31.4pt;z-index:251660288" o:allowincell="f" filled="f" stroked="f" strokecolor="lime" strokeweight=".25pt">
            <v:textbox style="mso-next-textbox:#_x0000_s1224" inset="0,0,0,0">
              <w:txbxContent>
                <w:p w14:paraId="142B097A" w14:textId="77777777" w:rsidR="002D18B3" w:rsidRDefault="00A13994" w:rsidP="00095BA7">
                  <w:pPr>
                    <w:pStyle w:val="a7"/>
                    <w:rPr>
                      <w:rFonts w:hint="cs"/>
                      <w:noProof/>
                      <w:rtl/>
                    </w:rPr>
                  </w:pPr>
                  <w:r>
                    <w:rPr>
                      <w:rFonts w:hint="cs"/>
                      <w:rtl/>
                    </w:rPr>
                    <w:t>בקשה לטעון נגד הכללת תאגיד ברשימה</w:t>
                  </w:r>
                </w:p>
              </w:txbxContent>
            </v:textbox>
            <w10:anchorlock/>
          </v:rect>
        </w:pict>
      </w:r>
      <w:r w:rsidR="00696F1B">
        <w:rPr>
          <w:rStyle w:val="big-number"/>
          <w:rFonts w:cs="Miriam" w:hint="cs"/>
          <w:rtl/>
        </w:rPr>
        <w:t>8</w:t>
      </w:r>
      <w:r>
        <w:rPr>
          <w:rStyle w:val="default"/>
          <w:rFonts w:cs="FrankRuehl"/>
          <w:rtl/>
        </w:rPr>
        <w:t>.</w:t>
      </w:r>
      <w:r>
        <w:rPr>
          <w:rStyle w:val="default"/>
          <w:rFonts w:cs="FrankRuehl"/>
          <w:rtl/>
        </w:rPr>
        <w:tab/>
      </w:r>
      <w:r w:rsidR="005777E1">
        <w:rPr>
          <w:rStyle w:val="default"/>
          <w:rFonts w:cs="FrankRuehl" w:hint="cs"/>
          <w:rtl/>
        </w:rPr>
        <w:t>(א)</w:t>
      </w:r>
      <w:r w:rsidR="005777E1">
        <w:rPr>
          <w:rStyle w:val="default"/>
          <w:rFonts w:cs="FrankRuehl" w:hint="cs"/>
          <w:rtl/>
        </w:rPr>
        <w:tab/>
      </w:r>
      <w:r w:rsidR="00A13994">
        <w:rPr>
          <w:rStyle w:val="default"/>
          <w:rFonts w:cs="FrankRuehl" w:hint="cs"/>
          <w:rtl/>
        </w:rPr>
        <w:t>נכלל תאגיד ברשימה, יחולו הוראות תקנות 4 עד 6, בשינויים המחויבים, גם על בקשה לטעון טענות נגד הכללתו ברשימה, על דיוני הוועדה בבקשה כאמור ועל החלטת הוועדה בבקשה</w:t>
      </w:r>
      <w:r w:rsidR="005777E1">
        <w:rPr>
          <w:rStyle w:val="default"/>
          <w:rFonts w:cs="FrankRuehl" w:hint="cs"/>
          <w:rtl/>
        </w:rPr>
        <w:t>.</w:t>
      </w:r>
    </w:p>
    <w:p w14:paraId="02C2E875" w14:textId="77777777" w:rsidR="00A13994" w:rsidRDefault="00A13994" w:rsidP="00A139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החליטה הוועדה לגרוע תאגיד מהרשימה, תעודכן הרשימה סמוך לאחר החלטת הוועדה.</w:t>
      </w:r>
    </w:p>
    <w:p w14:paraId="0A5C8AA7" w14:textId="77777777" w:rsidR="00095BA7" w:rsidRDefault="00095BA7" w:rsidP="00A13994">
      <w:pPr>
        <w:pStyle w:val="P00"/>
        <w:spacing w:before="72"/>
        <w:ind w:left="0" w:right="1134"/>
        <w:rPr>
          <w:rStyle w:val="default"/>
          <w:rFonts w:cs="FrankRuehl" w:hint="cs"/>
          <w:rtl/>
        </w:rPr>
      </w:pPr>
      <w:bookmarkStart w:id="8" w:name="Seif9"/>
      <w:bookmarkEnd w:id="8"/>
      <w:r>
        <w:rPr>
          <w:rFonts w:cs="Miriam"/>
          <w:lang w:val="he-IL"/>
        </w:rPr>
        <w:pict w14:anchorId="7893099E">
          <v:rect id="_x0000_s1225" style="position:absolute;left:0;text-align:left;margin-left:464.35pt;margin-top:7.1pt;width:75.05pt;height:9.9pt;z-index:251661312" o:allowincell="f" filled="f" stroked="f" strokecolor="lime" strokeweight=".25pt">
            <v:textbox style="mso-next-textbox:#_x0000_s1225" inset="0,0,0,0">
              <w:txbxContent>
                <w:p w14:paraId="0C63FC35" w14:textId="77777777" w:rsidR="002D18B3" w:rsidRDefault="00A13994" w:rsidP="00095BA7">
                  <w:pPr>
                    <w:pStyle w:val="a7"/>
                    <w:rPr>
                      <w:rFonts w:hint="cs"/>
                      <w:noProof/>
                      <w:rtl/>
                    </w:rPr>
                  </w:pPr>
                  <w:r>
                    <w:rPr>
                      <w:rFonts w:hint="cs"/>
                      <w:rtl/>
                    </w:rPr>
                    <w:t>סדרי עבודת הוועדה</w:t>
                  </w:r>
                </w:p>
              </w:txbxContent>
            </v:textbox>
            <w10:anchorlock/>
          </v:rect>
        </w:pict>
      </w:r>
      <w:r w:rsidR="005777E1">
        <w:rPr>
          <w:rStyle w:val="big-number"/>
          <w:rFonts w:cs="Miriam" w:hint="cs"/>
          <w:rtl/>
        </w:rPr>
        <w:t>9</w:t>
      </w:r>
      <w:r>
        <w:rPr>
          <w:rStyle w:val="default"/>
          <w:rFonts w:cs="FrankRuehl"/>
          <w:rtl/>
        </w:rPr>
        <w:t>.</w:t>
      </w:r>
      <w:r>
        <w:rPr>
          <w:rStyle w:val="default"/>
          <w:rFonts w:cs="FrankRuehl"/>
          <w:rtl/>
        </w:rPr>
        <w:tab/>
      </w:r>
      <w:r w:rsidR="005777E1">
        <w:rPr>
          <w:rStyle w:val="default"/>
          <w:rFonts w:cs="FrankRuehl" w:hint="cs"/>
          <w:rtl/>
        </w:rPr>
        <w:t>(א)</w:t>
      </w:r>
      <w:r w:rsidR="005777E1">
        <w:rPr>
          <w:rStyle w:val="default"/>
          <w:rFonts w:cs="FrankRuehl" w:hint="cs"/>
          <w:rtl/>
        </w:rPr>
        <w:tab/>
      </w:r>
      <w:r w:rsidR="00A13994">
        <w:rPr>
          <w:rStyle w:val="default"/>
          <w:rFonts w:cs="FrankRuehl" w:hint="cs"/>
          <w:rtl/>
        </w:rPr>
        <w:t>יושב ראש הוועדה יכנס את הוועדה לישיבות כל אימת שיראה צורך בכך והוא יקבע את סדר היום לישיבותיה</w:t>
      </w:r>
      <w:r w:rsidR="005777E1">
        <w:rPr>
          <w:rStyle w:val="default"/>
          <w:rFonts w:cs="FrankRuehl" w:hint="cs"/>
          <w:rtl/>
        </w:rPr>
        <w:t>.</w:t>
      </w:r>
    </w:p>
    <w:p w14:paraId="1B3FDA5A" w14:textId="77777777" w:rsidR="00A13994" w:rsidRDefault="00A13994" w:rsidP="00A139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בהזמנה לישיבת הוועדה יפורט סדר היום שלה והיא תימסר לחברי הוועדה שלושה ימים לפחות לפני המועד שנקבע לישיבה.</w:t>
      </w:r>
    </w:p>
    <w:p w14:paraId="7BA86335" w14:textId="77777777" w:rsidR="00A13994" w:rsidRDefault="00A13994" w:rsidP="00A139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מניין חוקי בישיבת הוועדה הוא יושב ראש הוועדה ומחצית לפחות של שאר חבריה; החלטות הוועדה יתקבלו ברוב קולות המשתתפים בישיבה.</w:t>
      </w:r>
    </w:p>
    <w:p w14:paraId="05F2E5E0" w14:textId="77777777" w:rsidR="00A13994" w:rsidRDefault="00A13994" w:rsidP="00A1399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בעת הישיבה ינוהל פרוטוקול שיירשמו בו שמות הנוכחים, עיקרי הדיון וההחלטות שהתקבלו; עותק מן הפרוטוקול יומצא בהקדם לכל חברי הוועדה, ובכל מקרה לפני ישיבתה הבאה; תוכן הפרוטוקול יהיה גלוי בכפוף לסעיף 9 לחוק חופש המידע, התשנ"ח-1998.</w:t>
      </w:r>
    </w:p>
    <w:p w14:paraId="526976C0" w14:textId="77777777" w:rsidR="00A13994" w:rsidRDefault="00A13994" w:rsidP="00A1399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הוועדה רשאית להזמין כל אדם שראתה כי זימונו נחוץ למילוי תפקידה.</w:t>
      </w:r>
    </w:p>
    <w:p w14:paraId="32FD7C51" w14:textId="77777777" w:rsidR="00A13994" w:rsidRDefault="00A13994" w:rsidP="00A1399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חבר הוועדה ישמור על סודיות בכל הנוגע לישיבות הוועדה, לא יגלה מידע המגיע אליו במסגרת חברותו בוועדה ולא יעשה בו כל שימוש זולת לצורך דיוני הוועדה.</w:t>
      </w:r>
    </w:p>
    <w:p w14:paraId="4196FDBA" w14:textId="77777777" w:rsidR="00A13994" w:rsidRDefault="00A13994" w:rsidP="00A1399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לא ימונה אדם ולא יכהן כחבר הוועדה אם הוא עלול להימצא, במישרין או בעקיפין, במצב תדיר של ניגוד עניינים בין מילוי תפקידו כחבר הוועדה לבין עניין אישי שלו, או בין מילוי תפקידו כאמור לבין תפקיד אחר אותו הוא ממלא.</w:t>
      </w:r>
    </w:p>
    <w:p w14:paraId="58909B4A" w14:textId="77777777" w:rsidR="00A13994" w:rsidRDefault="00A13994" w:rsidP="00A13994">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חבר הוועדה לא יטפל, במסגרת תפקידו כאמור, בנושא העלול לגרום לו להימצא, במישרין או בעקיפין, במצב של ניגוד עניינים בין מילוי תפקידו כחבר הוועדה לבין עניין אישי שלו, או בין מילוי תפקידו כאמור לבין תפקיד אחר שהוא ממלא; נודע לחבר הוועדה שהוא עלול להימצא במצב של ניגוד עניינים כאמור יודיע על כך ליושב ראש הוועדה, ימסור לו את המידע הנוגע לעניין, ולא יטפל בנושא האמור.</w:t>
      </w:r>
    </w:p>
    <w:p w14:paraId="3EA2541A" w14:textId="77777777" w:rsidR="00A13994" w:rsidRDefault="00A13994" w:rsidP="00A13994">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בתקנה זו </w:t>
      </w:r>
      <w:r>
        <w:rPr>
          <w:rStyle w:val="default"/>
          <w:rFonts w:cs="FrankRuehl"/>
          <w:rtl/>
        </w:rPr>
        <w:t>–</w:t>
      </w:r>
    </w:p>
    <w:p w14:paraId="74814AB3" w14:textId="77777777" w:rsidR="00A13994" w:rsidRDefault="00A13994" w:rsidP="00A13994">
      <w:pPr>
        <w:pStyle w:val="P00"/>
        <w:spacing w:before="72"/>
        <w:ind w:left="0" w:right="1134"/>
        <w:rPr>
          <w:rStyle w:val="default"/>
          <w:rFonts w:cs="FrankRuehl" w:hint="cs"/>
          <w:rtl/>
        </w:rPr>
      </w:pPr>
      <w:r>
        <w:rPr>
          <w:rStyle w:val="default"/>
          <w:rFonts w:cs="FrankRuehl" w:hint="cs"/>
          <w:rtl/>
        </w:rPr>
        <w:tab/>
        <w:t xml:space="preserve">"טיפול" </w:t>
      </w:r>
      <w:r>
        <w:rPr>
          <w:rStyle w:val="default"/>
          <w:rFonts w:cs="FrankRuehl"/>
          <w:rtl/>
        </w:rPr>
        <w:t>–</w:t>
      </w:r>
      <w:r>
        <w:rPr>
          <w:rStyle w:val="default"/>
          <w:rFonts w:cs="FrankRuehl" w:hint="cs"/>
          <w:rtl/>
        </w:rPr>
        <w:t xml:space="preserve"> לרבות קבלת החלטה, העלאת נושא לדיון, נוכחות בדיון, השתתפות בדיון או בהצבעה, או עיסוק בנושא מחוץ לדיון;</w:t>
      </w:r>
    </w:p>
    <w:p w14:paraId="1F1BAC64" w14:textId="77777777" w:rsidR="00A13994" w:rsidRDefault="00A13994" w:rsidP="00A13994">
      <w:pPr>
        <w:pStyle w:val="P00"/>
        <w:spacing w:before="72"/>
        <w:ind w:left="0"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של קרובו או של תאגיד שהוא או קרובו הם בעלי עניין בהם במישרין או בעקיפין;</w:t>
      </w:r>
    </w:p>
    <w:p w14:paraId="03B13972" w14:textId="77777777" w:rsidR="00A13994" w:rsidRDefault="00A13994" w:rsidP="00A13994">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ילד, אח או אחות, או אדם אחר הסמוך על שולחנו של חבר הוועדה.</w:t>
      </w:r>
    </w:p>
    <w:p w14:paraId="40F577F9" w14:textId="77777777" w:rsidR="00095BA7" w:rsidRDefault="00095BA7" w:rsidP="00A13994">
      <w:pPr>
        <w:pStyle w:val="P00"/>
        <w:spacing w:before="72"/>
        <w:ind w:left="0" w:right="1134"/>
        <w:rPr>
          <w:rStyle w:val="default"/>
          <w:rFonts w:cs="FrankRuehl" w:hint="cs"/>
          <w:rtl/>
        </w:rPr>
      </w:pPr>
      <w:bookmarkStart w:id="9" w:name="Seif10"/>
      <w:bookmarkEnd w:id="9"/>
      <w:r>
        <w:rPr>
          <w:rFonts w:cs="Miriam"/>
          <w:lang w:val="he-IL"/>
        </w:rPr>
        <w:pict w14:anchorId="3BE4DC0C">
          <v:rect id="_x0000_s1226" style="position:absolute;left:0;text-align:left;margin-left:464.35pt;margin-top:7.1pt;width:75.05pt;height:9.9pt;z-index:251662336" o:allowincell="f" filled="f" stroked="f" strokecolor="lime" strokeweight=".25pt">
            <v:textbox style="mso-next-textbox:#_x0000_s1226" inset="0,0,0,0">
              <w:txbxContent>
                <w:p w14:paraId="72AD84F8" w14:textId="77777777" w:rsidR="002D18B3" w:rsidRDefault="00A13994" w:rsidP="00095BA7">
                  <w:pPr>
                    <w:pStyle w:val="a7"/>
                    <w:rPr>
                      <w:rFonts w:hint="cs"/>
                      <w:noProof/>
                      <w:rtl/>
                    </w:rPr>
                  </w:pPr>
                  <w:r>
                    <w:rPr>
                      <w:rFonts w:hint="cs"/>
                      <w:rtl/>
                    </w:rPr>
                    <w:t>תחילה</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A13994">
        <w:rPr>
          <w:rStyle w:val="default"/>
          <w:rFonts w:cs="FrankRuehl" w:hint="cs"/>
          <w:rtl/>
        </w:rPr>
        <w:t>תחילתן של תקנות אלה 30 ימים מיום פרסומן.</w:t>
      </w:r>
    </w:p>
    <w:p w14:paraId="24084FB8" w14:textId="77777777" w:rsidR="00C35546" w:rsidRDefault="00C35546">
      <w:pPr>
        <w:pStyle w:val="P00"/>
        <w:spacing w:before="72"/>
        <w:ind w:left="0" w:right="1134"/>
        <w:rPr>
          <w:rStyle w:val="default"/>
          <w:rFonts w:cs="FrankRuehl" w:hint="cs"/>
          <w:rtl/>
        </w:rPr>
      </w:pPr>
    </w:p>
    <w:p w14:paraId="6DE70B86" w14:textId="77777777" w:rsidR="00260E4F" w:rsidRDefault="00260E4F">
      <w:pPr>
        <w:pStyle w:val="P00"/>
        <w:spacing w:before="72"/>
        <w:ind w:left="0" w:right="1134"/>
        <w:rPr>
          <w:rStyle w:val="default"/>
          <w:rFonts w:cs="FrankRuehl" w:hint="cs"/>
          <w:rtl/>
        </w:rPr>
      </w:pPr>
    </w:p>
    <w:p w14:paraId="53B21109" w14:textId="77777777" w:rsidR="00260E4F" w:rsidRPr="00A26A98" w:rsidRDefault="00A13994" w:rsidP="00A1399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ג' באדר התשע"ב (26 בפברואר 2012)</w:t>
      </w:r>
      <w:r w:rsidR="004E6E52">
        <w:rPr>
          <w:rFonts w:cs="FrankRuehl" w:hint="cs"/>
          <w:rtl/>
        </w:rPr>
        <w:tab/>
        <w:t>יובל שטייניץ</w:t>
      </w:r>
    </w:p>
    <w:p w14:paraId="71445BC3" w14:textId="77777777" w:rsidR="00260E4F" w:rsidRDefault="004E6E52" w:rsidP="00A13994">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האוצר</w:t>
      </w:r>
    </w:p>
    <w:p w14:paraId="66812B58" w14:textId="77777777" w:rsidR="00DF717E" w:rsidRDefault="00DF717E">
      <w:pPr>
        <w:pStyle w:val="sig-0"/>
        <w:tabs>
          <w:tab w:val="clear" w:pos="4820"/>
          <w:tab w:val="center" w:pos="5670"/>
        </w:tabs>
        <w:ind w:left="0" w:right="1134"/>
        <w:rPr>
          <w:rFonts w:cs="FrankRuehl" w:hint="cs"/>
          <w:sz w:val="26"/>
          <w:rtl/>
        </w:rPr>
      </w:pPr>
    </w:p>
    <w:p w14:paraId="0468B134" w14:textId="77777777" w:rsidR="00260E4F" w:rsidRDefault="00260E4F">
      <w:pPr>
        <w:pStyle w:val="sig-0"/>
        <w:tabs>
          <w:tab w:val="clear" w:pos="4820"/>
          <w:tab w:val="center" w:pos="5670"/>
        </w:tabs>
        <w:ind w:left="0" w:right="1134"/>
        <w:rPr>
          <w:rFonts w:cs="FrankRuehl" w:hint="cs"/>
          <w:sz w:val="26"/>
          <w:rtl/>
        </w:rPr>
      </w:pPr>
    </w:p>
    <w:p w14:paraId="3F62D063" w14:textId="77777777" w:rsidR="000D4EF4" w:rsidRDefault="000D4EF4">
      <w:pPr>
        <w:pStyle w:val="sig-0"/>
        <w:ind w:left="0" w:right="1134"/>
        <w:rPr>
          <w:rFonts w:cs="FrankRuehl"/>
          <w:sz w:val="26"/>
          <w:rtl/>
        </w:rPr>
      </w:pPr>
    </w:p>
    <w:p w14:paraId="4CE13E28" w14:textId="77777777" w:rsidR="000D4EF4" w:rsidRDefault="000D4EF4">
      <w:pPr>
        <w:pStyle w:val="sig-0"/>
        <w:ind w:left="0" w:right="1134"/>
        <w:rPr>
          <w:rFonts w:cs="FrankRuehl"/>
          <w:sz w:val="26"/>
          <w:rtl/>
        </w:rPr>
      </w:pPr>
    </w:p>
    <w:p w14:paraId="781A565A" w14:textId="77777777" w:rsidR="000D4EF4" w:rsidRDefault="000D4EF4" w:rsidP="000D4EF4">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256FA206" w14:textId="77777777" w:rsidR="002E34F8" w:rsidRDefault="002E34F8" w:rsidP="000D4EF4">
      <w:pPr>
        <w:pStyle w:val="sig-0"/>
        <w:ind w:left="0" w:right="1134"/>
        <w:jc w:val="center"/>
        <w:rPr>
          <w:rFonts w:cs="David"/>
          <w:color w:val="0000FF"/>
          <w:sz w:val="26"/>
          <w:szCs w:val="24"/>
          <w:u w:val="single"/>
          <w:rtl/>
        </w:rPr>
      </w:pPr>
    </w:p>
    <w:p w14:paraId="46A7863D" w14:textId="77777777" w:rsidR="002E34F8" w:rsidRDefault="002E34F8" w:rsidP="000D4EF4">
      <w:pPr>
        <w:pStyle w:val="sig-0"/>
        <w:ind w:left="0" w:right="1134"/>
        <w:jc w:val="center"/>
        <w:rPr>
          <w:rFonts w:cs="David"/>
          <w:color w:val="0000FF"/>
          <w:sz w:val="26"/>
          <w:szCs w:val="24"/>
          <w:u w:val="single"/>
          <w:rtl/>
        </w:rPr>
      </w:pPr>
    </w:p>
    <w:p w14:paraId="23D5A5A2" w14:textId="77777777" w:rsidR="002E34F8" w:rsidRDefault="002E34F8" w:rsidP="002E34F8">
      <w:pPr>
        <w:pStyle w:val="sig-0"/>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14:paraId="563FF8AA" w14:textId="77777777" w:rsidR="00B31A40" w:rsidRPr="002E34F8" w:rsidRDefault="00B31A40" w:rsidP="002E34F8">
      <w:pPr>
        <w:pStyle w:val="sig-0"/>
        <w:ind w:left="0" w:right="1134"/>
        <w:jc w:val="center"/>
        <w:rPr>
          <w:rFonts w:cs="David"/>
          <w:color w:val="0000FF"/>
          <w:sz w:val="26"/>
          <w:szCs w:val="24"/>
          <w:u w:val="single"/>
          <w:rtl/>
        </w:rPr>
      </w:pPr>
    </w:p>
    <w:sectPr w:rsidR="00B31A40" w:rsidRPr="002E34F8">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AA979" w14:textId="77777777" w:rsidR="00E931C7" w:rsidRDefault="00E931C7" w:rsidP="00260E4F">
      <w:pPr>
        <w:pStyle w:val="big-header"/>
      </w:pPr>
      <w:r>
        <w:separator/>
      </w:r>
    </w:p>
  </w:endnote>
  <w:endnote w:type="continuationSeparator" w:id="0">
    <w:p w14:paraId="1653A85E" w14:textId="77777777" w:rsidR="00E931C7" w:rsidRDefault="00E931C7" w:rsidP="00260E4F">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38C19" w14:textId="77777777" w:rsidR="002D18B3" w:rsidRDefault="002D18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C226423" w14:textId="77777777" w:rsidR="002D18B3" w:rsidRDefault="002D18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E687060" w14:textId="77777777" w:rsidR="002D18B3" w:rsidRDefault="002D18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Z:\000-law\yael\2011\11-04-04\tav\500_471.doc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B6CB" w14:textId="77777777" w:rsidR="002D18B3" w:rsidRDefault="002D18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E34F8">
      <w:rPr>
        <w:rFonts w:hAnsi="FrankRuehl" w:cs="FrankRuehl"/>
        <w:noProof/>
        <w:sz w:val="24"/>
        <w:szCs w:val="24"/>
        <w:rtl/>
      </w:rPr>
      <w:t>4</w:t>
    </w:r>
    <w:r>
      <w:rPr>
        <w:rFonts w:hAnsi="FrankRuehl" w:cs="FrankRuehl"/>
        <w:sz w:val="24"/>
        <w:szCs w:val="24"/>
        <w:rtl/>
      </w:rPr>
      <w:fldChar w:fldCharType="end"/>
    </w:r>
  </w:p>
  <w:p w14:paraId="1C4444B8" w14:textId="77777777" w:rsidR="002D18B3" w:rsidRDefault="002D18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20CF873" w14:textId="77777777" w:rsidR="002D18B3" w:rsidRDefault="002D18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Z:\000-law\yael\2011\11-04-04\tav\500_471.doc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A96B1" w14:textId="77777777" w:rsidR="00E931C7" w:rsidRDefault="00E931C7" w:rsidP="00384914">
      <w:pPr>
        <w:pStyle w:val="big-header"/>
        <w:spacing w:before="60" w:after="0"/>
        <w:ind w:left="0" w:right="1134"/>
        <w:jc w:val="both"/>
      </w:pPr>
      <w:r>
        <w:separator/>
      </w:r>
    </w:p>
  </w:footnote>
  <w:footnote w:type="continuationSeparator" w:id="0">
    <w:p w14:paraId="07EECF5C" w14:textId="77777777" w:rsidR="00E931C7" w:rsidRDefault="00E931C7" w:rsidP="00384914">
      <w:pPr>
        <w:pStyle w:val="big-header"/>
        <w:spacing w:before="60" w:after="0"/>
        <w:ind w:left="0" w:right="1134"/>
        <w:jc w:val="both"/>
      </w:pPr>
      <w:r>
        <w:separator/>
      </w:r>
    </w:p>
  </w:footnote>
  <w:footnote w:id="1">
    <w:p w14:paraId="5B207122" w14:textId="77777777" w:rsidR="00D76E65" w:rsidRPr="00ED75D0" w:rsidRDefault="002D18B3" w:rsidP="00D76E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D76E65">
          <w:rPr>
            <w:rStyle w:val="Hyperlink"/>
            <w:rFonts w:cs="FrankRuehl" w:hint="cs"/>
            <w:rtl/>
          </w:rPr>
          <w:t>ק"ת תשע"ב מס' 710</w:t>
        </w:r>
        <w:r w:rsidR="00312FE0" w:rsidRPr="00D76E65">
          <w:rPr>
            <w:rStyle w:val="Hyperlink"/>
            <w:rFonts w:cs="FrankRuehl" w:hint="cs"/>
            <w:rtl/>
          </w:rPr>
          <w:t>9</w:t>
        </w:r>
      </w:hyperlink>
      <w:r>
        <w:rPr>
          <w:rFonts w:cs="FrankRuehl" w:hint="cs"/>
          <w:rtl/>
        </w:rPr>
        <w:t xml:space="preserve"> מיום </w:t>
      </w:r>
      <w:r w:rsidR="00DF717E">
        <w:rPr>
          <w:rFonts w:cs="FrankRuehl" w:hint="cs"/>
          <w:rtl/>
        </w:rPr>
        <w:t>16</w:t>
      </w:r>
      <w:r>
        <w:rPr>
          <w:rFonts w:cs="FrankRuehl" w:hint="cs"/>
          <w:rtl/>
        </w:rPr>
        <w:t xml:space="preserve">.4.2012 עמ' </w:t>
      </w:r>
      <w:r w:rsidR="00DF717E">
        <w:rPr>
          <w:rFonts w:cs="FrankRuehl" w:hint="cs"/>
          <w:rtl/>
        </w:rPr>
        <w:t>1026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8EA93" w14:textId="77777777" w:rsidR="002D18B3" w:rsidRDefault="002D18B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83BC379" w14:textId="77777777" w:rsidR="002D18B3" w:rsidRDefault="002D18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C6CA07" w14:textId="77777777" w:rsidR="002D18B3" w:rsidRDefault="002D18B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45D6" w14:textId="77777777" w:rsidR="002D18B3" w:rsidRDefault="002D18B3" w:rsidP="0083793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83793E">
      <w:rPr>
        <w:rFonts w:hAnsi="FrankRuehl" w:cs="FrankRuehl" w:hint="cs"/>
        <w:color w:val="000000"/>
        <w:sz w:val="28"/>
        <w:szCs w:val="28"/>
        <w:rtl/>
      </w:rPr>
      <w:t>איסור השקעה בתאגידים המקיימים קשר עסקי עם איראן (רשימת תאגידים וסדרי עבודת ועדת היישום</w:t>
    </w:r>
    <w:r>
      <w:rPr>
        <w:rFonts w:hAnsi="FrankRuehl" w:cs="FrankRuehl" w:hint="cs"/>
        <w:color w:val="000000"/>
        <w:sz w:val="28"/>
        <w:szCs w:val="28"/>
        <w:rtl/>
      </w:rPr>
      <w:t>), תשע"ב-2012</w:t>
    </w:r>
  </w:p>
  <w:p w14:paraId="5E0211DC" w14:textId="77777777" w:rsidR="002D18B3" w:rsidRDefault="002D18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740D13" w14:textId="77777777" w:rsidR="002D18B3" w:rsidRDefault="002D18B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1828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356"/>
    <w:rsid w:val="000128B2"/>
    <w:rsid w:val="00040CE9"/>
    <w:rsid w:val="000420AA"/>
    <w:rsid w:val="00067730"/>
    <w:rsid w:val="000927E9"/>
    <w:rsid w:val="00095BA7"/>
    <w:rsid w:val="000C66F3"/>
    <w:rsid w:val="000D4EF4"/>
    <w:rsid w:val="000F3296"/>
    <w:rsid w:val="00106339"/>
    <w:rsid w:val="001321F5"/>
    <w:rsid w:val="00141AA4"/>
    <w:rsid w:val="0016443B"/>
    <w:rsid w:val="0016634C"/>
    <w:rsid w:val="00176C59"/>
    <w:rsid w:val="00195EC7"/>
    <w:rsid w:val="001A690C"/>
    <w:rsid w:val="001B36F1"/>
    <w:rsid w:val="001B5356"/>
    <w:rsid w:val="001B6FCD"/>
    <w:rsid w:val="00214434"/>
    <w:rsid w:val="00260E4F"/>
    <w:rsid w:val="00274C47"/>
    <w:rsid w:val="002832AD"/>
    <w:rsid w:val="002B0C4D"/>
    <w:rsid w:val="002C375B"/>
    <w:rsid w:val="002D18B3"/>
    <w:rsid w:val="002E34F8"/>
    <w:rsid w:val="00301A10"/>
    <w:rsid w:val="003069D2"/>
    <w:rsid w:val="00312FE0"/>
    <w:rsid w:val="00313C40"/>
    <w:rsid w:val="00325E0E"/>
    <w:rsid w:val="00361AE3"/>
    <w:rsid w:val="003639B3"/>
    <w:rsid w:val="00370CED"/>
    <w:rsid w:val="003752A5"/>
    <w:rsid w:val="00384914"/>
    <w:rsid w:val="00397B1E"/>
    <w:rsid w:val="003A02FC"/>
    <w:rsid w:val="003A6046"/>
    <w:rsid w:val="003B06B3"/>
    <w:rsid w:val="003C6FCF"/>
    <w:rsid w:val="003F634B"/>
    <w:rsid w:val="004049C5"/>
    <w:rsid w:val="00405EF3"/>
    <w:rsid w:val="0041255D"/>
    <w:rsid w:val="004217B2"/>
    <w:rsid w:val="0046649F"/>
    <w:rsid w:val="004717F7"/>
    <w:rsid w:val="00480FA9"/>
    <w:rsid w:val="004878FB"/>
    <w:rsid w:val="004925CF"/>
    <w:rsid w:val="004A094C"/>
    <w:rsid w:val="004A4143"/>
    <w:rsid w:val="004B4162"/>
    <w:rsid w:val="004D5255"/>
    <w:rsid w:val="004D7173"/>
    <w:rsid w:val="004E6E52"/>
    <w:rsid w:val="004F0F80"/>
    <w:rsid w:val="004F28A6"/>
    <w:rsid w:val="00514AAE"/>
    <w:rsid w:val="005265CE"/>
    <w:rsid w:val="00533D90"/>
    <w:rsid w:val="00537B84"/>
    <w:rsid w:val="00542FFE"/>
    <w:rsid w:val="00552F47"/>
    <w:rsid w:val="005777E1"/>
    <w:rsid w:val="00584762"/>
    <w:rsid w:val="00585317"/>
    <w:rsid w:val="005F5A1B"/>
    <w:rsid w:val="00604778"/>
    <w:rsid w:val="00610574"/>
    <w:rsid w:val="0063486E"/>
    <w:rsid w:val="00667338"/>
    <w:rsid w:val="00696F1B"/>
    <w:rsid w:val="0069700A"/>
    <w:rsid w:val="006A2F02"/>
    <w:rsid w:val="006D6F55"/>
    <w:rsid w:val="0070456B"/>
    <w:rsid w:val="007159EA"/>
    <w:rsid w:val="007229AF"/>
    <w:rsid w:val="00725D8F"/>
    <w:rsid w:val="00762790"/>
    <w:rsid w:val="00763F66"/>
    <w:rsid w:val="00792831"/>
    <w:rsid w:val="007B4A11"/>
    <w:rsid w:val="007B5833"/>
    <w:rsid w:val="007D2B6D"/>
    <w:rsid w:val="007E7083"/>
    <w:rsid w:val="0083793E"/>
    <w:rsid w:val="00841122"/>
    <w:rsid w:val="00846045"/>
    <w:rsid w:val="0087745C"/>
    <w:rsid w:val="00892DCF"/>
    <w:rsid w:val="008B1A3D"/>
    <w:rsid w:val="008D2E42"/>
    <w:rsid w:val="008D51B7"/>
    <w:rsid w:val="008F32B8"/>
    <w:rsid w:val="008F4EB2"/>
    <w:rsid w:val="00900757"/>
    <w:rsid w:val="00902275"/>
    <w:rsid w:val="00907FD5"/>
    <w:rsid w:val="0091025D"/>
    <w:rsid w:val="00916DCF"/>
    <w:rsid w:val="009245E4"/>
    <w:rsid w:val="00926643"/>
    <w:rsid w:val="0095236F"/>
    <w:rsid w:val="0096288A"/>
    <w:rsid w:val="009827B2"/>
    <w:rsid w:val="009A3631"/>
    <w:rsid w:val="009F526D"/>
    <w:rsid w:val="00A13994"/>
    <w:rsid w:val="00A165A7"/>
    <w:rsid w:val="00A25A7A"/>
    <w:rsid w:val="00A268FA"/>
    <w:rsid w:val="00A26A98"/>
    <w:rsid w:val="00A54963"/>
    <w:rsid w:val="00A70FAA"/>
    <w:rsid w:val="00AC6748"/>
    <w:rsid w:val="00AC769C"/>
    <w:rsid w:val="00AE2155"/>
    <w:rsid w:val="00B010BE"/>
    <w:rsid w:val="00B21334"/>
    <w:rsid w:val="00B257B6"/>
    <w:rsid w:val="00B3009B"/>
    <w:rsid w:val="00B31A40"/>
    <w:rsid w:val="00B4754C"/>
    <w:rsid w:val="00B63C7F"/>
    <w:rsid w:val="00BC317C"/>
    <w:rsid w:val="00BE55BA"/>
    <w:rsid w:val="00C02EEC"/>
    <w:rsid w:val="00C35546"/>
    <w:rsid w:val="00CA344C"/>
    <w:rsid w:val="00CA5E56"/>
    <w:rsid w:val="00CC34D9"/>
    <w:rsid w:val="00CD400D"/>
    <w:rsid w:val="00CF6315"/>
    <w:rsid w:val="00D07954"/>
    <w:rsid w:val="00D16F33"/>
    <w:rsid w:val="00D42789"/>
    <w:rsid w:val="00D4281A"/>
    <w:rsid w:val="00D64C21"/>
    <w:rsid w:val="00D76E65"/>
    <w:rsid w:val="00D77264"/>
    <w:rsid w:val="00DF29D7"/>
    <w:rsid w:val="00DF717E"/>
    <w:rsid w:val="00E30058"/>
    <w:rsid w:val="00E36876"/>
    <w:rsid w:val="00E45443"/>
    <w:rsid w:val="00E54883"/>
    <w:rsid w:val="00E72028"/>
    <w:rsid w:val="00E84DE6"/>
    <w:rsid w:val="00E931C7"/>
    <w:rsid w:val="00E9336A"/>
    <w:rsid w:val="00EA3EDC"/>
    <w:rsid w:val="00EC1EBD"/>
    <w:rsid w:val="00ED75D0"/>
    <w:rsid w:val="00EE6024"/>
    <w:rsid w:val="00EF3947"/>
    <w:rsid w:val="00F22487"/>
    <w:rsid w:val="00F64166"/>
    <w:rsid w:val="00F7294E"/>
    <w:rsid w:val="00FD0B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568AFE2"/>
  <w15:chartTrackingRefBased/>
  <w15:docId w15:val="{D88C6D3C-2038-410D-A642-E6D0B737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8068</CharactersWithSpaces>
  <SharedDoc>false</SharedDoc>
  <HLinks>
    <vt:vector size="78" baseType="variant">
      <vt:variant>
        <vt:i4>393283</vt:i4>
      </vt:variant>
      <vt:variant>
        <vt:i4>63</vt:i4>
      </vt:variant>
      <vt:variant>
        <vt:i4>0</vt:i4>
      </vt:variant>
      <vt:variant>
        <vt:i4>5</vt:i4>
      </vt:variant>
      <vt:variant>
        <vt:lpwstr>http://www.nevo.co.il/advertisements/nevo-100.doc</vt:lpwstr>
      </vt:variant>
      <vt:variant>
        <vt:lpwstr/>
      </vt:variant>
      <vt:variant>
        <vt:i4>393283</vt:i4>
      </vt:variant>
      <vt:variant>
        <vt:i4>60</vt:i4>
      </vt:variant>
      <vt:variant>
        <vt:i4>0</vt:i4>
      </vt:variant>
      <vt:variant>
        <vt:i4>5</vt:i4>
      </vt:variant>
      <vt:variant>
        <vt:lpwstr>http://www.nevo.co.il/advertisements/nevo-100.doc</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8257536</vt:i4>
      </vt:variant>
      <vt:variant>
        <vt:i4>0</vt:i4>
      </vt:variant>
      <vt:variant>
        <vt:i4>0</vt:i4>
      </vt:variant>
      <vt:variant>
        <vt:i4>5</vt:i4>
      </vt:variant>
      <vt:variant>
        <vt:lpwstr>http://www.nevo.co.il/Law_word/law06/TAK-7109.pdf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איסור השקעה בתאגידים המקיימים קשר עסקי עם איראן (רשימת תאגידים וסדרי עבודת ועדת היישום), תשע"ב-2012</vt:lpwstr>
  </property>
  <property fmtid="{D5CDD505-2E9C-101B-9397-08002B2CF9AE}" pid="4" name="LAWNUMBER">
    <vt:lpwstr>0665</vt:lpwstr>
  </property>
  <property fmtid="{D5CDD505-2E9C-101B-9397-08002B2CF9AE}" pid="5" name="TYPE">
    <vt:lpwstr>01</vt:lpwstr>
  </property>
  <property fmtid="{D5CDD505-2E9C-101B-9397-08002B2CF9AE}" pid="6" name="CHNAME">
    <vt:lpwstr>ביטחון</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NOSE11">
    <vt:lpwstr>עונשין ומשפט פלילי</vt:lpwstr>
  </property>
  <property fmtid="{D5CDD505-2E9C-101B-9397-08002B2CF9AE}" pid="19" name="NOSE21">
    <vt:lpwstr>עבירות</vt:lpwstr>
  </property>
  <property fmtid="{D5CDD505-2E9C-101B-9397-08002B2CF9AE}" pid="20" name="NOSE31">
    <vt:lpwstr/>
  </property>
  <property fmtid="{D5CDD505-2E9C-101B-9397-08002B2CF9AE}" pid="21" name="NOSE41">
    <vt:lpwstr/>
  </property>
  <property fmtid="{D5CDD505-2E9C-101B-9397-08002B2CF9AE}" pid="22" name="NOSE12">
    <vt:lpwstr>משפט פרטי וכלכלה</vt:lpwstr>
  </property>
  <property fmtid="{D5CDD505-2E9C-101B-9397-08002B2CF9AE}" pid="23" name="NOSE22">
    <vt:lpwstr>כספים</vt:lpwstr>
  </property>
  <property fmtid="{D5CDD505-2E9C-101B-9397-08002B2CF9AE}" pid="24" name="NOSE32">
    <vt:lpwstr>השקעות </vt:lpwstr>
  </property>
  <property fmtid="{D5CDD505-2E9C-101B-9397-08002B2CF9AE}" pid="25" name="NOSE42">
    <vt:lpwstr/>
  </property>
  <property fmtid="{D5CDD505-2E9C-101B-9397-08002B2CF9AE}" pid="26" name="NOSE13">
    <vt:lpwstr>משפט פרטי וכלכלה</vt:lpwstr>
  </property>
  <property fmtid="{D5CDD505-2E9C-101B-9397-08002B2CF9AE}" pid="27" name="NOSE23">
    <vt:lpwstr>תאגידים וניירות ערך</vt:lpwstr>
  </property>
  <property fmtid="{D5CDD505-2E9C-101B-9397-08002B2CF9AE}" pid="28" name="NOSE33">
    <vt:lpwstr>חברות</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3">
    <vt:lpwstr/>
  </property>
  <property fmtid="{D5CDD505-2E9C-101B-9397-08002B2CF9AE}" pid="59" name="LINKK4">
    <vt:lpwstr/>
  </property>
  <property fmtid="{D5CDD505-2E9C-101B-9397-08002B2CF9AE}" pid="60" name="LINKK5">
    <vt:lpwstr/>
  </property>
  <property fmtid="{D5CDD505-2E9C-101B-9397-08002B2CF9AE}" pid="61" name="MEKOR_NAME1">
    <vt:lpwstr>חוק איסור השקעה בתאגידים המקיימים קשר עסקי עם איראן</vt:lpwstr>
  </property>
  <property fmtid="{D5CDD505-2E9C-101B-9397-08002B2CF9AE}" pid="62" name="MEKOR_SAIF1">
    <vt:lpwstr>4X;9X</vt:lpwstr>
  </property>
  <property fmtid="{D5CDD505-2E9C-101B-9397-08002B2CF9AE}" pid="63" name="LINKK1">
    <vt:lpwstr>http://www.nevo.co.il/Law_word/law06/TAK-7109.pdf;‎רשומות - תקנות כלליות#פורסמו ק"ת ‏תשע"ב מס' 7109 #מיום 16.4.2012 עמ' 1026‏</vt:lpwstr>
  </property>
  <property fmtid="{D5CDD505-2E9C-101B-9397-08002B2CF9AE}" pid="64" name="LINKK2">
    <vt:lpwstr/>
  </property>
</Properties>
</file>