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36E" w:rsidRDefault="00BD558F" w:rsidP="00054EB3">
      <w:pPr>
        <w:pStyle w:val="big-header"/>
        <w:ind w:left="0" w:right="1134"/>
        <w:rPr>
          <w:rFonts w:hint="cs"/>
          <w:rtl/>
        </w:rPr>
      </w:pPr>
      <w:r>
        <w:rPr>
          <w:rFonts w:hint="cs"/>
          <w:rtl/>
        </w:rPr>
        <w:t>תקנות</w:t>
      </w:r>
      <w:r w:rsidR="0033536E">
        <w:rPr>
          <w:rtl/>
        </w:rPr>
        <w:t xml:space="preserve"> </w:t>
      </w:r>
      <w:r w:rsidR="008D79F0">
        <w:rPr>
          <w:rFonts w:hint="cs"/>
          <w:rtl/>
        </w:rPr>
        <w:t>איסור צריכת זנות (</w:t>
      </w:r>
      <w:r>
        <w:rPr>
          <w:rFonts w:hint="cs"/>
          <w:rtl/>
        </w:rPr>
        <w:t>אמצעי חלופי להטלת קנס), תש"ף-2020</w:t>
      </w:r>
    </w:p>
    <w:p w:rsidR="0093777F" w:rsidRDefault="0093777F" w:rsidP="0093777F">
      <w:pPr>
        <w:spacing w:line="320" w:lineRule="auto"/>
        <w:jc w:val="left"/>
        <w:rPr>
          <w:rFonts w:cs="FrankRuehl" w:hint="cs"/>
          <w:szCs w:val="26"/>
          <w:rtl/>
        </w:rPr>
      </w:pPr>
    </w:p>
    <w:p w:rsidR="007B43A6" w:rsidRPr="0093777F" w:rsidRDefault="007B43A6" w:rsidP="0093777F">
      <w:pPr>
        <w:spacing w:line="320" w:lineRule="auto"/>
        <w:jc w:val="left"/>
        <w:rPr>
          <w:rFonts w:cs="FrankRuehl" w:hint="cs"/>
          <w:szCs w:val="26"/>
          <w:rtl/>
        </w:rPr>
      </w:pPr>
    </w:p>
    <w:p w:rsidR="0093777F" w:rsidRDefault="0093777F" w:rsidP="0093777F">
      <w:pPr>
        <w:spacing w:line="320" w:lineRule="auto"/>
        <w:jc w:val="left"/>
        <w:rPr>
          <w:rFonts w:cs="Miriam"/>
          <w:szCs w:val="22"/>
          <w:rtl/>
        </w:rPr>
      </w:pPr>
      <w:r w:rsidRPr="0093777F">
        <w:rPr>
          <w:rFonts w:cs="Miriam"/>
          <w:szCs w:val="22"/>
          <w:rtl/>
        </w:rPr>
        <w:t>עונשין ומשפט פלילי</w:t>
      </w:r>
      <w:r w:rsidRPr="0093777F">
        <w:rPr>
          <w:rFonts w:cs="FrankRuehl"/>
          <w:szCs w:val="26"/>
          <w:rtl/>
        </w:rPr>
        <w:t xml:space="preserve"> – עבירות</w:t>
      </w:r>
    </w:p>
    <w:p w:rsidR="0033536E" w:rsidRDefault="003353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1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הגדרות</w:t>
            </w:r>
          </w:p>
        </w:tc>
        <w:tc>
          <w:tcPr>
            <w:tcW w:w="567" w:type="dxa"/>
          </w:tcPr>
          <w:p w:rsidR="00343B9D" w:rsidRPr="00343B9D" w:rsidRDefault="00343B9D" w:rsidP="00343B9D">
            <w:pPr>
              <w:spacing w:line="240" w:lineRule="auto"/>
              <w:jc w:val="left"/>
              <w:rPr>
                <w:rStyle w:val="Hyperlink"/>
                <w:rtl/>
              </w:rPr>
            </w:pPr>
            <w:hyperlink w:anchor="Seif1" w:tooltip="הגדרות"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פרק א': אמצעי חלופי</w:t>
            </w:r>
          </w:p>
        </w:tc>
        <w:tc>
          <w:tcPr>
            <w:tcW w:w="567" w:type="dxa"/>
          </w:tcPr>
          <w:p w:rsidR="00343B9D" w:rsidRPr="00343B9D" w:rsidRDefault="00343B9D" w:rsidP="00343B9D">
            <w:pPr>
              <w:spacing w:line="240" w:lineRule="auto"/>
              <w:jc w:val="left"/>
              <w:rPr>
                <w:rStyle w:val="Hyperlink"/>
                <w:rtl/>
              </w:rPr>
            </w:pPr>
            <w:hyperlink w:anchor="med0" w:tooltip="פרק א: 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2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אמצעי חלופי</w:t>
            </w:r>
          </w:p>
        </w:tc>
        <w:tc>
          <w:tcPr>
            <w:tcW w:w="567" w:type="dxa"/>
          </w:tcPr>
          <w:p w:rsidR="00343B9D" w:rsidRPr="00343B9D" w:rsidRDefault="00343B9D" w:rsidP="00343B9D">
            <w:pPr>
              <w:spacing w:line="240" w:lineRule="auto"/>
              <w:jc w:val="left"/>
              <w:rPr>
                <w:rStyle w:val="Hyperlink"/>
                <w:rtl/>
              </w:rPr>
            </w:pPr>
            <w:hyperlink w:anchor="Seif2" w:tooltip="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פרק ב': הודעת תשלום קנס והגשת בקשה להשתתפות באמצעי חלופי</w:t>
            </w:r>
          </w:p>
        </w:tc>
        <w:tc>
          <w:tcPr>
            <w:tcW w:w="567" w:type="dxa"/>
          </w:tcPr>
          <w:p w:rsidR="00343B9D" w:rsidRPr="00343B9D" w:rsidRDefault="00343B9D" w:rsidP="00343B9D">
            <w:pPr>
              <w:spacing w:line="240" w:lineRule="auto"/>
              <w:jc w:val="left"/>
              <w:rPr>
                <w:rStyle w:val="Hyperlink"/>
                <w:rtl/>
              </w:rPr>
            </w:pPr>
            <w:hyperlink w:anchor="med1" w:tooltip="פרק ב: הודעת תשלום קנס והגשת בקשה להשתתפות ב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3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מידע על אמצעי חלופי בהודעת תשלום קנס</w:t>
            </w:r>
          </w:p>
        </w:tc>
        <w:tc>
          <w:tcPr>
            <w:tcW w:w="567" w:type="dxa"/>
          </w:tcPr>
          <w:p w:rsidR="00343B9D" w:rsidRPr="00343B9D" w:rsidRDefault="00343B9D" w:rsidP="00343B9D">
            <w:pPr>
              <w:spacing w:line="240" w:lineRule="auto"/>
              <w:jc w:val="left"/>
              <w:rPr>
                <w:rStyle w:val="Hyperlink"/>
                <w:rtl/>
              </w:rPr>
            </w:pPr>
            <w:hyperlink w:anchor="Seif6" w:tooltip="מידע על אמצעי חלופי בהודעת תשלום קנס"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4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מועד מאוחר לתשלום קנס</w:t>
            </w:r>
          </w:p>
        </w:tc>
        <w:tc>
          <w:tcPr>
            <w:tcW w:w="567" w:type="dxa"/>
          </w:tcPr>
          <w:p w:rsidR="00343B9D" w:rsidRPr="00343B9D" w:rsidRDefault="00343B9D" w:rsidP="00343B9D">
            <w:pPr>
              <w:spacing w:line="240" w:lineRule="auto"/>
              <w:jc w:val="left"/>
              <w:rPr>
                <w:rStyle w:val="Hyperlink"/>
                <w:rtl/>
              </w:rPr>
            </w:pPr>
            <w:hyperlink w:anchor="Seif7" w:tooltip="מועד מאוחר לתשלום קנס"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5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הגשת בקשה להשתתפות באמצעי חלופי</w:t>
            </w:r>
          </w:p>
        </w:tc>
        <w:tc>
          <w:tcPr>
            <w:tcW w:w="567" w:type="dxa"/>
          </w:tcPr>
          <w:p w:rsidR="00343B9D" w:rsidRPr="00343B9D" w:rsidRDefault="00343B9D" w:rsidP="00343B9D">
            <w:pPr>
              <w:spacing w:line="240" w:lineRule="auto"/>
              <w:jc w:val="left"/>
              <w:rPr>
                <w:rStyle w:val="Hyperlink"/>
                <w:rtl/>
              </w:rPr>
            </w:pPr>
            <w:hyperlink w:anchor="Seif3" w:tooltip="הגשת בקשה להשתתפות ב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פרק ג': בדיקת התאמה להשתתפות באמצעי חלופי</w:t>
            </w:r>
          </w:p>
        </w:tc>
        <w:tc>
          <w:tcPr>
            <w:tcW w:w="567" w:type="dxa"/>
          </w:tcPr>
          <w:p w:rsidR="00343B9D" w:rsidRPr="00343B9D" w:rsidRDefault="00343B9D" w:rsidP="00343B9D">
            <w:pPr>
              <w:spacing w:line="240" w:lineRule="auto"/>
              <w:jc w:val="left"/>
              <w:rPr>
                <w:rStyle w:val="Hyperlink"/>
                <w:rtl/>
              </w:rPr>
            </w:pPr>
            <w:hyperlink w:anchor="med2" w:tooltip="פרק ג: בדיקת התאמה להשתתפות ב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6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מפגש עם קצין מבחן</w:t>
            </w:r>
          </w:p>
        </w:tc>
        <w:tc>
          <w:tcPr>
            <w:tcW w:w="567" w:type="dxa"/>
          </w:tcPr>
          <w:p w:rsidR="00343B9D" w:rsidRPr="00343B9D" w:rsidRDefault="00343B9D" w:rsidP="00343B9D">
            <w:pPr>
              <w:spacing w:line="240" w:lineRule="auto"/>
              <w:jc w:val="left"/>
              <w:rPr>
                <w:rStyle w:val="Hyperlink"/>
                <w:rtl/>
              </w:rPr>
            </w:pPr>
            <w:hyperlink w:anchor="Seif8" w:tooltip="מפגש עם קצין מבחן"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7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בדיקת התאמה להשתתפות באמצעי חלופי</w:t>
            </w:r>
          </w:p>
        </w:tc>
        <w:tc>
          <w:tcPr>
            <w:tcW w:w="567" w:type="dxa"/>
          </w:tcPr>
          <w:p w:rsidR="00343B9D" w:rsidRPr="00343B9D" w:rsidRDefault="00343B9D" w:rsidP="00343B9D">
            <w:pPr>
              <w:spacing w:line="240" w:lineRule="auto"/>
              <w:jc w:val="left"/>
              <w:rPr>
                <w:rStyle w:val="Hyperlink"/>
                <w:rtl/>
              </w:rPr>
            </w:pPr>
            <w:hyperlink w:anchor="Seif4" w:tooltip="בדיקת התאמה להשתתפות באמצעי 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פרק ד': השלמת האמצעי החלופי</w:t>
            </w:r>
          </w:p>
        </w:tc>
        <w:tc>
          <w:tcPr>
            <w:tcW w:w="567" w:type="dxa"/>
          </w:tcPr>
          <w:p w:rsidR="00343B9D" w:rsidRPr="00343B9D" w:rsidRDefault="00343B9D" w:rsidP="00343B9D">
            <w:pPr>
              <w:spacing w:line="240" w:lineRule="auto"/>
              <w:jc w:val="left"/>
              <w:rPr>
                <w:rStyle w:val="Hyperlink"/>
                <w:rtl/>
              </w:rPr>
            </w:pPr>
            <w:hyperlink w:anchor="med3" w:tooltip="פרק ד: השלמת האמצעי ה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8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השלמת האמצעי החלופי</w:t>
            </w:r>
          </w:p>
        </w:tc>
        <w:tc>
          <w:tcPr>
            <w:tcW w:w="567" w:type="dxa"/>
          </w:tcPr>
          <w:p w:rsidR="00343B9D" w:rsidRPr="00343B9D" w:rsidRDefault="00343B9D" w:rsidP="00343B9D">
            <w:pPr>
              <w:spacing w:line="240" w:lineRule="auto"/>
              <w:jc w:val="left"/>
              <w:rPr>
                <w:rStyle w:val="Hyperlink"/>
                <w:rtl/>
              </w:rPr>
            </w:pPr>
            <w:hyperlink w:anchor="Seif5" w:tooltip="השלמת האמצעי החלופי"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9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השלמת האמצעי החלופי כחלופה לקנס</w:t>
            </w:r>
          </w:p>
        </w:tc>
        <w:tc>
          <w:tcPr>
            <w:tcW w:w="567" w:type="dxa"/>
          </w:tcPr>
          <w:p w:rsidR="00343B9D" w:rsidRPr="00343B9D" w:rsidRDefault="00343B9D" w:rsidP="00343B9D">
            <w:pPr>
              <w:spacing w:line="240" w:lineRule="auto"/>
              <w:jc w:val="left"/>
              <w:rPr>
                <w:rStyle w:val="Hyperlink"/>
                <w:rtl/>
              </w:rPr>
            </w:pPr>
            <w:hyperlink w:anchor="Seif9" w:tooltip="השלמת האמצעי החלופי כחלופה לקנס"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10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השלמת האמצעי החלופי כחלופה לקנס בעבירה חוזרת</w:t>
            </w:r>
          </w:p>
        </w:tc>
        <w:tc>
          <w:tcPr>
            <w:tcW w:w="567" w:type="dxa"/>
          </w:tcPr>
          <w:p w:rsidR="00343B9D" w:rsidRPr="00343B9D" w:rsidRDefault="00343B9D" w:rsidP="00343B9D">
            <w:pPr>
              <w:spacing w:line="240" w:lineRule="auto"/>
              <w:jc w:val="left"/>
              <w:rPr>
                <w:rStyle w:val="Hyperlink"/>
                <w:rtl/>
              </w:rPr>
            </w:pPr>
            <w:hyperlink w:anchor="Seif10" w:tooltip="השלמת האמצעי החלופי כחלופה לקנס בעבירה חוזרת"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11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החזר תשלום קנס לאחר השלמת השתתפות</w:t>
            </w:r>
          </w:p>
        </w:tc>
        <w:tc>
          <w:tcPr>
            <w:tcW w:w="567" w:type="dxa"/>
          </w:tcPr>
          <w:p w:rsidR="00343B9D" w:rsidRPr="00343B9D" w:rsidRDefault="00343B9D" w:rsidP="00343B9D">
            <w:pPr>
              <w:spacing w:line="240" w:lineRule="auto"/>
              <w:jc w:val="left"/>
              <w:rPr>
                <w:rStyle w:val="Hyperlink"/>
                <w:rtl/>
              </w:rPr>
            </w:pPr>
            <w:hyperlink w:anchor="Seif11" w:tooltip="החזר תשלום קנס לאחר השלמת השתתפות"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12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הארכת מועד תשלום הקנס בנסיבות מיוחדות במטרה לאפשר השלמת השתתפות</w:t>
            </w:r>
          </w:p>
        </w:tc>
        <w:tc>
          <w:tcPr>
            <w:tcW w:w="567" w:type="dxa"/>
          </w:tcPr>
          <w:p w:rsidR="00343B9D" w:rsidRPr="00343B9D" w:rsidRDefault="00343B9D" w:rsidP="00343B9D">
            <w:pPr>
              <w:spacing w:line="240" w:lineRule="auto"/>
              <w:jc w:val="left"/>
              <w:rPr>
                <w:rStyle w:val="Hyperlink"/>
                <w:rtl/>
              </w:rPr>
            </w:pPr>
            <w:hyperlink w:anchor="Seif12" w:tooltip="הארכת מועד תשלום הקנס בנסיבות מיוחדות במטרה לאפשר השלמת השתתפות"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3B9D" w:rsidRPr="00343B9D" w:rsidTr="00343B9D">
        <w:tblPrEx>
          <w:tblCellMar>
            <w:top w:w="0" w:type="dxa"/>
            <w:bottom w:w="0" w:type="dxa"/>
          </w:tblCellMar>
        </w:tblPrEx>
        <w:tc>
          <w:tcPr>
            <w:tcW w:w="1247" w:type="dxa"/>
          </w:tcPr>
          <w:p w:rsidR="00343B9D" w:rsidRPr="00343B9D" w:rsidRDefault="00343B9D" w:rsidP="00343B9D">
            <w:pPr>
              <w:spacing w:line="240" w:lineRule="auto"/>
              <w:jc w:val="left"/>
              <w:rPr>
                <w:rFonts w:cs="Frankruhel"/>
                <w:sz w:val="24"/>
                <w:rtl/>
              </w:rPr>
            </w:pPr>
            <w:r>
              <w:rPr>
                <w:rFonts w:cs="Times New Roman"/>
                <w:sz w:val="24"/>
                <w:rtl/>
              </w:rPr>
              <w:t xml:space="preserve">סעיף 13 </w:t>
            </w:r>
          </w:p>
        </w:tc>
        <w:tc>
          <w:tcPr>
            <w:tcW w:w="5669" w:type="dxa"/>
          </w:tcPr>
          <w:p w:rsidR="00343B9D" w:rsidRPr="00343B9D" w:rsidRDefault="00343B9D" w:rsidP="00343B9D">
            <w:pPr>
              <w:spacing w:line="240" w:lineRule="auto"/>
              <w:jc w:val="left"/>
              <w:rPr>
                <w:rFonts w:cs="Frankruhel"/>
                <w:sz w:val="24"/>
                <w:rtl/>
              </w:rPr>
            </w:pPr>
            <w:r>
              <w:rPr>
                <w:rFonts w:cs="Times New Roman"/>
                <w:sz w:val="24"/>
                <w:rtl/>
              </w:rPr>
              <w:t>תחילה</w:t>
            </w:r>
          </w:p>
        </w:tc>
        <w:tc>
          <w:tcPr>
            <w:tcW w:w="567" w:type="dxa"/>
          </w:tcPr>
          <w:p w:rsidR="00343B9D" w:rsidRPr="00343B9D" w:rsidRDefault="00343B9D" w:rsidP="00343B9D">
            <w:pPr>
              <w:spacing w:line="240" w:lineRule="auto"/>
              <w:jc w:val="left"/>
              <w:rPr>
                <w:rStyle w:val="Hyperlink"/>
                <w:rtl/>
              </w:rPr>
            </w:pPr>
            <w:hyperlink w:anchor="Seif13" w:tooltip="תחילה" w:history="1">
              <w:r w:rsidRPr="00343B9D">
                <w:rPr>
                  <w:rStyle w:val="Hyperlink"/>
                </w:rPr>
                <w:t>Go</w:t>
              </w:r>
            </w:hyperlink>
          </w:p>
        </w:tc>
        <w:tc>
          <w:tcPr>
            <w:tcW w:w="850" w:type="dxa"/>
          </w:tcPr>
          <w:p w:rsidR="00343B9D" w:rsidRPr="00343B9D" w:rsidRDefault="00343B9D" w:rsidP="00343B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33536E" w:rsidRDefault="0033536E">
      <w:pPr>
        <w:pStyle w:val="big-header"/>
        <w:ind w:left="0" w:right="1134"/>
        <w:rPr>
          <w:rtl/>
        </w:rPr>
      </w:pPr>
    </w:p>
    <w:p w:rsidR="0033536E" w:rsidRDefault="0033536E" w:rsidP="008469DC">
      <w:pPr>
        <w:pStyle w:val="big-header"/>
        <w:ind w:left="0" w:right="1134"/>
        <w:rPr>
          <w:rStyle w:val="a6"/>
          <w:rtl/>
        </w:rPr>
      </w:pPr>
      <w:r>
        <w:rPr>
          <w:rtl/>
        </w:rPr>
        <w:br w:type="page"/>
      </w:r>
      <w:r w:rsidR="00BD558F">
        <w:rPr>
          <w:rFonts w:hint="cs"/>
          <w:rtl/>
        </w:rPr>
        <w:lastRenderedPageBreak/>
        <w:t>תקנות</w:t>
      </w:r>
      <w:r w:rsidR="00BD558F">
        <w:rPr>
          <w:rtl/>
        </w:rPr>
        <w:t xml:space="preserve"> </w:t>
      </w:r>
      <w:r w:rsidR="00BD558F">
        <w:rPr>
          <w:rFonts w:hint="cs"/>
          <w:rtl/>
        </w:rPr>
        <w:t>איסור צריכת זנות (אמצעי חלופי להטלת קנס), תש"ף-2020</w:t>
      </w:r>
      <w:r w:rsidR="00054EB3">
        <w:rPr>
          <w:rStyle w:val="a6"/>
          <w:rtl/>
        </w:rPr>
        <w:footnoteReference w:customMarkFollows="1" w:id="1"/>
        <w:t>*</w:t>
      </w:r>
    </w:p>
    <w:p w:rsidR="00BD558F" w:rsidRDefault="009801F9" w:rsidP="00BD558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בתוקף סמכותי לפי סעיף 5 לחוק איסור צריכת זנות (הוראת שעה ותיקון חקיקה), התשע"ט-2019 (להלן </w:t>
      </w:r>
      <w:r>
        <w:rPr>
          <w:rStyle w:val="default"/>
          <w:rFonts w:cs="FrankRuehl"/>
          <w:rtl/>
        </w:rPr>
        <w:t>–</w:t>
      </w:r>
      <w:r>
        <w:rPr>
          <w:rStyle w:val="default"/>
          <w:rFonts w:cs="FrankRuehl" w:hint="cs"/>
          <w:rtl/>
        </w:rPr>
        <w:t xml:space="preserve"> החוק), בהסכמת שר העבודה הרווחה והשירותים החברתיים, ובאישור ועדת החוקה חוק ומשפט של הכנסת, אני מתקין תקנות אלה:</w:t>
      </w:r>
    </w:p>
    <w:p w:rsidR="0033536E" w:rsidRDefault="0033536E" w:rsidP="007B43A6">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1.4pt;z-index:251651584" o:allowincell="f" filled="f" stroked="f" strokecolor="lime" strokeweight=".25pt">
            <v:textbox style="mso-next-textbox:#_x0000_s1026" inset="0,0,0,0">
              <w:txbxContent>
                <w:p w:rsidR="0033536E" w:rsidRDefault="009801F9">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9801F9">
        <w:rPr>
          <w:rStyle w:val="default"/>
          <w:rFonts w:cs="FrankRuehl" w:hint="cs"/>
          <w:rtl/>
        </w:rPr>
        <w:t xml:space="preserve">בתקנות אלה </w:t>
      </w:r>
      <w:r w:rsidR="009801F9">
        <w:rPr>
          <w:rStyle w:val="default"/>
          <w:rFonts w:cs="FrankRuehl"/>
          <w:rtl/>
        </w:rPr>
        <w:t>–</w:t>
      </w:r>
    </w:p>
    <w:p w:rsidR="009801F9" w:rsidRDefault="009801F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שהוטל עליו קנס" </w:t>
      </w:r>
      <w:r>
        <w:rPr>
          <w:rStyle w:val="default"/>
          <w:rFonts w:cs="FrankRuehl"/>
          <w:rtl/>
        </w:rPr>
        <w:t>–</w:t>
      </w:r>
      <w:r>
        <w:rPr>
          <w:rStyle w:val="default"/>
          <w:rFonts w:cs="FrankRuehl" w:hint="cs"/>
          <w:rtl/>
        </w:rPr>
        <w:t xml:space="preserve"> אדם שהוטל עליו קנס לפי סעיף 2 לחוק;</w:t>
      </w:r>
    </w:p>
    <w:p w:rsidR="009801F9" w:rsidRDefault="009801F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"אמצעי חלופי" </w:t>
      </w:r>
      <w:r>
        <w:rPr>
          <w:rStyle w:val="default"/>
          <w:rFonts w:cs="FrankRuehl"/>
          <w:rtl/>
        </w:rPr>
        <w:t>–</w:t>
      </w:r>
      <w:r>
        <w:rPr>
          <w:rStyle w:val="default"/>
          <w:rFonts w:cs="FrankRuehl" w:hint="cs"/>
          <w:rtl/>
        </w:rPr>
        <w:t xml:space="preserve"> כהגדרתו בסעיף 5(א) לחוק;</w:t>
      </w:r>
    </w:p>
    <w:p w:rsidR="009801F9" w:rsidRDefault="009801F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"הודעת תשלום קנס" </w:t>
      </w:r>
      <w:r>
        <w:rPr>
          <w:rStyle w:val="default"/>
          <w:rFonts w:cs="FrankRuehl"/>
          <w:rtl/>
        </w:rPr>
        <w:t>–</w:t>
      </w:r>
      <w:r>
        <w:rPr>
          <w:rStyle w:val="default"/>
          <w:rFonts w:cs="FrankRuehl" w:hint="cs"/>
          <w:rtl/>
        </w:rPr>
        <w:t xml:space="preserve"> הודעה על הטלת קנס לפי סעיף 8(ב) לחוק העבירות המינהליות בשל עבירה לפי סעיף 2 לחוק;</w:t>
      </w:r>
    </w:p>
    <w:p w:rsidR="009801F9" w:rsidRDefault="009801F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העבירות המינהליות" </w:t>
      </w:r>
      <w:r>
        <w:rPr>
          <w:rStyle w:val="default"/>
          <w:rFonts w:cs="FrankRuehl"/>
          <w:rtl/>
        </w:rPr>
        <w:t>–</w:t>
      </w:r>
      <w:r>
        <w:rPr>
          <w:rStyle w:val="default"/>
          <w:rFonts w:cs="FrankRuehl" w:hint="cs"/>
          <w:rtl/>
        </w:rPr>
        <w:t xml:space="preserve"> חוק העבירות המינהליות, התשמ"ו-1985;</w:t>
      </w:r>
    </w:p>
    <w:p w:rsidR="009801F9" w:rsidRDefault="009801F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"מועד מאוחר" </w:t>
      </w:r>
      <w:r w:rsidR="00522AE9">
        <w:rPr>
          <w:rStyle w:val="default"/>
          <w:rFonts w:cs="FrankRuehl"/>
          <w:rtl/>
        </w:rPr>
        <w:t>–</w:t>
      </w:r>
      <w:r>
        <w:rPr>
          <w:rStyle w:val="default"/>
          <w:rFonts w:cs="FrankRuehl" w:hint="cs"/>
          <w:rtl/>
        </w:rPr>
        <w:t xml:space="preserve"> </w:t>
      </w:r>
      <w:r w:rsidR="00522AE9">
        <w:rPr>
          <w:rStyle w:val="default"/>
          <w:rFonts w:cs="FrankRuehl" w:hint="cs"/>
          <w:rtl/>
        </w:rPr>
        <w:t>שישה חודשים מיום המצאת הודעת תשלום קנס לאדם שהוטל עליו קנס;</w:t>
      </w:r>
    </w:p>
    <w:p w:rsidR="00522AE9" w:rsidRDefault="00522AE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מבחן" </w:t>
      </w:r>
      <w:r>
        <w:rPr>
          <w:rStyle w:val="default"/>
          <w:rFonts w:cs="FrankRuehl"/>
          <w:rtl/>
        </w:rPr>
        <w:t>–</w:t>
      </w:r>
      <w:r>
        <w:rPr>
          <w:rStyle w:val="default"/>
          <w:rFonts w:cs="FrankRuehl" w:hint="cs"/>
          <w:rtl/>
        </w:rPr>
        <w:t xml:space="preserve"> מי שהתמנה לכך לפי פקודת המבחן [נוסח חדש], התשכ"ט-1969 (להלן </w:t>
      </w:r>
      <w:r>
        <w:rPr>
          <w:rStyle w:val="default"/>
          <w:rFonts w:cs="FrankRuehl"/>
          <w:rtl/>
        </w:rPr>
        <w:t>–</w:t>
      </w:r>
      <w:r>
        <w:rPr>
          <w:rStyle w:val="default"/>
          <w:rFonts w:cs="FrankRuehl" w:hint="cs"/>
          <w:rtl/>
        </w:rPr>
        <w:t xml:space="preserve"> פקודת המבחן);</w:t>
      </w:r>
    </w:p>
    <w:p w:rsidR="00522AE9" w:rsidRDefault="00522AE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026D9">
        <w:rPr>
          <w:rStyle w:val="default"/>
          <w:rFonts w:cs="FrankRuehl" w:hint="cs"/>
          <w:rtl/>
        </w:rPr>
        <w:t xml:space="preserve">קצין מבחן ראשי" </w:t>
      </w:r>
      <w:r w:rsidR="006026D9">
        <w:rPr>
          <w:rStyle w:val="default"/>
          <w:rFonts w:cs="FrankRuehl"/>
          <w:rtl/>
        </w:rPr>
        <w:t>–</w:t>
      </w:r>
      <w:r w:rsidR="006026D9">
        <w:rPr>
          <w:rStyle w:val="default"/>
          <w:rFonts w:cs="FrankRuehl" w:hint="cs"/>
          <w:rtl/>
        </w:rPr>
        <w:t xml:space="preserve"> מי שהתמנה לכך לפי פקודת המבחן, או קצין מבחן מטעמו;</w:t>
      </w:r>
    </w:p>
    <w:p w:rsidR="006026D9" w:rsidRDefault="006026D9" w:rsidP="007B43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"תובע" </w:t>
      </w:r>
      <w:r>
        <w:rPr>
          <w:rStyle w:val="default"/>
          <w:rFonts w:cs="FrankRuehl"/>
          <w:rtl/>
        </w:rPr>
        <w:t>–</w:t>
      </w:r>
      <w:r>
        <w:rPr>
          <w:rStyle w:val="default"/>
          <w:rFonts w:cs="FrankRuehl" w:hint="cs"/>
          <w:rtl/>
        </w:rPr>
        <w:t xml:space="preserve"> כמשמעותו בסעיף 8א לחוק העבירות המינהליות.</w:t>
      </w:r>
    </w:p>
    <w:p w:rsidR="006026D9" w:rsidRPr="00F2622D" w:rsidRDefault="006026D9" w:rsidP="00F2622D">
      <w:pPr>
        <w:pStyle w:val="medium2-header"/>
        <w:keepLines w:val="0"/>
        <w:spacing w:before="72"/>
        <w:ind w:left="0" w:right="1134"/>
        <w:rPr>
          <w:rFonts w:cs="FrankRuehl"/>
          <w:noProof/>
          <w:rtl/>
        </w:rPr>
      </w:pPr>
      <w:bookmarkStart w:id="1" w:name="med0"/>
      <w:bookmarkEnd w:id="1"/>
      <w:r w:rsidRPr="00F2622D">
        <w:rPr>
          <w:rFonts w:cs="FrankRuehl" w:hint="cs"/>
          <w:noProof/>
          <w:rtl/>
        </w:rPr>
        <w:t>פרק א': אמצעי חלופי</w:t>
      </w:r>
    </w:p>
    <w:p w:rsidR="0033536E" w:rsidRDefault="0033536E" w:rsidP="007B43A6">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2.85pt;z-index:251652608" o:allowincell="f" filled="f" stroked="f" strokecolor="lime" strokeweight=".25pt">
            <v:textbox style="mso-next-textbox:#_x0000_s1027" inset="0,0,0,0">
              <w:txbxContent>
                <w:p w:rsidR="0033536E" w:rsidRDefault="00F2622D">
                  <w:pPr>
                    <w:spacing w:line="160" w:lineRule="exact"/>
                    <w:jc w:val="left"/>
                    <w:rPr>
                      <w:rFonts w:cs="Miriam"/>
                      <w:noProof/>
                      <w:szCs w:val="18"/>
                      <w:rtl/>
                    </w:rPr>
                  </w:pPr>
                  <w:r>
                    <w:rPr>
                      <w:rFonts w:cs="Miriam" w:hint="cs"/>
                      <w:szCs w:val="18"/>
                      <w:rtl/>
                    </w:rPr>
                    <w:t>אמצעי חלופי</w:t>
                  </w:r>
                </w:p>
              </w:txbxContent>
            </v:textbox>
            <w10:anchorlock/>
          </v:rect>
        </w:pict>
      </w:r>
      <w:r>
        <w:rPr>
          <w:rStyle w:val="big-number"/>
          <w:rtl/>
        </w:rPr>
        <w:t>2.</w:t>
      </w:r>
      <w:r>
        <w:rPr>
          <w:rStyle w:val="big-number"/>
          <w:rtl/>
        </w:rPr>
        <w:tab/>
      </w:r>
      <w:r w:rsidR="00F2622D">
        <w:rPr>
          <w:rStyle w:val="default"/>
          <w:rFonts w:cs="FrankRuehl" w:hint="cs"/>
          <w:rtl/>
        </w:rPr>
        <w:t>אמצעי חלופי יופעל על ידי שירות המבחן או מי מטעמו, בליוויו ובהתאם להנחייתו, והוא אחד מאלה</w:t>
      </w:r>
      <w:r w:rsidR="00F01A63">
        <w:rPr>
          <w:rStyle w:val="default"/>
          <w:rFonts w:cs="FrankRuehl" w:hint="cs"/>
          <w:rtl/>
        </w:rPr>
        <w:t>:</w:t>
      </w:r>
    </w:p>
    <w:p w:rsidR="00F2622D" w:rsidRDefault="00F2622D" w:rsidP="00F2622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סדנה קבוצתית פסיכו-חינוכית בהיקף שלא יפחת מ-6 שעות ולא יעלה על 10 שעות;</w:t>
      </w:r>
    </w:p>
    <w:p w:rsidR="00F2622D" w:rsidRDefault="00F2622D" w:rsidP="00F2622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מענה פרטני שאישר קצין מבחן ראשי, בהיקף שלא יפחת מ-6 שעות ולא יעלה על 10 שעות, וזאת רק אם אותו אדם אינו יכול להשתתף בסדנה פסיכו-חינוכית כאמור בפסקה (1) (להלן </w:t>
      </w:r>
      <w:r>
        <w:rPr>
          <w:rStyle w:val="default"/>
          <w:rFonts w:cs="FrankRuehl"/>
          <w:rtl/>
        </w:rPr>
        <w:t>–</w:t>
      </w:r>
      <w:r>
        <w:rPr>
          <w:rStyle w:val="default"/>
          <w:rFonts w:cs="FrankRuehl" w:hint="cs"/>
          <w:rtl/>
        </w:rPr>
        <w:t xml:space="preserve"> הסדנה), בשל אחת הסיבות האלה:</w:t>
      </w:r>
    </w:p>
    <w:p w:rsidR="00F2622D" w:rsidRDefault="00F2622D" w:rsidP="00F2622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הסדנה אינה מתנהלת בשפה שהאדם שהוטל עליו קנס מבין ודובר אותה, או בתרגום לשפה כאמור לרבות שפת סימנים;</w:t>
      </w:r>
    </w:p>
    <w:p w:rsidR="00F2622D" w:rsidRDefault="00F2622D" w:rsidP="00F2622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מתקיימת סדנה במרחק סביר ממקום מגוריו של האדם שעליו הוטל קנס במועד שיאפשר את השלמתה עד המועד המאוחר;</w:t>
      </w:r>
    </w:p>
    <w:p w:rsidR="00F2622D" w:rsidRDefault="00F2622D" w:rsidP="00F2622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האדם שהוטל עליו הקנס יתקשה קושי של ממש להשתתף בסדנה, בשל צורך ייחודי, כגון קושי פיזי, נפשי או שכלי לרבות קוגניטיבי.</w:t>
      </w:r>
    </w:p>
    <w:p w:rsidR="00F2622D" w:rsidRPr="00F2622D" w:rsidRDefault="00F2622D" w:rsidP="00F2622D">
      <w:pPr>
        <w:pStyle w:val="medium2-header"/>
        <w:keepLines w:val="0"/>
        <w:spacing w:before="72"/>
        <w:ind w:left="0" w:right="1134"/>
        <w:rPr>
          <w:rFonts w:cs="FrankRuehl"/>
          <w:noProof/>
          <w:rtl/>
        </w:rPr>
      </w:pPr>
      <w:bookmarkStart w:id="3" w:name="med1"/>
      <w:bookmarkEnd w:id="3"/>
      <w:r w:rsidRPr="00F2622D">
        <w:rPr>
          <w:rFonts w:cs="FrankRuehl" w:hint="cs"/>
          <w:noProof/>
          <w:rtl/>
        </w:rPr>
        <w:t>פרק ב': הודעת תשלום קנס והגשת בקשה להשתתפות באמצעי חלופי</w:t>
      </w:r>
    </w:p>
    <w:p w:rsidR="0033536E" w:rsidRDefault="006A38D3" w:rsidP="007B43A6">
      <w:pPr>
        <w:pStyle w:val="P00"/>
        <w:spacing w:before="72"/>
        <w:ind w:left="0" w:right="1134"/>
        <w:rPr>
          <w:rStyle w:val="default"/>
          <w:rFonts w:cs="FrankRuehl"/>
          <w:rtl/>
        </w:rPr>
      </w:pPr>
      <w:bookmarkStart w:id="4" w:name="Seif6"/>
      <w:bookmarkEnd w:id="4"/>
      <w:r>
        <w:rPr>
          <w:rFonts w:cs="Miriam"/>
          <w:szCs w:val="32"/>
          <w:rtl/>
          <w:lang w:eastAsia="en-US"/>
        </w:rPr>
        <w:pict>
          <v:shapetype id="_x0000_t202" coordsize="21600,21600" o:spt="202" path="m,l,21600r21600,l21600,xe">
            <v:stroke joinstyle="miter"/>
            <v:path gradientshapeok="t" o:connecttype="rect"/>
          </v:shapetype>
          <v:shape id="_x0000_s1034" type="#_x0000_t202" style="position:absolute;left:0;text-align:left;margin-left:470.25pt;margin-top:7.1pt;width:1in;height:24.25pt;z-index:251656704" filled="f" stroked="f">
            <v:textbox style="mso-next-textbox:#_x0000_s1034" inset="1mm,0,1mm,0">
              <w:txbxContent>
                <w:p w:rsidR="006A38D3" w:rsidRDefault="00F2622D" w:rsidP="006A38D3">
                  <w:pPr>
                    <w:spacing w:line="160" w:lineRule="exact"/>
                    <w:jc w:val="left"/>
                    <w:rPr>
                      <w:rFonts w:cs="Miriam" w:hint="cs"/>
                      <w:noProof/>
                      <w:szCs w:val="18"/>
                      <w:rtl/>
                    </w:rPr>
                  </w:pPr>
                  <w:r>
                    <w:rPr>
                      <w:rFonts w:cs="Miriam" w:hint="cs"/>
                      <w:szCs w:val="18"/>
                      <w:rtl/>
                    </w:rPr>
                    <w:t>מידע על אמצעי חלופי בהודעת תשלום קנס</w:t>
                  </w:r>
                </w:p>
              </w:txbxContent>
            </v:textbox>
          </v:shape>
        </w:pict>
      </w:r>
      <w:r w:rsidR="0033536E">
        <w:rPr>
          <w:rStyle w:val="big-number"/>
          <w:rtl/>
        </w:rPr>
        <w:t>3</w:t>
      </w:r>
      <w:r w:rsidR="0033536E" w:rsidRPr="006A38D3">
        <w:rPr>
          <w:rStyle w:val="default"/>
          <w:rFonts w:cs="FrankRuehl"/>
          <w:rtl/>
        </w:rPr>
        <w:t>.</w:t>
      </w:r>
      <w:r w:rsidRPr="006A38D3">
        <w:rPr>
          <w:rStyle w:val="default"/>
          <w:rFonts w:cs="FrankRuehl" w:hint="cs"/>
          <w:rtl/>
        </w:rPr>
        <w:tab/>
      </w:r>
      <w:r w:rsidR="00F2622D">
        <w:rPr>
          <w:rStyle w:val="default"/>
          <w:rFonts w:cs="FrankRuehl" w:hint="cs"/>
          <w:rtl/>
        </w:rPr>
        <w:t>הודעת תשלום קנס תכיל מידע על אודות האמצעי החלופי, האפשרות להגיש בקשה להשתתפות באמצעי החלופי ודרכי הגשת בקשה כאמור</w:t>
      </w:r>
      <w:r w:rsidR="00F01A63">
        <w:rPr>
          <w:rStyle w:val="default"/>
          <w:rFonts w:cs="FrankRuehl" w:hint="cs"/>
          <w:rtl/>
        </w:rPr>
        <w:t>.</w:t>
      </w:r>
    </w:p>
    <w:p w:rsidR="006A38D3" w:rsidRDefault="006A38D3" w:rsidP="007B43A6">
      <w:pPr>
        <w:pStyle w:val="P00"/>
        <w:spacing w:before="72"/>
        <w:ind w:left="0" w:right="1134"/>
        <w:rPr>
          <w:rStyle w:val="default"/>
          <w:rFonts w:cs="FrankRuehl"/>
          <w:rtl/>
        </w:rPr>
      </w:pPr>
      <w:bookmarkStart w:id="5" w:name="Seif7"/>
      <w:bookmarkEnd w:id="5"/>
      <w:r>
        <w:rPr>
          <w:rFonts w:cs="Miriam"/>
          <w:szCs w:val="32"/>
          <w:rtl/>
          <w:lang w:eastAsia="en-US"/>
        </w:rPr>
        <w:pict>
          <v:shape id="_x0000_s1035" type="#_x0000_t202" style="position:absolute;left:0;text-align:left;margin-left:470.25pt;margin-top:7.1pt;width:1in;height:20.8pt;z-index:251657728" filled="f" stroked="f">
            <v:textbox inset="1mm,0,1mm,0">
              <w:txbxContent>
                <w:p w:rsidR="006A38D3" w:rsidRDefault="00F2622D" w:rsidP="006A38D3">
                  <w:pPr>
                    <w:spacing w:line="160" w:lineRule="exact"/>
                    <w:jc w:val="left"/>
                    <w:rPr>
                      <w:rFonts w:cs="Miriam" w:hint="cs"/>
                      <w:noProof/>
                      <w:szCs w:val="18"/>
                      <w:rtl/>
                    </w:rPr>
                  </w:pPr>
                  <w:r>
                    <w:rPr>
                      <w:rFonts w:cs="Miriam" w:hint="cs"/>
                      <w:szCs w:val="18"/>
                      <w:rtl/>
                    </w:rPr>
                    <w:t>מועד מאוחר לתשלום קנס</w:t>
                  </w:r>
                </w:p>
              </w:txbxContent>
            </v:textbox>
          </v:shape>
        </w:pict>
      </w:r>
      <w:r>
        <w:rPr>
          <w:rStyle w:val="big-number"/>
          <w:rFonts w:hint="cs"/>
          <w:rtl/>
        </w:rPr>
        <w:t>4</w:t>
      </w:r>
      <w:r w:rsidRPr="006A38D3">
        <w:rPr>
          <w:rStyle w:val="default"/>
          <w:rFonts w:cs="FrankRuehl"/>
          <w:rtl/>
        </w:rPr>
        <w:t>.</w:t>
      </w:r>
      <w:r w:rsidRPr="006A38D3">
        <w:rPr>
          <w:rStyle w:val="default"/>
          <w:rFonts w:cs="FrankRuehl" w:hint="cs"/>
          <w:rtl/>
        </w:rPr>
        <w:tab/>
      </w:r>
      <w:r w:rsidR="00F2622D">
        <w:rPr>
          <w:rStyle w:val="default"/>
          <w:rFonts w:cs="FrankRuehl" w:hint="cs"/>
          <w:rtl/>
        </w:rPr>
        <w:t>על אף האמור בסעיף 16 לחוק העבירות המינהליות ולפי סעיף 5(ב) לחוק, תשלום קנס בעבירה מינהלית לפי סעיף 2 לחוק יידחה למועד מאוחר, והגשת בקשה לאמצעי חלופי לא תדחה את המועד לתשלום הקנס מעבר לכך אלא בנסיבות כאמור בתקנה 12</w:t>
      </w:r>
      <w:r w:rsidR="00F01A63">
        <w:rPr>
          <w:rStyle w:val="default"/>
          <w:rFonts w:cs="FrankRuehl" w:hint="cs"/>
          <w:rtl/>
        </w:rPr>
        <w:t>.</w:t>
      </w:r>
    </w:p>
    <w:p w:rsidR="0033536E" w:rsidRDefault="0033536E" w:rsidP="007B43A6">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70.25pt;margin-top:8.05pt;width:69.3pt;height:29.25pt;z-index:251653632" o:allowincell="f" filled="f" stroked="f" strokecolor="lime" strokeweight=".25pt">
            <v:textbox style="mso-next-textbox:#_x0000_s1028" inset="0,0,0,0">
              <w:txbxContent>
                <w:p w:rsidR="0033536E" w:rsidRDefault="00F2622D">
                  <w:pPr>
                    <w:spacing w:line="160" w:lineRule="exact"/>
                    <w:jc w:val="left"/>
                    <w:rPr>
                      <w:rFonts w:cs="Miriam"/>
                      <w:noProof/>
                      <w:szCs w:val="18"/>
                      <w:rtl/>
                    </w:rPr>
                  </w:pPr>
                  <w:r>
                    <w:rPr>
                      <w:rFonts w:cs="Miriam" w:hint="cs"/>
                      <w:szCs w:val="18"/>
                      <w:rtl/>
                    </w:rPr>
                    <w:t>הגשת בקשה להשתתפות באמצעי חלופי</w:t>
                  </w:r>
                </w:p>
              </w:txbxContent>
            </v:textbox>
            <w10:anchorlock/>
          </v:rect>
        </w:pict>
      </w:r>
      <w:r>
        <w:rPr>
          <w:rStyle w:val="big-number"/>
          <w:rtl/>
        </w:rPr>
        <w:t>5.</w:t>
      </w:r>
      <w:r>
        <w:rPr>
          <w:rStyle w:val="big-number"/>
          <w:rtl/>
        </w:rPr>
        <w:tab/>
      </w:r>
      <w:r w:rsidR="00F01A63">
        <w:rPr>
          <w:rStyle w:val="default"/>
          <w:rFonts w:cs="FrankRuehl" w:hint="cs"/>
          <w:rtl/>
        </w:rPr>
        <w:t>(א)</w:t>
      </w:r>
      <w:r w:rsidR="00F01A63">
        <w:rPr>
          <w:rStyle w:val="default"/>
          <w:rFonts w:cs="FrankRuehl"/>
          <w:rtl/>
        </w:rPr>
        <w:tab/>
      </w:r>
      <w:r w:rsidR="00F2622D">
        <w:rPr>
          <w:rStyle w:val="default"/>
          <w:rFonts w:cs="FrankRuehl" w:hint="cs"/>
          <w:rtl/>
        </w:rPr>
        <w:t>אדם שהוטל עליו קנס רשאי להגיש בקשה להשתתף באמצעי חלופי בתוך 30 ימים מיום שהומצאה לו הודעת תשלום הקנס</w:t>
      </w:r>
      <w:r>
        <w:rPr>
          <w:rStyle w:val="default"/>
          <w:rFonts w:cs="FrankRuehl" w:hint="cs"/>
          <w:rtl/>
        </w:rPr>
        <w:t>.</w:t>
      </w:r>
    </w:p>
    <w:p w:rsidR="00F2622D" w:rsidRDefault="00F2622D"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הגיש אדם שהוטל עליו קנס בקשה להשתתפות באמצעי חלופי לאחר המועד הקבוע בתקנת משנה (א), תיבדר הבקשה רק אם שוכנע התובע שהבקשה לא הוגשה במועד בשל סיבות שלא היו תלויות במבקש ושמנעו ממנו להגישה במועד, והיא הוגשה מיד לאחר שהוסרה המניעה.</w:t>
      </w:r>
    </w:p>
    <w:p w:rsidR="00F2622D" w:rsidRDefault="00F2622D" w:rsidP="007B43A6">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(ג)</w:t>
      </w:r>
      <w:r>
        <w:rPr>
          <w:rStyle w:val="default"/>
          <w:rFonts w:cs="FrankRuehl"/>
          <w:rtl/>
        </w:rPr>
        <w:tab/>
      </w:r>
      <w:r>
        <w:rPr>
          <w:rStyle w:val="default"/>
          <w:rFonts w:cs="FrankRuehl" w:hint="cs"/>
          <w:rtl/>
        </w:rPr>
        <w:t>הגיש אדם שהוטל עליו קנס בקשה להשתתפות באמצעי חלופי כאמור בתקנת משנה (א), ובאותו מועד הגיש גם בקשה לביטול הודעת תשלום הקנס כאמור בסעיף 8א(א) לחוק העבירות המינהליות, תיבדק בקשתו להשתתף באמצעי חלופי רק לאחר שהתובע המציא לו את החלטתו בבקשת הביטול, ואולם אם הגיש אדם שהוטל עליו קנס בקשה להשתתפות באמצעי חלופי, הוא אינו רשאי להגיש בקשה לביטול הודעת תשלום הקנס לאחר מכן.</w:t>
      </w:r>
    </w:p>
    <w:p w:rsidR="00F2622D" w:rsidRDefault="00F2622D"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הגיש אדם שהוטל עליו קנס בקשה לביטול הודעת תשלום קנס ונדחתה בקשתו, רשאי הוא להגיש בקשה להשתתפות באמצעי החלופי בתוך 30 ימים ממועד המצאת ההחלטה בבקשת הביטול כאמור.</w:t>
      </w:r>
    </w:p>
    <w:p w:rsidR="00F2622D" w:rsidRDefault="00F2622D"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הגיש אדם שהוטל עליו קנס בקשה להשתתפות באמצעי חלופי כאמור בתקנת משנה (א), הוא אינו רשאי להודיע על רצונו להישפט כאמור בסעיף 8(ג) לחוק העבירות המינהליות </w:t>
      </w:r>
      <w:r w:rsidR="00C30DB3">
        <w:rPr>
          <w:rStyle w:val="default"/>
          <w:rFonts w:cs="FrankRuehl" w:hint="cs"/>
          <w:rtl/>
        </w:rPr>
        <w:t>אלא אם כן הודיע לקצין המבחן כי הוא חוזר בו מבקשתו להשתתפות באמצעי החלופי טרם מועד תחילת האמצעי החלופי שנקבע לו, או אם החליט קצין מבחן לדחות את בקשתו לפי תקנה 7; הודעה על בקשה להישפט כאמור תומצא בתוך 30 ימים מיום שהודיע אדם שהוטל אליו קנס על חזרתו מבקשתו או לאחר הודעת קצין המבחן על דחיית הבקשה, לפי העניין, ובקשתו תיבחן לפי סעיף 13 לחוק העבירות המינהליות.</w:t>
      </w:r>
    </w:p>
    <w:p w:rsidR="00C30DB3" w:rsidRPr="00C30DB3" w:rsidRDefault="00C30DB3" w:rsidP="00C30DB3">
      <w:pPr>
        <w:pStyle w:val="medium2-header"/>
        <w:keepLines w:val="0"/>
        <w:spacing w:before="72"/>
        <w:ind w:left="0" w:right="1134"/>
        <w:rPr>
          <w:rFonts w:cs="FrankRuehl"/>
          <w:noProof/>
          <w:rtl/>
        </w:rPr>
      </w:pPr>
      <w:bookmarkStart w:id="7" w:name="med2"/>
      <w:bookmarkEnd w:id="7"/>
      <w:r w:rsidRPr="00C30DB3">
        <w:rPr>
          <w:rFonts w:cs="FrankRuehl" w:hint="cs"/>
          <w:noProof/>
          <w:rtl/>
        </w:rPr>
        <w:t>פרק ג': בדיקת התאמה להשתתפות באמצעי חלופי</w:t>
      </w:r>
    </w:p>
    <w:p w:rsidR="0033536E" w:rsidRDefault="00AA7B87" w:rsidP="007B43A6">
      <w:pPr>
        <w:pStyle w:val="P00"/>
        <w:spacing w:before="72"/>
        <w:ind w:left="0" w:right="1134"/>
        <w:rPr>
          <w:rStyle w:val="default"/>
          <w:rFonts w:cs="FrankRuehl"/>
          <w:rtl/>
        </w:rPr>
      </w:pPr>
      <w:bookmarkStart w:id="8" w:name="Seif8"/>
      <w:bookmarkEnd w:id="8"/>
      <w:r>
        <w:rPr>
          <w:rFonts w:cs="Miriam"/>
          <w:szCs w:val="32"/>
          <w:rtl/>
          <w:lang w:eastAsia="en-US"/>
        </w:rPr>
        <w:pict>
          <v:shape id="_x0000_s1038" type="#_x0000_t202" style="position:absolute;left:0;text-align:left;margin-left:470.25pt;margin-top:7.1pt;width:1in;height:16.8pt;z-index:251658752" filled="f" stroked="f">
            <v:textbox inset="1mm,0,1mm,0">
              <w:txbxContent>
                <w:p w:rsidR="00AA7B87" w:rsidRDefault="00C30DB3" w:rsidP="00AA7B87">
                  <w:pPr>
                    <w:spacing w:line="160" w:lineRule="exact"/>
                    <w:jc w:val="left"/>
                    <w:rPr>
                      <w:rFonts w:cs="Miriam" w:hint="cs"/>
                      <w:noProof/>
                      <w:szCs w:val="18"/>
                      <w:rtl/>
                    </w:rPr>
                  </w:pPr>
                  <w:r>
                    <w:rPr>
                      <w:rFonts w:cs="Miriam" w:hint="cs"/>
                      <w:szCs w:val="18"/>
                      <w:rtl/>
                    </w:rPr>
                    <w:t>מפגש עם קצין מבחן</w:t>
                  </w:r>
                </w:p>
              </w:txbxContent>
            </v:textbox>
          </v:shape>
        </w:pict>
      </w:r>
      <w:r w:rsidR="0033536E">
        <w:rPr>
          <w:rStyle w:val="big-number"/>
          <w:rtl/>
        </w:rPr>
        <w:t>6.</w:t>
      </w:r>
      <w:r w:rsidR="0033536E">
        <w:rPr>
          <w:rStyle w:val="big-number"/>
          <w:rtl/>
        </w:rPr>
        <w:tab/>
      </w:r>
      <w:r w:rsidR="00C30DB3">
        <w:rPr>
          <w:rStyle w:val="default"/>
          <w:rFonts w:cs="FrankRuehl" w:hint="cs"/>
          <w:rtl/>
        </w:rPr>
        <w:t>הוגשה בקשה להשתתפות באמצעי חלופי לפי תקנה 5(א), יוזמן האדם שהוטל עליו קנס למפגש עם קצין מבחן בתוך 45 ימים ממועד הגשת הבקשה, או בתוך 30 ימים ממועד המצאת ההחלטה בבקשה לביטול הודעת תשלום הקנס אם הוגשה כאמור בתקנה 5(ג); המפגש יכלול, בין השאר, מתן מידע לאדם על האמצעי החלופי, בדיקת התאמתו להשתתפות באמצעי החלופי והצעה להפנייתו למענים נוספים, אם יש צורך.</w:t>
      </w:r>
    </w:p>
    <w:p w:rsidR="00C30DB3" w:rsidRDefault="0033536E" w:rsidP="007B43A6">
      <w:pPr>
        <w:pStyle w:val="P00"/>
        <w:spacing w:before="72"/>
        <w:ind w:left="0" w:right="1134"/>
        <w:rPr>
          <w:rStyle w:val="default"/>
          <w:rFonts w:cs="FrankRuehl"/>
          <w:rtl/>
        </w:rPr>
      </w:pPr>
      <w:bookmarkStart w:id="9" w:name="Seif4"/>
      <w:bookmarkEnd w:id="9"/>
      <w:r>
        <w:rPr>
          <w:lang w:val="he-IL"/>
        </w:rPr>
        <w:pict>
          <v:rect id="_x0000_s1029" style="position:absolute;left:0;text-align:left;margin-left:470.25pt;margin-top:8.05pt;width:69.3pt;height:29pt;z-index:251654656" o:allowincell="f" filled="f" stroked="f" strokecolor="lime" strokeweight=".25pt">
            <v:textbox style="mso-next-textbox:#_x0000_s1029" inset="0,0,0,0">
              <w:txbxContent>
                <w:p w:rsidR="0033536E" w:rsidRDefault="00C30DB3">
                  <w:pPr>
                    <w:spacing w:line="160" w:lineRule="exact"/>
                    <w:jc w:val="left"/>
                    <w:rPr>
                      <w:rFonts w:cs="Miriam"/>
                      <w:noProof/>
                      <w:szCs w:val="18"/>
                      <w:rtl/>
                    </w:rPr>
                  </w:pPr>
                  <w:r>
                    <w:rPr>
                      <w:rFonts w:cs="Miriam" w:hint="cs"/>
                      <w:szCs w:val="18"/>
                      <w:rtl/>
                    </w:rPr>
                    <w:t>בדיקת התאמה להשתתפות באמצעי חלופי</w:t>
                  </w:r>
                </w:p>
              </w:txbxContent>
            </v:textbox>
            <w10:anchorlock/>
          </v:rect>
        </w:pict>
      </w:r>
      <w:r>
        <w:rPr>
          <w:rStyle w:val="big-number"/>
          <w:rtl/>
        </w:rPr>
        <w:t>7.</w:t>
      </w:r>
      <w:r>
        <w:rPr>
          <w:rStyle w:val="big-number"/>
          <w:rtl/>
        </w:rPr>
        <w:tab/>
      </w:r>
      <w:r w:rsidR="00C30DB3">
        <w:rPr>
          <w:rStyle w:val="default"/>
          <w:rFonts w:cs="FrankRuehl" w:hint="cs"/>
          <w:rtl/>
        </w:rPr>
        <w:t>(א</w:t>
      </w:r>
      <w:r w:rsidR="00E20C06">
        <w:rPr>
          <w:rStyle w:val="default"/>
          <w:rFonts w:cs="FrankRuehl" w:hint="cs"/>
          <w:rtl/>
        </w:rPr>
        <w:t>)</w:t>
      </w:r>
      <w:r w:rsidR="00C30DB3">
        <w:rPr>
          <w:rStyle w:val="default"/>
          <w:rFonts w:cs="FrankRuehl"/>
          <w:rtl/>
        </w:rPr>
        <w:tab/>
      </w:r>
      <w:r w:rsidR="00C30DB3">
        <w:rPr>
          <w:rStyle w:val="default"/>
          <w:rFonts w:cs="FrankRuehl" w:hint="cs"/>
          <w:rtl/>
        </w:rPr>
        <w:t>קצין מבחן רשאי לדחות בקשת אדם שהוטל עליו קנס להשתתפות באמצעי חלופי, אם מצא שאין בהשתתפות אותו אדם באמצעי החלופי כדי לענות על מטרות האמצעי החלופי לפי סעיף 5(א) לחוק, ובכלל זה בשל אי-נכונותו או הסכמתו של אותו אדם להשתתפות באמצעי החלופי, בשל חשש לפגיעה באחרים באמצעי החלופי, או בשל מצב נפשי, התנהגותי, בריאותי או שכלי לרבות קוגניטיבי אשר מונע את התאמתו גם למענה פרטני כמשמעותו בתקנה 2(2).</w:t>
      </w:r>
    </w:p>
    <w:p w:rsidR="0033536E" w:rsidRDefault="00C30DB3"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קצין מבחן יחליט בדבר התאמת האדם שהוטל עליו הקנס להשתתפות באמצעי החלופי בתוך 30 ימים ממועד בדיקת התאמת השתתפותו כאמור בתקנה 6.</w:t>
      </w:r>
    </w:p>
    <w:p w:rsidR="00C30DB3" w:rsidRDefault="00C30DB3"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אדם שנדחתה בקשתו להשתתפות באמצעי חלופי לפי סעיף קטן (א), רשאי לפנות לקצין מבחן ראשי בבקשה לבדיקת התאמה חוזרת בתוך 15 ימים מיום שהודיע קצין המבחן על דחיית הבקשה.</w:t>
      </w:r>
    </w:p>
    <w:p w:rsidR="00C30DB3" w:rsidRPr="00C30DB3" w:rsidRDefault="00C30DB3" w:rsidP="00C30DB3">
      <w:pPr>
        <w:pStyle w:val="medium2-header"/>
        <w:keepLines w:val="0"/>
        <w:spacing w:before="72"/>
        <w:ind w:left="0" w:right="1134"/>
        <w:rPr>
          <w:rFonts w:cs="FrankRuehl"/>
          <w:noProof/>
          <w:rtl/>
        </w:rPr>
      </w:pPr>
      <w:bookmarkStart w:id="10" w:name="med3"/>
      <w:bookmarkEnd w:id="10"/>
      <w:r w:rsidRPr="00C30DB3">
        <w:rPr>
          <w:rFonts w:cs="FrankRuehl" w:hint="cs"/>
          <w:noProof/>
          <w:rtl/>
        </w:rPr>
        <w:t>פרק ד': השלמת האמצעי החלופי</w:t>
      </w:r>
    </w:p>
    <w:p w:rsidR="0033536E" w:rsidRDefault="0033536E" w:rsidP="007B43A6">
      <w:pPr>
        <w:pStyle w:val="P00"/>
        <w:spacing w:before="72"/>
        <w:ind w:left="0" w:right="1134"/>
        <w:rPr>
          <w:rStyle w:val="default"/>
          <w:rFonts w:cs="FrankRuehl"/>
          <w:rtl/>
        </w:rPr>
      </w:pPr>
      <w:bookmarkStart w:id="11" w:name="Seif5"/>
      <w:bookmarkEnd w:id="11"/>
      <w:r>
        <w:rPr>
          <w:lang w:val="he-IL"/>
        </w:rPr>
        <w:pict>
          <v:rect id="_x0000_s1030" style="position:absolute;left:0;text-align:left;margin-left:464.5pt;margin-top:8.05pt;width:75.05pt;height:22.65pt;z-index:251655680" o:allowincell="f" filled="f" stroked="f" strokecolor="lime" strokeweight=".25pt">
            <v:textbox style="mso-next-textbox:#_x0000_s1030" inset="0,0,0,0">
              <w:txbxContent>
                <w:p w:rsidR="0033536E" w:rsidRDefault="002D4572">
                  <w:pPr>
                    <w:spacing w:line="160" w:lineRule="exact"/>
                    <w:jc w:val="left"/>
                    <w:rPr>
                      <w:rFonts w:cs="Miriam"/>
                      <w:noProof/>
                      <w:szCs w:val="18"/>
                      <w:rtl/>
                    </w:rPr>
                  </w:pPr>
                  <w:r>
                    <w:rPr>
                      <w:rFonts w:cs="Miriam" w:hint="cs"/>
                      <w:szCs w:val="18"/>
                      <w:rtl/>
                    </w:rPr>
                    <w:t>השלמת האמצעי החלופי</w:t>
                  </w:r>
                </w:p>
              </w:txbxContent>
            </v:textbox>
            <w10:anchorlock/>
          </v:rect>
        </w:pict>
      </w:r>
      <w:r>
        <w:rPr>
          <w:rStyle w:val="big-number"/>
          <w:rtl/>
        </w:rPr>
        <w:t>8.</w:t>
      </w:r>
      <w:r>
        <w:rPr>
          <w:rStyle w:val="big-number"/>
          <w:rtl/>
        </w:rPr>
        <w:tab/>
      </w:r>
      <w:r w:rsidR="00E20C06">
        <w:rPr>
          <w:rStyle w:val="default"/>
          <w:rFonts w:cs="FrankRuehl" w:hint="cs"/>
          <w:rtl/>
        </w:rPr>
        <w:t>(א)</w:t>
      </w:r>
      <w:r w:rsidR="00E20C06">
        <w:rPr>
          <w:rStyle w:val="default"/>
          <w:rFonts w:cs="FrankRuehl"/>
          <w:rtl/>
        </w:rPr>
        <w:tab/>
      </w:r>
      <w:r w:rsidR="002D4572">
        <w:rPr>
          <w:rStyle w:val="default"/>
          <w:rFonts w:cs="FrankRuehl" w:hint="cs"/>
          <w:rtl/>
        </w:rPr>
        <w:t>בתחילת האמצעי החלופי יוסברו לאדם המשתתף בו הכללים שעליו לעמוד בהם לצורך השלמת האמצעי החלופי</w:t>
      </w:r>
      <w:r>
        <w:rPr>
          <w:rStyle w:val="default"/>
          <w:rFonts w:cs="FrankRuehl" w:hint="cs"/>
          <w:rtl/>
        </w:rPr>
        <w:t>.</w:t>
      </w:r>
    </w:p>
    <w:p w:rsidR="002D4572" w:rsidRDefault="002D4572"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קצין מבחן יחליט אם אדם השלים את השתתפותו באמצעי החלופי בהתאם לעמידתו בכללים כאמור בתקנת משנה (א), ואם יש צורף יזמן אותו למפגש מסכם, אשר יכול לכלול גם הצעה להפניה למענים נוספים.</w:t>
      </w:r>
    </w:p>
    <w:p w:rsidR="002D4572" w:rsidRDefault="002D4572"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נוכחות חלקית לא תיחשב כהשלמת האמצעי החלופי, אלא אם כן אישר קצין מבחן היעדרות של עד 10% ממשך ההשתתפות הכולל.</w:t>
      </w:r>
    </w:p>
    <w:p w:rsidR="002D4572" w:rsidRDefault="002D4572" w:rsidP="007B43A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קצין מבחן ראשי רשאי להתיר לאדם שהשתתף באמצעי החלופי באופן חלקי להשלים את השתתפותו, בנסיבות מיוחדות ובאופן שיורה לו.</w:t>
      </w:r>
    </w:p>
    <w:p w:rsidR="008D79F0" w:rsidRDefault="008D79F0" w:rsidP="008D79F0">
      <w:pPr>
        <w:pStyle w:val="P00"/>
        <w:spacing w:before="72"/>
        <w:ind w:left="0" w:right="1134"/>
        <w:rPr>
          <w:rStyle w:val="default"/>
          <w:rFonts w:cs="FrankRuehl"/>
          <w:rtl/>
        </w:rPr>
      </w:pPr>
      <w:bookmarkStart w:id="12" w:name="Seif9"/>
      <w:bookmarkEnd w:id="12"/>
      <w:r>
        <w:rPr>
          <w:lang w:val="he-IL"/>
        </w:rPr>
        <w:pict>
          <v:rect id="_x0000_s1039" style="position:absolute;left:0;text-align:left;margin-left:464.5pt;margin-top:8.05pt;width:75.05pt;height:29.4pt;z-index:251659776" o:allowincell="f" filled="f" stroked="f" strokecolor="lime" strokeweight=".25pt">
            <v:textbox style="mso-next-textbox:#_x0000_s1039" inset="0,0,0,0">
              <w:txbxContent>
                <w:p w:rsidR="008D79F0" w:rsidRDefault="002D4572" w:rsidP="008D79F0">
                  <w:pPr>
                    <w:spacing w:line="160" w:lineRule="exact"/>
                    <w:jc w:val="left"/>
                    <w:rPr>
                      <w:rFonts w:cs="Miriam"/>
                      <w:noProof/>
                      <w:szCs w:val="18"/>
                      <w:rtl/>
                    </w:rPr>
                  </w:pPr>
                  <w:r>
                    <w:rPr>
                      <w:rFonts w:cs="Miriam" w:hint="cs"/>
                      <w:szCs w:val="18"/>
                      <w:rtl/>
                    </w:rPr>
                    <w:t>השלמת האמצעי החלופי כחלופה לקנס</w:t>
                  </w:r>
                </w:p>
              </w:txbxContent>
            </v:textbox>
            <w10:anchorlock/>
          </v:rect>
        </w:pict>
      </w:r>
      <w:r w:rsidR="00E20C06">
        <w:rPr>
          <w:rStyle w:val="big-number"/>
          <w:rFonts w:hint="cs"/>
          <w:rtl/>
        </w:rPr>
        <w:t>9</w:t>
      </w:r>
      <w:r>
        <w:rPr>
          <w:rStyle w:val="big-number"/>
          <w:rtl/>
        </w:rPr>
        <w:t>.</w:t>
      </w:r>
      <w:r>
        <w:rPr>
          <w:rStyle w:val="big-number"/>
          <w:rtl/>
        </w:rPr>
        <w:tab/>
      </w:r>
      <w:r w:rsidR="002D4572">
        <w:rPr>
          <w:rStyle w:val="default"/>
          <w:rFonts w:cs="FrankRuehl" w:hint="cs"/>
          <w:rtl/>
        </w:rPr>
        <w:t>השלים אדם שהוטל עליו קנס את האמצעי החלופי לפי תקנה 8, יראו אותו כאילו שילם את הקנס המינהלי לפי סעיף 23 לחוק העבירות המינהליות.</w:t>
      </w:r>
    </w:p>
    <w:p w:rsidR="009801F9" w:rsidRDefault="009801F9" w:rsidP="009801F9">
      <w:pPr>
        <w:pStyle w:val="P00"/>
        <w:spacing w:before="72"/>
        <w:ind w:left="0" w:right="1134"/>
        <w:rPr>
          <w:rStyle w:val="default"/>
          <w:rFonts w:cs="FrankRuehl"/>
          <w:rtl/>
        </w:rPr>
      </w:pPr>
      <w:bookmarkStart w:id="13" w:name="Seif10"/>
      <w:bookmarkEnd w:id="13"/>
      <w:r>
        <w:rPr>
          <w:lang w:val="he-IL"/>
        </w:rPr>
        <w:pict>
          <v:rect id="_x0000_s1040" style="position:absolute;left:0;text-align:left;margin-left:464.5pt;margin-top:8.05pt;width:75.05pt;height:27.8pt;z-index:251660800" o:allowincell="f" filled="f" stroked="f" strokecolor="lime" strokeweight=".25pt">
            <v:textbox style="mso-next-textbox:#_x0000_s1040" inset="0,0,0,0">
              <w:txbxContent>
                <w:p w:rsidR="009801F9" w:rsidRDefault="002D4572" w:rsidP="009801F9">
                  <w:pPr>
                    <w:spacing w:line="160" w:lineRule="exact"/>
                    <w:jc w:val="left"/>
                    <w:rPr>
                      <w:rFonts w:cs="Miriam"/>
                      <w:noProof/>
                      <w:szCs w:val="18"/>
                      <w:rtl/>
                    </w:rPr>
                  </w:pPr>
                  <w:r>
                    <w:rPr>
                      <w:rFonts w:cs="Miriam" w:hint="cs"/>
                      <w:szCs w:val="18"/>
                      <w:rtl/>
                    </w:rPr>
                    <w:t>השלמת האמצעי החלופי כחלופה לקנס בעבירה חוזרת</w:t>
                  </w:r>
                </w:p>
              </w:txbxContent>
            </v:textbox>
            <w10:anchorlock/>
          </v:rect>
        </w:pict>
      </w:r>
      <w:r>
        <w:rPr>
          <w:rStyle w:val="big-number"/>
          <w:rFonts w:hint="cs"/>
          <w:rtl/>
        </w:rPr>
        <w:t>10</w:t>
      </w:r>
      <w:r>
        <w:rPr>
          <w:rStyle w:val="big-number"/>
          <w:rtl/>
        </w:rPr>
        <w:t>.</w:t>
      </w:r>
      <w:r>
        <w:rPr>
          <w:rStyle w:val="big-number"/>
          <w:rtl/>
        </w:rPr>
        <w:tab/>
      </w:r>
      <w:r w:rsidR="002D4572">
        <w:rPr>
          <w:rStyle w:val="default"/>
          <w:rFonts w:cs="FrankRuehl" w:hint="cs"/>
          <w:rtl/>
        </w:rPr>
        <w:t>השלים אדם שהוטל עליו קנס בשל עבירה מינהלית חוזרת כמשמעותה בסעיף 4 לחוק, את האמצעי החלופי לפי תקנה 8, יבוא האמצעי החלופי חלף מחצית גובה הקנס המינהלי שהוטל עליו; השלים את האמצעי החלופי ושילם את מחצית גובה הקנס, יראו אותו כאילו שילם את הקנס המינהלי לפי סעיף 23 לחוק העבירות המינהליות.</w:t>
      </w:r>
    </w:p>
    <w:p w:rsidR="009801F9" w:rsidRDefault="009801F9" w:rsidP="009801F9">
      <w:pPr>
        <w:pStyle w:val="P00"/>
        <w:spacing w:before="72"/>
        <w:ind w:left="0" w:right="1134"/>
        <w:rPr>
          <w:rStyle w:val="default"/>
          <w:rFonts w:cs="FrankRuehl"/>
          <w:rtl/>
        </w:rPr>
      </w:pPr>
      <w:bookmarkStart w:id="14" w:name="Seif11"/>
      <w:bookmarkEnd w:id="14"/>
      <w:r>
        <w:rPr>
          <w:lang w:val="he-IL"/>
        </w:rPr>
        <w:pict>
          <v:rect id="_x0000_s1041" style="position:absolute;left:0;text-align:left;margin-left:464.5pt;margin-top:8.05pt;width:75.05pt;height:25.05pt;z-index:251661824" o:allowincell="f" filled="f" stroked="f" strokecolor="lime" strokeweight=".25pt">
            <v:textbox style="mso-next-textbox:#_x0000_s1041" inset="0,0,0,0">
              <w:txbxContent>
                <w:p w:rsidR="009801F9" w:rsidRDefault="002D4572" w:rsidP="009801F9">
                  <w:pPr>
                    <w:spacing w:line="160" w:lineRule="exact"/>
                    <w:jc w:val="left"/>
                    <w:rPr>
                      <w:rFonts w:cs="Miriam"/>
                      <w:noProof/>
                      <w:szCs w:val="18"/>
                      <w:rtl/>
                    </w:rPr>
                  </w:pPr>
                  <w:r>
                    <w:rPr>
                      <w:rFonts w:cs="Miriam" w:hint="cs"/>
                      <w:szCs w:val="18"/>
                      <w:rtl/>
                    </w:rPr>
                    <w:t>החזר תשלום קנס לאחר השלמת השתתפות</w:t>
                  </w:r>
                </w:p>
              </w:txbxContent>
            </v:textbox>
            <w10:anchorlock/>
          </v:rect>
        </w:pict>
      </w:r>
      <w:r>
        <w:rPr>
          <w:rStyle w:val="big-number"/>
          <w:rFonts w:hint="cs"/>
          <w:rtl/>
        </w:rPr>
        <w:t>1</w:t>
      </w:r>
      <w:r w:rsidR="002D4572">
        <w:rPr>
          <w:rStyle w:val="big-number"/>
          <w:rFonts w:hint="cs"/>
          <w:rtl/>
        </w:rPr>
        <w:t>1</w:t>
      </w:r>
      <w:r>
        <w:rPr>
          <w:rStyle w:val="big-number"/>
          <w:rtl/>
        </w:rPr>
        <w:t>.</w:t>
      </w:r>
      <w:r>
        <w:rPr>
          <w:rStyle w:val="big-number"/>
          <w:rtl/>
        </w:rPr>
        <w:tab/>
      </w:r>
      <w:r w:rsidR="002D4572">
        <w:rPr>
          <w:rStyle w:val="default"/>
          <w:rFonts w:cs="FrankRuehl" w:hint="cs"/>
          <w:rtl/>
        </w:rPr>
        <w:t>שילם אדם סכום כסף בשל הקנס המינהלי ולאחר מכן השלים את האמצעי החלופי לפי תקנה 8, יוחזר לו הסכום ששילם לפי סעיף 17א(א) לחוק העבירות המינהליות.</w:t>
      </w:r>
    </w:p>
    <w:p w:rsidR="009801F9" w:rsidRDefault="009801F9" w:rsidP="009801F9">
      <w:pPr>
        <w:pStyle w:val="P00"/>
        <w:spacing w:before="72"/>
        <w:ind w:left="0" w:right="1134"/>
        <w:rPr>
          <w:rStyle w:val="default"/>
          <w:rFonts w:cs="FrankRuehl"/>
          <w:rtl/>
        </w:rPr>
      </w:pPr>
      <w:bookmarkStart w:id="15" w:name="Seif12"/>
      <w:bookmarkEnd w:id="15"/>
      <w:r>
        <w:rPr>
          <w:lang w:val="he-IL"/>
        </w:rPr>
        <w:pict>
          <v:rect id="_x0000_s1042" style="position:absolute;left:0;text-align:left;margin-left:464.5pt;margin-top:8.05pt;width:75.05pt;height:45.2pt;z-index:251662848" o:allowincell="f" filled="f" stroked="f" strokecolor="lime" strokeweight=".25pt">
            <v:textbox style="mso-next-textbox:#_x0000_s1042" inset="0,0,0,0">
              <w:txbxContent>
                <w:p w:rsidR="009801F9" w:rsidRDefault="00B77B1C" w:rsidP="009801F9">
                  <w:pPr>
                    <w:spacing w:line="160" w:lineRule="exact"/>
                    <w:jc w:val="left"/>
                    <w:rPr>
                      <w:rFonts w:cs="Miriam"/>
                      <w:noProof/>
                      <w:szCs w:val="18"/>
                      <w:rtl/>
                    </w:rPr>
                  </w:pPr>
                  <w:r>
                    <w:rPr>
                      <w:rFonts w:cs="Miriam" w:hint="cs"/>
                      <w:szCs w:val="18"/>
                      <w:rtl/>
                    </w:rPr>
                    <w:t>הארכת מועד תשלום הקנס בנסיבות מיוחדות במטרה לאפשר השלמת השתתפות</w:t>
                  </w:r>
                </w:p>
              </w:txbxContent>
            </v:textbox>
            <w10:anchorlock/>
          </v:rect>
        </w:pict>
      </w:r>
      <w:r>
        <w:rPr>
          <w:rStyle w:val="big-number"/>
          <w:rFonts w:hint="cs"/>
          <w:rtl/>
        </w:rPr>
        <w:t>1</w:t>
      </w:r>
      <w:r w:rsidR="002D4572">
        <w:rPr>
          <w:rStyle w:val="big-number"/>
          <w:rFonts w:hint="cs"/>
          <w:rtl/>
        </w:rPr>
        <w:t>2</w:t>
      </w:r>
      <w:r>
        <w:rPr>
          <w:rStyle w:val="big-number"/>
          <w:rtl/>
        </w:rPr>
        <w:t>.</w:t>
      </w:r>
      <w:r>
        <w:rPr>
          <w:rStyle w:val="big-number"/>
          <w:rtl/>
        </w:rPr>
        <w:tab/>
      </w:r>
      <w:r w:rsidR="00B77B1C">
        <w:rPr>
          <w:rStyle w:val="default"/>
          <w:rFonts w:cs="FrankRuehl" w:hint="cs"/>
          <w:rtl/>
        </w:rPr>
        <w:t xml:space="preserve">על אף הוראות תקנה 4 ולאחר שהתקבלה החלטת קצין מבחן לפי תקנה 7(ב), בנסיבות שבהן לא מתאפשר לשירות המבחן להציע השלמת השתתפות באמצעות חלופי בתוך תקופת המועד המאוחר, ובכלל זה כאשר </w:t>
      </w:r>
      <w:r w:rsidR="00F0556D">
        <w:rPr>
          <w:rStyle w:val="default"/>
          <w:rFonts w:cs="FrankRuehl" w:hint="cs"/>
          <w:rtl/>
        </w:rPr>
        <w:t>המועד שבו תושלם ההשתתפות באמצעי החלופי צפוי להיות לאחר המועד לתשלום הקנס שהוטל על אדם, רשאי קצין מבחן ראשי לאשר לאדם שהוטל עליו קנס את דחיית המועד המאוחר לתשלום הקנס לתקופה נוספת ובלבד שלא תעלה על שלושה חודשים מתום המועד המאוחר.</w:t>
      </w:r>
    </w:p>
    <w:p w:rsidR="009801F9" w:rsidRDefault="009801F9" w:rsidP="009801F9">
      <w:pPr>
        <w:pStyle w:val="P00"/>
        <w:spacing w:before="72"/>
        <w:ind w:left="0" w:right="1134"/>
        <w:rPr>
          <w:rStyle w:val="default"/>
          <w:rFonts w:cs="FrankRuehl"/>
          <w:rtl/>
        </w:rPr>
      </w:pPr>
      <w:bookmarkStart w:id="16" w:name="Seif13"/>
      <w:bookmarkEnd w:id="16"/>
      <w:r>
        <w:rPr>
          <w:lang w:val="he-IL"/>
        </w:rPr>
        <w:pict>
          <v:rect id="_x0000_s1043" style="position:absolute;left:0;text-align:left;margin-left:464.5pt;margin-top:8.05pt;width:75.05pt;height:13.3pt;z-index:251663872" o:allowincell="f" filled="f" stroked="f" strokecolor="lime" strokeweight=".25pt">
            <v:textbox style="mso-next-textbox:#_x0000_s1043" inset="0,0,0,0">
              <w:txbxContent>
                <w:p w:rsidR="009801F9" w:rsidRDefault="00F0556D" w:rsidP="009801F9">
                  <w:pPr>
                    <w:spacing w:line="160" w:lineRule="exact"/>
                    <w:jc w:val="left"/>
                    <w:rPr>
                      <w:rFonts w:cs="Miriam"/>
                      <w:noProof/>
                      <w:szCs w:val="18"/>
                      <w:rtl/>
                    </w:rPr>
                  </w:pPr>
                  <w:r>
                    <w:rPr>
                      <w:rFonts w:cs="Miriam" w:hint="cs"/>
                      <w:szCs w:val="18"/>
                      <w:rtl/>
                    </w:rPr>
                    <w:t>תחילה</w:t>
                  </w:r>
                </w:p>
              </w:txbxContent>
            </v:textbox>
            <w10:anchorlock/>
          </v:rect>
        </w:pict>
      </w:r>
      <w:r>
        <w:rPr>
          <w:rStyle w:val="big-number"/>
          <w:rFonts w:hint="cs"/>
          <w:rtl/>
        </w:rPr>
        <w:t>1</w:t>
      </w:r>
      <w:r w:rsidR="00F0556D">
        <w:rPr>
          <w:rStyle w:val="big-number"/>
          <w:rFonts w:hint="cs"/>
          <w:rtl/>
        </w:rPr>
        <w:t>3</w:t>
      </w:r>
      <w:r>
        <w:rPr>
          <w:rStyle w:val="big-number"/>
          <w:rtl/>
        </w:rPr>
        <w:t>.</w:t>
      </w:r>
      <w:r>
        <w:rPr>
          <w:rStyle w:val="big-number"/>
          <w:rtl/>
        </w:rPr>
        <w:tab/>
      </w:r>
      <w:r w:rsidR="00F0556D">
        <w:rPr>
          <w:rStyle w:val="default"/>
          <w:rFonts w:cs="FrankRuehl" w:hint="cs"/>
          <w:rtl/>
        </w:rPr>
        <w:t>תחילתן של תקנות אלה חודשיים מיום פרסומן.</w:t>
      </w:r>
    </w:p>
    <w:p w:rsidR="008D79F0" w:rsidRDefault="008D79F0">
      <w:pPr>
        <w:pStyle w:val="P00"/>
        <w:spacing w:before="72"/>
        <w:ind w:left="0" w:right="1134"/>
        <w:rPr>
          <w:rStyle w:val="default"/>
          <w:rFonts w:cs="FrankRuehl" w:hint="cs"/>
          <w:rtl/>
        </w:rPr>
      </w:pPr>
    </w:p>
    <w:p w:rsidR="007B43A6" w:rsidRDefault="007B43A6">
      <w:pPr>
        <w:pStyle w:val="P00"/>
        <w:spacing w:before="72"/>
        <w:ind w:left="0" w:right="1134"/>
        <w:rPr>
          <w:rStyle w:val="default"/>
          <w:rFonts w:cs="FrankRuehl" w:hint="cs"/>
          <w:rtl/>
        </w:rPr>
      </w:pPr>
    </w:p>
    <w:p w:rsidR="0033536E" w:rsidRPr="00054EB3" w:rsidRDefault="00F0556D" w:rsidP="00F0556D">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ו' באלול התש"ף (26 באוגוסט 2020)</w:t>
      </w:r>
      <w:r w:rsidR="00936C21">
        <w:rPr>
          <w:sz w:val="26"/>
          <w:szCs w:val="26"/>
          <w:rtl/>
        </w:rPr>
        <w:tab/>
      </w:r>
      <w:r>
        <w:rPr>
          <w:rFonts w:hint="cs"/>
          <w:sz w:val="26"/>
          <w:szCs w:val="26"/>
          <w:rtl/>
        </w:rPr>
        <w:t>אבי ניסנקורן</w:t>
      </w:r>
    </w:p>
    <w:p w:rsidR="0033536E" w:rsidRDefault="00936C21" w:rsidP="00F0556D">
      <w:pPr>
        <w:pStyle w:val="sig-1"/>
        <w:widowControl/>
        <w:tabs>
          <w:tab w:val="clear" w:pos="851"/>
          <w:tab w:val="clear" w:pos="2835"/>
          <w:tab w:val="clear" w:pos="4820"/>
          <w:tab w:val="center" w:pos="5670"/>
        </w:tabs>
        <w:ind w:left="0" w:right="1134"/>
        <w:rPr>
          <w:rtl/>
        </w:rPr>
      </w:pPr>
      <w:r>
        <w:rPr>
          <w:rtl/>
        </w:rPr>
        <w:tab/>
      </w:r>
      <w:r w:rsidR="00F0556D">
        <w:rPr>
          <w:rFonts w:hint="cs"/>
          <w:rtl/>
        </w:rPr>
        <w:t>שר המשפטים</w:t>
      </w:r>
    </w:p>
    <w:p w:rsidR="009801F9" w:rsidRPr="00054EB3" w:rsidRDefault="009801F9" w:rsidP="00054EB3">
      <w:pPr>
        <w:pStyle w:val="P00"/>
        <w:spacing w:before="72"/>
        <w:ind w:left="0" w:right="1134"/>
        <w:rPr>
          <w:rStyle w:val="default"/>
          <w:rFonts w:cs="FrankRuehl" w:hint="cs"/>
          <w:rtl/>
        </w:rPr>
      </w:pPr>
    </w:p>
    <w:p w:rsidR="00054EB3" w:rsidRPr="00054EB3" w:rsidRDefault="00054EB3" w:rsidP="00054EB3">
      <w:pPr>
        <w:pStyle w:val="P00"/>
        <w:spacing w:before="72"/>
        <w:ind w:left="0" w:right="1134"/>
        <w:rPr>
          <w:rStyle w:val="default"/>
          <w:rFonts w:cs="FrankRuehl"/>
          <w:rtl/>
        </w:rPr>
      </w:pPr>
    </w:p>
    <w:p w:rsidR="0033536E" w:rsidRPr="00054EB3" w:rsidRDefault="0033536E" w:rsidP="00054EB3">
      <w:pPr>
        <w:pStyle w:val="P00"/>
        <w:spacing w:before="72"/>
        <w:ind w:left="0" w:right="1134"/>
        <w:rPr>
          <w:rStyle w:val="default"/>
          <w:rFonts w:cs="FrankRuehl"/>
          <w:rtl/>
        </w:rPr>
      </w:pPr>
      <w:bookmarkStart w:id="17" w:name="LawPartEnd"/>
    </w:p>
    <w:bookmarkEnd w:id="17"/>
    <w:p w:rsidR="00343B9D" w:rsidRDefault="00343B9D" w:rsidP="00054EB3">
      <w:pPr>
        <w:pStyle w:val="P00"/>
        <w:spacing w:before="72"/>
        <w:ind w:left="0" w:right="1134"/>
        <w:rPr>
          <w:rStyle w:val="default"/>
          <w:rFonts w:cs="FrankRuehl"/>
          <w:rtl/>
        </w:rPr>
      </w:pPr>
    </w:p>
    <w:p w:rsidR="00343B9D" w:rsidRDefault="00343B9D" w:rsidP="00054EB3">
      <w:pPr>
        <w:pStyle w:val="P00"/>
        <w:spacing w:before="72"/>
        <w:ind w:left="0" w:right="1134"/>
        <w:rPr>
          <w:rStyle w:val="default"/>
          <w:rFonts w:cs="FrankRuehl"/>
          <w:rtl/>
        </w:rPr>
      </w:pPr>
    </w:p>
    <w:p w:rsidR="00343B9D" w:rsidRDefault="00343B9D" w:rsidP="00343B9D">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F844CF" w:rsidRPr="00343B9D" w:rsidRDefault="00F844CF" w:rsidP="00343B9D">
      <w:pPr>
        <w:pStyle w:val="P00"/>
        <w:spacing w:before="72"/>
        <w:ind w:left="0" w:right="1134"/>
        <w:jc w:val="center"/>
        <w:rPr>
          <w:rStyle w:val="default"/>
          <w:rFonts w:cs="David"/>
          <w:color w:val="0000FF"/>
          <w:szCs w:val="24"/>
          <w:u w:val="single"/>
          <w:rtl/>
        </w:rPr>
      </w:pPr>
    </w:p>
    <w:sectPr w:rsidR="00F844CF" w:rsidRPr="00343B9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401" w:rsidRDefault="008F1401">
      <w:r>
        <w:separator/>
      </w:r>
    </w:p>
  </w:endnote>
  <w:endnote w:type="continuationSeparator" w:id="0">
    <w:p w:rsidR="008F1401" w:rsidRDefault="008F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3B9D">
      <w:rPr>
        <w:rFonts w:hAnsi="FrankRuehl" w:cs="FrankRuehl"/>
        <w:noProof/>
        <w:sz w:val="24"/>
        <w:szCs w:val="24"/>
        <w:rtl/>
      </w:rPr>
      <w:t>4</w:t>
    </w:r>
    <w:r>
      <w:rPr>
        <w:rFonts w:hAnsi="FrankRuehl" w:cs="FrankRuehl"/>
        <w:sz w:val="24"/>
        <w:szCs w:val="24"/>
        <w:rtl/>
      </w:rPr>
      <w:fldChar w:fldCharType="end"/>
    </w:r>
  </w:p>
  <w:p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401" w:rsidRDefault="008F1401" w:rsidP="00054EB3">
      <w:pPr>
        <w:spacing w:before="60" w:line="240" w:lineRule="auto"/>
        <w:ind w:right="1134"/>
      </w:pPr>
      <w:r>
        <w:separator/>
      </w:r>
    </w:p>
  </w:footnote>
  <w:footnote w:type="continuationSeparator" w:id="0">
    <w:p w:rsidR="008F1401" w:rsidRDefault="008F1401">
      <w:r>
        <w:continuationSeparator/>
      </w:r>
    </w:p>
  </w:footnote>
  <w:footnote w:id="1">
    <w:p w:rsidR="00FE44C9" w:rsidRPr="00054EB3" w:rsidRDefault="00054EB3" w:rsidP="00FE44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54EB3">
        <w:rPr>
          <w:sz w:val="20"/>
          <w:rtl/>
        </w:rPr>
        <w:t xml:space="preserve">* </w:t>
      </w:r>
      <w:r>
        <w:rPr>
          <w:sz w:val="20"/>
          <w:rtl/>
        </w:rPr>
        <w:t>פ</w:t>
      </w:r>
      <w:r>
        <w:rPr>
          <w:rFonts w:hint="cs"/>
          <w:sz w:val="20"/>
          <w:rtl/>
        </w:rPr>
        <w:t>ורס</w:t>
      </w:r>
      <w:r w:rsidR="00BD558F">
        <w:rPr>
          <w:rFonts w:hint="cs"/>
          <w:sz w:val="20"/>
          <w:rtl/>
        </w:rPr>
        <w:t>מו</w:t>
      </w:r>
      <w:r>
        <w:rPr>
          <w:rFonts w:hint="cs"/>
          <w:sz w:val="20"/>
          <w:rtl/>
        </w:rPr>
        <w:t xml:space="preserve"> </w:t>
      </w:r>
      <w:hyperlink r:id="rId1" w:history="1">
        <w:r w:rsidR="00BD558F" w:rsidRPr="00FE44C9">
          <w:rPr>
            <w:rStyle w:val="Hyperlink"/>
            <w:rFonts w:hint="cs"/>
            <w:sz w:val="20"/>
            <w:rtl/>
          </w:rPr>
          <w:t>ק"ת תש"ף</w:t>
        </w:r>
        <w:r w:rsidRPr="00FE44C9">
          <w:rPr>
            <w:rStyle w:val="Hyperlink"/>
            <w:rFonts w:hint="cs"/>
            <w:sz w:val="20"/>
            <w:rtl/>
          </w:rPr>
          <w:t xml:space="preserve"> מס' </w:t>
        </w:r>
        <w:r w:rsidR="00BD558F" w:rsidRPr="00FE44C9">
          <w:rPr>
            <w:rStyle w:val="Hyperlink"/>
            <w:rFonts w:hint="cs"/>
            <w:sz w:val="20"/>
            <w:rtl/>
          </w:rPr>
          <w:t>8733</w:t>
        </w:r>
      </w:hyperlink>
      <w:r>
        <w:rPr>
          <w:rFonts w:hint="cs"/>
          <w:sz w:val="20"/>
          <w:rtl/>
        </w:rPr>
        <w:t xml:space="preserve"> מיום </w:t>
      </w:r>
      <w:r w:rsidR="00BD558F">
        <w:rPr>
          <w:rFonts w:hint="cs"/>
          <w:sz w:val="20"/>
          <w:rtl/>
        </w:rPr>
        <w:t>2.9.2020</w:t>
      </w:r>
      <w:r>
        <w:rPr>
          <w:rFonts w:hint="cs"/>
          <w:sz w:val="20"/>
          <w:rtl/>
        </w:rPr>
        <w:t xml:space="preserve"> עמ' </w:t>
      </w:r>
      <w:r w:rsidR="00BD558F">
        <w:rPr>
          <w:rFonts w:hint="cs"/>
          <w:sz w:val="20"/>
          <w:rtl/>
        </w:rPr>
        <w:t>2553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36E" w:rsidRDefault="003353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המשפט (עבירות שענשן מוות), תשכ"א–1961</w:t>
    </w:r>
  </w:p>
  <w:p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36E" w:rsidRDefault="00BD558F" w:rsidP="00054EB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sidR="0033536E">
      <w:rPr>
        <w:rFonts w:hAnsi="FrankRuehl" w:cs="FrankRuehl"/>
        <w:color w:val="000000"/>
        <w:sz w:val="28"/>
        <w:szCs w:val="28"/>
        <w:rtl/>
      </w:rPr>
      <w:t xml:space="preserve"> </w:t>
    </w:r>
    <w:r w:rsidR="008D79F0">
      <w:rPr>
        <w:rFonts w:hAnsi="FrankRuehl" w:cs="FrankRuehl" w:hint="cs"/>
        <w:color w:val="000000"/>
        <w:sz w:val="28"/>
        <w:szCs w:val="28"/>
        <w:rtl/>
      </w:rPr>
      <w:t>איסור צריכת זנות (</w:t>
    </w:r>
    <w:r>
      <w:rPr>
        <w:rFonts w:hAnsi="FrankRuehl" w:cs="FrankRuehl" w:hint="cs"/>
        <w:color w:val="000000"/>
        <w:sz w:val="28"/>
        <w:szCs w:val="28"/>
        <w:rtl/>
      </w:rPr>
      <w:t>אמצעי חלופי להטלת קנס), תש"ף-2020</w:t>
    </w:r>
  </w:p>
  <w:p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266"/>
    <w:rsid w:val="00054EB3"/>
    <w:rsid w:val="000E66E1"/>
    <w:rsid w:val="001979E3"/>
    <w:rsid w:val="001D46BA"/>
    <w:rsid w:val="002D4572"/>
    <w:rsid w:val="002F739B"/>
    <w:rsid w:val="0033536E"/>
    <w:rsid w:val="00343B9D"/>
    <w:rsid w:val="00385C36"/>
    <w:rsid w:val="00522AE9"/>
    <w:rsid w:val="006026D9"/>
    <w:rsid w:val="00677ADD"/>
    <w:rsid w:val="006A38D3"/>
    <w:rsid w:val="007B43A6"/>
    <w:rsid w:val="00835FEA"/>
    <w:rsid w:val="008469DC"/>
    <w:rsid w:val="008D79F0"/>
    <w:rsid w:val="008F1401"/>
    <w:rsid w:val="00936C21"/>
    <w:rsid w:val="0093777F"/>
    <w:rsid w:val="009801F9"/>
    <w:rsid w:val="00A8487F"/>
    <w:rsid w:val="00A87266"/>
    <w:rsid w:val="00AA7B87"/>
    <w:rsid w:val="00B77B1C"/>
    <w:rsid w:val="00B91EC4"/>
    <w:rsid w:val="00BD558F"/>
    <w:rsid w:val="00BF728E"/>
    <w:rsid w:val="00C30DB3"/>
    <w:rsid w:val="00E20C06"/>
    <w:rsid w:val="00E60C05"/>
    <w:rsid w:val="00F01A63"/>
    <w:rsid w:val="00F0556D"/>
    <w:rsid w:val="00F2622D"/>
    <w:rsid w:val="00F844CF"/>
    <w:rsid w:val="00FE44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6161D4E-56D4-401E-9F70-F87EDBD5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A87266"/>
    <w:rPr>
      <w:color w:val="800080"/>
      <w:u w:val="single"/>
    </w:rPr>
  </w:style>
  <w:style w:type="paragraph" w:styleId="a5">
    <w:name w:val="footnote text"/>
    <w:basedOn w:val="a"/>
    <w:semiHidden/>
    <w:rsid w:val="00054EB3"/>
    <w:rPr>
      <w:sz w:val="20"/>
      <w:szCs w:val="20"/>
    </w:rPr>
  </w:style>
  <w:style w:type="character" w:styleId="a6">
    <w:name w:val="footnote reference"/>
    <w:semiHidden/>
    <w:rsid w:val="00054EB3"/>
    <w:rPr>
      <w:vertAlign w:val="superscript"/>
    </w:rPr>
  </w:style>
  <w:style w:type="character" w:customStyle="1" w:styleId="UnresolvedMention">
    <w:name w:val="Unresolved Mention"/>
    <w:uiPriority w:val="99"/>
    <w:semiHidden/>
    <w:unhideWhenUsed/>
    <w:rsid w:val="008D79F0"/>
    <w:rPr>
      <w:color w:val="605E5C"/>
      <w:shd w:val="clear" w:color="auto" w:fill="E1DFDD"/>
    </w:rPr>
  </w:style>
  <w:style w:type="paragraph" w:customStyle="1" w:styleId="medium2-header">
    <w:name w:val="medium2-header"/>
    <w:basedOn w:val="a"/>
    <w:rsid w:val="00F2622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8359</CharactersWithSpaces>
  <SharedDoc>false</SharedDoc>
  <HLinks>
    <vt:vector size="114" baseType="variant">
      <vt:variant>
        <vt:i4>393283</vt:i4>
      </vt:variant>
      <vt:variant>
        <vt:i4>102</vt:i4>
      </vt:variant>
      <vt:variant>
        <vt:i4>0</vt:i4>
      </vt:variant>
      <vt:variant>
        <vt:i4>5</vt:i4>
      </vt:variant>
      <vt:variant>
        <vt:lpwstr>http://www.nevo.co.il/advertisements/nevo-100.doc</vt:lpwstr>
      </vt:variant>
      <vt:variant>
        <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Seif5</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Seif8</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7471129</vt:i4>
      </vt:variant>
      <vt:variant>
        <vt:i4>0</vt:i4>
      </vt:variant>
      <vt:variant>
        <vt:i4>0</vt:i4>
      </vt:variant>
      <vt:variant>
        <vt:i4>5</vt:i4>
      </vt:variant>
      <vt:variant>
        <vt:lpwstr>https://www.nevo.co.il/law_word/law06/tak-8733.pdf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עונשין</vt:lpwstr>
  </property>
  <property fmtid="{D5CDD505-2E9C-101B-9397-08002B2CF9AE}" pid="4" name="LAWNAME">
    <vt:lpwstr>תקנות איסור צריכת זנות (אמצעי חלופי להטלת קנס), תש"ף-2020</vt:lpwstr>
  </property>
  <property fmtid="{D5CDD505-2E9C-101B-9397-08002B2CF9AE}" pid="5" name="LAWNUMBER">
    <vt:lpwstr>0355</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
  </property>
  <property fmtid="{D5CDD505-2E9C-101B-9397-08002B2CF9AE}" pid="10" name="NOSE41">
    <vt:lpwstr/>
  </property>
  <property fmtid="{D5CDD505-2E9C-101B-9397-08002B2CF9AE}" pid="11" name="NOSE32">
    <vt:lpwstr/>
  </property>
  <property fmtid="{D5CDD505-2E9C-101B-9397-08002B2CF9AE}" pid="12" name="NOSE42">
    <vt:lpwstr/>
  </property>
  <property fmtid="{D5CDD505-2E9C-101B-9397-08002B2CF9AE}" pid="13" name="NOSE13">
    <vt:lpwstr/>
  </property>
  <property fmtid="{D5CDD505-2E9C-101B-9397-08002B2CF9AE}" pid="14" name="NOSE23">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2">
    <vt:lpwstr/>
  </property>
  <property fmtid="{D5CDD505-2E9C-101B-9397-08002B2CF9AE}" pid="47" name="LINKK3">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MEKOR_NAME1">
    <vt:lpwstr>חוק איסור צריכת זנות (הוראת שעה ותיקון חקיקה), תשע"ט-2019</vt:lpwstr>
  </property>
  <property fmtid="{D5CDD505-2E9C-101B-9397-08002B2CF9AE}" pid="61" name="MEKOR_LAWID1">
    <vt:lpwstr>159511</vt:lpwstr>
  </property>
  <property fmtid="{D5CDD505-2E9C-101B-9397-08002B2CF9AE}" pid="62" name="MEKOR_SAIF1">
    <vt:lpwstr>5X</vt:lpwstr>
  </property>
  <property fmtid="{D5CDD505-2E9C-101B-9397-08002B2CF9AE}" pid="63" name="LINKK1">
    <vt:lpwstr>https://www.nevo.co.il/law_word/law06/tak-8733.pdf‏;רשומות - תקנות כלליות#פורסמו ק"ת תש"ף מס' ‏‏8733 #מיום 2.9.2020 עמ' 2553‏</vt:lpwstr>
  </property>
</Properties>
</file>