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02D" w:rsidRDefault="0018702D" w:rsidP="00AC3EB9">
      <w:pPr>
        <w:pStyle w:val="big-header"/>
        <w:ind w:left="0" w:right="1134"/>
        <w:rPr>
          <w:rFonts w:cs="FrankRuehl" w:hint="cs"/>
          <w:sz w:val="32"/>
          <w:rtl/>
        </w:rPr>
      </w:pPr>
      <w:r>
        <w:rPr>
          <w:rFonts w:cs="FrankRuehl"/>
          <w:sz w:val="32"/>
          <w:rtl/>
        </w:rPr>
        <w:t>תקנות אמנות קרן המטבע הבינלאומית והבנק הבינלאומי לשיקום ולפיתוח (חסינות, זכויות יתר והסכמי חליפין), תשי"ד</w:t>
      </w:r>
      <w:r w:rsidR="00AC3EB9">
        <w:rPr>
          <w:rFonts w:cs="FrankRuehl" w:hint="cs"/>
          <w:sz w:val="32"/>
          <w:rtl/>
        </w:rPr>
        <w:t>-</w:t>
      </w:r>
      <w:r>
        <w:rPr>
          <w:rFonts w:cs="FrankRuehl"/>
          <w:sz w:val="32"/>
          <w:rtl/>
        </w:rPr>
        <w:t>1954</w:t>
      </w:r>
    </w:p>
    <w:p w:rsidR="001734D5" w:rsidRPr="001734D5" w:rsidRDefault="001734D5" w:rsidP="001734D5">
      <w:pPr>
        <w:spacing w:line="320" w:lineRule="auto"/>
        <w:jc w:val="left"/>
        <w:rPr>
          <w:rFonts w:cs="FrankRuehl"/>
          <w:szCs w:val="26"/>
          <w:rtl/>
        </w:rPr>
      </w:pPr>
    </w:p>
    <w:p w:rsidR="001734D5" w:rsidRDefault="001734D5" w:rsidP="001734D5">
      <w:pPr>
        <w:spacing w:line="320" w:lineRule="auto"/>
        <w:jc w:val="left"/>
        <w:rPr>
          <w:rFonts w:cs="Miriam"/>
          <w:szCs w:val="22"/>
          <w:rtl/>
        </w:rPr>
      </w:pPr>
      <w:r w:rsidRPr="001734D5">
        <w:rPr>
          <w:rFonts w:cs="Miriam"/>
          <w:szCs w:val="22"/>
          <w:rtl/>
        </w:rPr>
        <w:t>משפט פרטי וכלכלה</w:t>
      </w:r>
      <w:r w:rsidRPr="001734D5">
        <w:rPr>
          <w:rFonts w:cs="FrankRuehl"/>
          <w:szCs w:val="26"/>
          <w:rtl/>
        </w:rPr>
        <w:t xml:space="preserve"> – כספים – מטבע</w:t>
      </w:r>
    </w:p>
    <w:p w:rsidR="001734D5" w:rsidRDefault="001734D5" w:rsidP="001734D5">
      <w:pPr>
        <w:spacing w:line="320" w:lineRule="auto"/>
        <w:jc w:val="left"/>
        <w:rPr>
          <w:rFonts w:cs="Miriam"/>
          <w:szCs w:val="22"/>
          <w:rtl/>
        </w:rPr>
      </w:pPr>
      <w:r w:rsidRPr="001734D5">
        <w:rPr>
          <w:rFonts w:cs="Miriam"/>
          <w:szCs w:val="22"/>
          <w:rtl/>
        </w:rPr>
        <w:t>משפט בינ"ל פומבי</w:t>
      </w:r>
      <w:r w:rsidRPr="001734D5">
        <w:rPr>
          <w:rFonts w:cs="FrankRuehl"/>
          <w:szCs w:val="26"/>
          <w:rtl/>
        </w:rPr>
        <w:t xml:space="preserve"> – אמנות</w:t>
      </w:r>
    </w:p>
    <w:p w:rsidR="005E16BC" w:rsidRPr="001734D5" w:rsidRDefault="001734D5" w:rsidP="001734D5">
      <w:pPr>
        <w:spacing w:line="320" w:lineRule="auto"/>
        <w:jc w:val="left"/>
        <w:rPr>
          <w:rFonts w:cs="Miriam"/>
          <w:szCs w:val="22"/>
          <w:rtl/>
        </w:rPr>
      </w:pPr>
      <w:r w:rsidRPr="001734D5">
        <w:rPr>
          <w:rFonts w:cs="Miriam"/>
          <w:szCs w:val="22"/>
          <w:rtl/>
        </w:rPr>
        <w:t>משפט בינ"ל פומבי</w:t>
      </w:r>
      <w:r w:rsidRPr="001734D5">
        <w:rPr>
          <w:rFonts w:cs="FrankRuehl"/>
          <w:szCs w:val="26"/>
          <w:rtl/>
        </w:rPr>
        <w:t xml:space="preserve"> – ארגונים בין-לאומיים – חסינויות וזכויות</w:t>
      </w:r>
    </w:p>
    <w:p w:rsidR="0018702D" w:rsidRDefault="0018702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8702D">
        <w:tblPrEx>
          <w:tblCellMar>
            <w:top w:w="0" w:type="dxa"/>
            <w:bottom w:w="0" w:type="dxa"/>
          </w:tblCellMar>
        </w:tblPrEx>
        <w:tc>
          <w:tcPr>
            <w:tcW w:w="850" w:type="dxa"/>
          </w:tcPr>
          <w:p w:rsidR="0018702D" w:rsidRDefault="0018702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18702D" w:rsidRDefault="0018702D">
            <w:pPr>
              <w:spacing w:line="240" w:lineRule="auto"/>
              <w:rPr>
                <w:sz w:val="24"/>
              </w:rPr>
            </w:pPr>
            <w:hyperlink w:anchor="Seif0" w:tooltip="חסינות וזכויות יתר" w:history="1">
              <w:r>
                <w:rPr>
                  <w:rStyle w:val="Hyperlink"/>
                </w:rPr>
                <w:t>Go</w:t>
              </w:r>
            </w:hyperlink>
          </w:p>
        </w:tc>
        <w:tc>
          <w:tcPr>
            <w:tcW w:w="5669" w:type="dxa"/>
          </w:tcPr>
          <w:p w:rsidR="0018702D" w:rsidRDefault="0018702D">
            <w:pPr>
              <w:spacing w:line="240" w:lineRule="auto"/>
              <w:rPr>
                <w:sz w:val="24"/>
                <w:rtl/>
              </w:rPr>
            </w:pPr>
            <w:r>
              <w:rPr>
                <w:sz w:val="24"/>
                <w:rtl/>
              </w:rPr>
              <w:t>חסינות וזכויות יתר</w:t>
            </w:r>
          </w:p>
        </w:tc>
        <w:tc>
          <w:tcPr>
            <w:tcW w:w="1247" w:type="dxa"/>
          </w:tcPr>
          <w:p w:rsidR="0018702D" w:rsidRDefault="0018702D">
            <w:pPr>
              <w:spacing w:line="240" w:lineRule="auto"/>
              <w:rPr>
                <w:sz w:val="24"/>
              </w:rPr>
            </w:pPr>
            <w:r>
              <w:rPr>
                <w:sz w:val="24"/>
                <w:rtl/>
              </w:rPr>
              <w:t xml:space="preserve">סעיף 1 </w:t>
            </w:r>
          </w:p>
        </w:tc>
      </w:tr>
      <w:tr w:rsidR="0018702D">
        <w:tblPrEx>
          <w:tblCellMar>
            <w:top w:w="0" w:type="dxa"/>
            <w:bottom w:w="0" w:type="dxa"/>
          </w:tblCellMar>
        </w:tblPrEx>
        <w:tc>
          <w:tcPr>
            <w:tcW w:w="850" w:type="dxa"/>
          </w:tcPr>
          <w:p w:rsidR="0018702D" w:rsidRDefault="0018702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18702D" w:rsidRDefault="0018702D">
            <w:pPr>
              <w:spacing w:line="240" w:lineRule="auto"/>
              <w:rPr>
                <w:sz w:val="24"/>
              </w:rPr>
            </w:pPr>
            <w:hyperlink w:anchor="Seif1" w:tooltip="הסכמי חליפין" w:history="1">
              <w:r>
                <w:rPr>
                  <w:rStyle w:val="Hyperlink"/>
                </w:rPr>
                <w:t>Go</w:t>
              </w:r>
            </w:hyperlink>
          </w:p>
        </w:tc>
        <w:tc>
          <w:tcPr>
            <w:tcW w:w="5669" w:type="dxa"/>
          </w:tcPr>
          <w:p w:rsidR="0018702D" w:rsidRDefault="0018702D">
            <w:pPr>
              <w:spacing w:line="240" w:lineRule="auto"/>
              <w:rPr>
                <w:sz w:val="24"/>
                <w:rtl/>
              </w:rPr>
            </w:pPr>
            <w:r>
              <w:rPr>
                <w:sz w:val="24"/>
                <w:rtl/>
              </w:rPr>
              <w:t>הסכמי חליפין</w:t>
            </w:r>
          </w:p>
        </w:tc>
        <w:tc>
          <w:tcPr>
            <w:tcW w:w="1247" w:type="dxa"/>
          </w:tcPr>
          <w:p w:rsidR="0018702D" w:rsidRDefault="0018702D">
            <w:pPr>
              <w:spacing w:line="240" w:lineRule="auto"/>
              <w:rPr>
                <w:sz w:val="24"/>
              </w:rPr>
            </w:pPr>
            <w:r>
              <w:rPr>
                <w:sz w:val="24"/>
                <w:rtl/>
              </w:rPr>
              <w:t xml:space="preserve">סעיף 2 </w:t>
            </w:r>
          </w:p>
        </w:tc>
      </w:tr>
      <w:tr w:rsidR="0018702D">
        <w:tblPrEx>
          <w:tblCellMar>
            <w:top w:w="0" w:type="dxa"/>
            <w:bottom w:w="0" w:type="dxa"/>
          </w:tblCellMar>
        </w:tblPrEx>
        <w:tc>
          <w:tcPr>
            <w:tcW w:w="850" w:type="dxa"/>
          </w:tcPr>
          <w:p w:rsidR="0018702D" w:rsidRDefault="0018702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18702D" w:rsidRDefault="0018702D">
            <w:pPr>
              <w:spacing w:line="240" w:lineRule="auto"/>
              <w:rPr>
                <w:sz w:val="24"/>
              </w:rPr>
            </w:pPr>
            <w:hyperlink w:anchor="Seif2" w:tooltip="תחילה" w:history="1">
              <w:r>
                <w:rPr>
                  <w:rStyle w:val="Hyperlink"/>
                </w:rPr>
                <w:t>Go</w:t>
              </w:r>
            </w:hyperlink>
          </w:p>
        </w:tc>
        <w:tc>
          <w:tcPr>
            <w:tcW w:w="5669" w:type="dxa"/>
          </w:tcPr>
          <w:p w:rsidR="0018702D" w:rsidRDefault="0018702D">
            <w:pPr>
              <w:spacing w:line="240" w:lineRule="auto"/>
              <w:rPr>
                <w:sz w:val="24"/>
                <w:rtl/>
              </w:rPr>
            </w:pPr>
            <w:r>
              <w:rPr>
                <w:sz w:val="24"/>
                <w:rtl/>
              </w:rPr>
              <w:t>תחילה</w:t>
            </w:r>
          </w:p>
        </w:tc>
        <w:tc>
          <w:tcPr>
            <w:tcW w:w="1247" w:type="dxa"/>
          </w:tcPr>
          <w:p w:rsidR="0018702D" w:rsidRDefault="0018702D">
            <w:pPr>
              <w:spacing w:line="240" w:lineRule="auto"/>
              <w:rPr>
                <w:sz w:val="24"/>
              </w:rPr>
            </w:pPr>
            <w:r>
              <w:rPr>
                <w:sz w:val="24"/>
                <w:rtl/>
              </w:rPr>
              <w:t xml:space="preserve">סעיף 3 </w:t>
            </w:r>
          </w:p>
        </w:tc>
      </w:tr>
      <w:tr w:rsidR="0018702D">
        <w:tblPrEx>
          <w:tblCellMar>
            <w:top w:w="0" w:type="dxa"/>
            <w:bottom w:w="0" w:type="dxa"/>
          </w:tblCellMar>
        </w:tblPrEx>
        <w:tc>
          <w:tcPr>
            <w:tcW w:w="850" w:type="dxa"/>
          </w:tcPr>
          <w:p w:rsidR="0018702D" w:rsidRDefault="0018702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18702D" w:rsidRDefault="0018702D">
            <w:pPr>
              <w:spacing w:line="240" w:lineRule="auto"/>
              <w:rPr>
                <w:sz w:val="24"/>
              </w:rPr>
            </w:pPr>
            <w:hyperlink w:anchor="Seif3" w:tooltip="השם" w:history="1">
              <w:r>
                <w:rPr>
                  <w:rStyle w:val="Hyperlink"/>
                </w:rPr>
                <w:t>Go</w:t>
              </w:r>
            </w:hyperlink>
          </w:p>
        </w:tc>
        <w:tc>
          <w:tcPr>
            <w:tcW w:w="5669" w:type="dxa"/>
          </w:tcPr>
          <w:p w:rsidR="0018702D" w:rsidRDefault="0018702D">
            <w:pPr>
              <w:spacing w:line="240" w:lineRule="auto"/>
              <w:rPr>
                <w:sz w:val="24"/>
                <w:rtl/>
              </w:rPr>
            </w:pPr>
            <w:r>
              <w:rPr>
                <w:sz w:val="24"/>
                <w:rtl/>
              </w:rPr>
              <w:t>השם</w:t>
            </w:r>
          </w:p>
        </w:tc>
        <w:tc>
          <w:tcPr>
            <w:tcW w:w="1247" w:type="dxa"/>
          </w:tcPr>
          <w:p w:rsidR="0018702D" w:rsidRDefault="0018702D">
            <w:pPr>
              <w:spacing w:line="240" w:lineRule="auto"/>
              <w:rPr>
                <w:sz w:val="24"/>
              </w:rPr>
            </w:pPr>
            <w:r>
              <w:rPr>
                <w:sz w:val="24"/>
                <w:rtl/>
              </w:rPr>
              <w:t xml:space="preserve">סעיף 4 </w:t>
            </w:r>
          </w:p>
        </w:tc>
      </w:tr>
    </w:tbl>
    <w:p w:rsidR="0018702D" w:rsidRDefault="0018702D">
      <w:pPr>
        <w:pStyle w:val="big-header"/>
        <w:ind w:left="0" w:right="1134"/>
        <w:rPr>
          <w:rFonts w:cs="FrankRuehl"/>
          <w:sz w:val="32"/>
          <w:rtl/>
        </w:rPr>
      </w:pPr>
    </w:p>
    <w:p w:rsidR="0018702D" w:rsidRPr="005E16BC" w:rsidRDefault="0018702D" w:rsidP="005E16BC">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אמנות קרן המטבע הבינלאומית והבנק הבינלאומי לשיקום ולפיתוח (חסינות, זכויות יתר והסכמי חליפין), תשי"ד</w:t>
      </w:r>
      <w:r w:rsidR="00AC3EB9">
        <w:rPr>
          <w:rFonts w:cs="FrankRuehl" w:hint="cs"/>
          <w:sz w:val="32"/>
          <w:rtl/>
        </w:rPr>
        <w:t>-</w:t>
      </w:r>
      <w:r>
        <w:rPr>
          <w:rFonts w:cs="FrankRuehl"/>
          <w:sz w:val="32"/>
          <w:rtl/>
        </w:rPr>
        <w:t>1954</w:t>
      </w:r>
      <w:r w:rsidR="00AC3EB9">
        <w:rPr>
          <w:rStyle w:val="a6"/>
          <w:rFonts w:cs="FrankRuehl"/>
          <w:sz w:val="32"/>
          <w:rtl/>
        </w:rPr>
        <w:footnoteReference w:customMarkFollows="1" w:id="1"/>
        <w:t>*</w:t>
      </w:r>
    </w:p>
    <w:p w:rsidR="0018702D" w:rsidRDefault="0018702D" w:rsidP="00AC3EB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5 לחוק אמנות קרן המטבע הבינלאומית והבנק הבינלאומי לשיקום ולפיתוח, תשי"ד</w:t>
      </w:r>
      <w:r w:rsidR="00AC3EB9">
        <w:rPr>
          <w:rStyle w:val="default"/>
          <w:rFonts w:cs="FrankRuehl" w:hint="cs"/>
          <w:rtl/>
        </w:rPr>
        <w:t>-</w:t>
      </w:r>
      <w:r>
        <w:rPr>
          <w:rStyle w:val="default"/>
          <w:rFonts w:cs="FrankRuehl"/>
          <w:rtl/>
        </w:rPr>
        <w:t xml:space="preserve">1954, </w:t>
      </w:r>
      <w:r>
        <w:rPr>
          <w:rStyle w:val="default"/>
          <w:rFonts w:cs="FrankRuehl" w:hint="cs"/>
          <w:rtl/>
        </w:rPr>
        <w:t>אני מתקין תקנות אלה:</w:t>
      </w:r>
    </w:p>
    <w:p w:rsidR="0018702D" w:rsidRDefault="0018702D">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6.4pt;z-index:251656192" o:allowincell="f" filled="f" stroked="f" strokecolor="lime" strokeweight=".25pt">
            <v:textbox inset="0,0,0,0">
              <w:txbxContent>
                <w:p w:rsidR="0018702D" w:rsidRDefault="0018702D">
                  <w:pPr>
                    <w:spacing w:line="160" w:lineRule="exact"/>
                    <w:jc w:val="left"/>
                    <w:rPr>
                      <w:rFonts w:cs="Miriam"/>
                      <w:noProof/>
                      <w:sz w:val="18"/>
                      <w:szCs w:val="18"/>
                      <w:rtl/>
                    </w:rPr>
                  </w:pPr>
                  <w:r>
                    <w:rPr>
                      <w:rFonts w:cs="Miriam"/>
                      <w:sz w:val="18"/>
                      <w:szCs w:val="18"/>
                      <w:rtl/>
                    </w:rPr>
                    <w:t>חס</w:t>
                  </w:r>
                  <w:r>
                    <w:rPr>
                      <w:rFonts w:cs="Miriam" w:hint="cs"/>
                      <w:sz w:val="18"/>
                      <w:szCs w:val="18"/>
                      <w:rtl/>
                    </w:rPr>
                    <w:t>ינות ו</w:t>
                  </w:r>
                  <w:r>
                    <w:rPr>
                      <w:rFonts w:cs="Miriam"/>
                      <w:sz w:val="18"/>
                      <w:szCs w:val="18"/>
                      <w:rtl/>
                    </w:rPr>
                    <w:t>זכ</w:t>
                  </w:r>
                  <w:r>
                    <w:rPr>
                      <w:rFonts w:cs="Miriam" w:hint="cs"/>
                      <w:sz w:val="18"/>
                      <w:szCs w:val="18"/>
                      <w:rtl/>
                    </w:rPr>
                    <w:t>ויות יתר</w:t>
                  </w:r>
                </w:p>
              </w:txbxContent>
            </v:textbox>
            <w10:anchorlock/>
          </v:rect>
        </w:pict>
      </w:r>
      <w:r>
        <w:rPr>
          <w:rStyle w:val="big-number"/>
          <w:rFonts w:cs="Miriam"/>
          <w:rtl/>
        </w:rPr>
        <w:t>1.</w:t>
      </w:r>
      <w:r>
        <w:rPr>
          <w:rStyle w:val="big-number"/>
          <w:rFonts w:cs="Miriam"/>
          <w:rtl/>
        </w:rPr>
        <w:tab/>
      </w:r>
      <w:r>
        <w:rPr>
          <w:rStyle w:val="default"/>
          <w:rFonts w:cs="FrankRuehl"/>
          <w:rtl/>
        </w:rPr>
        <w:t>לקרן</w:t>
      </w:r>
      <w:r>
        <w:rPr>
          <w:rStyle w:val="default"/>
          <w:rFonts w:cs="FrankRuehl" w:hint="cs"/>
          <w:rtl/>
        </w:rPr>
        <w:t xml:space="preserve"> ולבנק, לנגידיהם, למנהליהם, לחליפיהם, לפקידיהם ולעובדיהם יהיו בישראל החסינויות וזכויות היתר המפורטות בהוראות אמנת הקרן ואמנת הבנק המובאות בחלק א' לתוספת.</w:t>
      </w:r>
    </w:p>
    <w:p w:rsidR="0018702D" w:rsidRDefault="0018702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3pt;z-index:251657216" o:allowincell="f" filled="f" stroked="f" strokecolor="lime" strokeweight=".25pt">
            <v:textbox inset="0,0,0,0">
              <w:txbxContent>
                <w:p w:rsidR="0018702D" w:rsidRDefault="0018702D">
                  <w:pPr>
                    <w:spacing w:line="160" w:lineRule="exact"/>
                    <w:jc w:val="left"/>
                    <w:rPr>
                      <w:rFonts w:cs="Miriam"/>
                      <w:noProof/>
                      <w:sz w:val="18"/>
                      <w:szCs w:val="18"/>
                      <w:rtl/>
                    </w:rPr>
                  </w:pPr>
                  <w:r>
                    <w:rPr>
                      <w:rFonts w:cs="Miriam"/>
                      <w:sz w:val="18"/>
                      <w:szCs w:val="18"/>
                      <w:rtl/>
                    </w:rPr>
                    <w:t>הס</w:t>
                  </w:r>
                  <w:r>
                    <w:rPr>
                      <w:rFonts w:cs="Miriam" w:hint="cs"/>
                      <w:sz w:val="18"/>
                      <w:szCs w:val="18"/>
                      <w:rtl/>
                    </w:rPr>
                    <w:t>כמי חליפין</w:t>
                  </w:r>
                </w:p>
              </w:txbxContent>
            </v:textbox>
            <w10:anchorlock/>
          </v:rect>
        </w:pict>
      </w:r>
      <w:r>
        <w:rPr>
          <w:rStyle w:val="big-number"/>
          <w:rFonts w:cs="Miriam"/>
          <w:rtl/>
        </w:rPr>
        <w:t>2.</w:t>
      </w:r>
      <w:r>
        <w:rPr>
          <w:rStyle w:val="big-number"/>
          <w:rFonts w:cs="Miriam"/>
          <w:rtl/>
        </w:rPr>
        <w:tab/>
      </w:r>
      <w:r>
        <w:rPr>
          <w:rStyle w:val="default"/>
          <w:rFonts w:cs="FrankRuehl"/>
          <w:rtl/>
        </w:rPr>
        <w:t>לה</w:t>
      </w:r>
      <w:r>
        <w:rPr>
          <w:rStyle w:val="default"/>
          <w:rFonts w:cs="FrankRuehl" w:hint="cs"/>
          <w:rtl/>
        </w:rPr>
        <w:t>וראות אמנות הקרן בדבר שלילת תקפם של הסכמי חליפין מסויימים המובאות בחלק ב' לתוספת יהיה תוקף חוק</w:t>
      </w:r>
      <w:r>
        <w:rPr>
          <w:rStyle w:val="default"/>
          <w:rFonts w:cs="FrankRuehl"/>
          <w:rtl/>
        </w:rPr>
        <w:t>י.</w:t>
      </w:r>
    </w:p>
    <w:p w:rsidR="0018702D" w:rsidRDefault="0018702D">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5.95pt;z-index:251658240" o:allowincell="f" filled="f" stroked="f" strokecolor="lime" strokeweight=".25pt">
            <v:textbox inset="0,0,0,0">
              <w:txbxContent>
                <w:p w:rsidR="0018702D" w:rsidRDefault="0018702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w:t>
      </w:r>
      <w:r>
        <w:rPr>
          <w:rStyle w:val="big-number"/>
          <w:rFonts w:cs="Miriam"/>
          <w:rtl/>
        </w:rPr>
        <w:tab/>
      </w:r>
      <w:r>
        <w:rPr>
          <w:rStyle w:val="default"/>
          <w:rFonts w:cs="FrankRuehl"/>
          <w:rtl/>
        </w:rPr>
        <w:t>תח</w:t>
      </w:r>
      <w:r>
        <w:rPr>
          <w:rStyle w:val="default"/>
          <w:rFonts w:cs="FrankRuehl" w:hint="cs"/>
          <w:rtl/>
        </w:rPr>
        <w:t>ילתן של תקנות אלה היא משעה שאמנת הקרן ואמנת הבנק נח</w:t>
      </w:r>
      <w:r>
        <w:rPr>
          <w:rStyle w:val="default"/>
          <w:rFonts w:cs="FrankRuehl"/>
          <w:rtl/>
        </w:rPr>
        <w:t>ת</w:t>
      </w:r>
      <w:r>
        <w:rPr>
          <w:rStyle w:val="default"/>
          <w:rFonts w:cs="FrankRuehl" w:hint="cs"/>
          <w:rtl/>
        </w:rPr>
        <w:t>מו בשם מדינת ישראל.</w:t>
      </w:r>
    </w:p>
    <w:p w:rsidR="0018702D" w:rsidRDefault="0018702D" w:rsidP="00AC3EB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85pt;z-index:251659264" o:allowincell="f" filled="f" stroked="f" strokecolor="lime" strokeweight=".25pt">
            <v:textbox inset="0,0,0,0">
              <w:txbxContent>
                <w:p w:rsidR="0018702D" w:rsidRDefault="0018702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לת</w:t>
      </w:r>
      <w:r>
        <w:rPr>
          <w:rStyle w:val="default"/>
          <w:rFonts w:cs="FrankRuehl" w:hint="cs"/>
          <w:rtl/>
        </w:rPr>
        <w:t>קנות אלה ייקרא "תקנות אמנות קרן המטבע הבינלאומית והבנק הבינלאומי לשיקום ולפיתוח (חסינות, זכויות יתר והסכמי חליפין), תשי"ד</w:t>
      </w:r>
      <w:r w:rsidR="00AC3EB9">
        <w:rPr>
          <w:rStyle w:val="default"/>
          <w:rFonts w:cs="FrankRuehl" w:hint="cs"/>
          <w:rtl/>
        </w:rPr>
        <w:t>-</w:t>
      </w:r>
      <w:r>
        <w:rPr>
          <w:rStyle w:val="default"/>
          <w:rFonts w:cs="FrankRuehl"/>
          <w:rtl/>
        </w:rPr>
        <w:t>1954".</w:t>
      </w:r>
    </w:p>
    <w:p w:rsidR="0018702D" w:rsidRPr="00AC3EB9" w:rsidRDefault="0018702D" w:rsidP="00AC3EB9">
      <w:pPr>
        <w:pStyle w:val="P00"/>
        <w:spacing w:before="72"/>
        <w:ind w:left="0" w:right="1134"/>
        <w:rPr>
          <w:rStyle w:val="default"/>
          <w:rFonts w:cs="FrankRuehl"/>
          <w:rtl/>
        </w:rPr>
      </w:pPr>
    </w:p>
    <w:p w:rsidR="0018702D" w:rsidRDefault="0018702D">
      <w:pPr>
        <w:pStyle w:val="header-2"/>
        <w:ind w:left="0" w:right="1134"/>
        <w:rPr>
          <w:rFonts w:cs="Miriam"/>
          <w:rtl/>
        </w:rPr>
      </w:pPr>
      <w:r>
        <w:rPr>
          <w:rFonts w:cs="Miriam"/>
          <w:rtl/>
        </w:rPr>
        <w:t>תו</w:t>
      </w:r>
      <w:r>
        <w:rPr>
          <w:rFonts w:cs="Miriam" w:hint="cs"/>
          <w:rtl/>
        </w:rPr>
        <w:t>ספת</w:t>
      </w:r>
    </w:p>
    <w:p w:rsidR="0018702D" w:rsidRPr="00AC3EB9" w:rsidRDefault="0018702D">
      <w:pPr>
        <w:pStyle w:val="medium-header"/>
        <w:keepNext w:val="0"/>
        <w:keepLines w:val="0"/>
        <w:ind w:left="0" w:right="1134"/>
        <w:rPr>
          <w:rFonts w:cs="FrankRuehl"/>
          <w:sz w:val="24"/>
          <w:szCs w:val="24"/>
          <w:rtl/>
        </w:rPr>
      </w:pPr>
      <w:r w:rsidRPr="00AC3EB9">
        <w:rPr>
          <w:rFonts w:cs="FrankRuehl"/>
          <w:sz w:val="24"/>
          <w:szCs w:val="24"/>
          <w:rtl/>
        </w:rPr>
        <w:t>חל</w:t>
      </w:r>
      <w:r w:rsidRPr="00AC3EB9">
        <w:rPr>
          <w:rFonts w:cs="FrankRuehl" w:hint="cs"/>
          <w:sz w:val="24"/>
          <w:szCs w:val="24"/>
          <w:rtl/>
        </w:rPr>
        <w:t>ק א'</w:t>
      </w:r>
    </w:p>
    <w:p w:rsidR="0018702D" w:rsidRPr="00AC3EB9" w:rsidRDefault="0018702D">
      <w:pPr>
        <w:pStyle w:val="medium-header"/>
        <w:keepNext w:val="0"/>
        <w:keepLines w:val="0"/>
        <w:ind w:left="0" w:right="1134"/>
        <w:rPr>
          <w:rFonts w:cs="FrankRuehl"/>
          <w:sz w:val="24"/>
          <w:szCs w:val="24"/>
          <w:rtl/>
        </w:rPr>
      </w:pPr>
      <w:r w:rsidRPr="00AC3EB9">
        <w:rPr>
          <w:rFonts w:cs="FrankRuehl" w:hint="cs"/>
          <w:sz w:val="24"/>
          <w:szCs w:val="24"/>
          <w:rtl/>
        </w:rPr>
        <w:t>א</w:t>
      </w:r>
      <w:r w:rsidRPr="00AC3EB9">
        <w:rPr>
          <w:rFonts w:cs="FrankRuehl"/>
          <w:sz w:val="24"/>
          <w:szCs w:val="24"/>
          <w:rtl/>
        </w:rPr>
        <w:t>מ</w:t>
      </w:r>
      <w:r w:rsidRPr="00AC3EB9">
        <w:rPr>
          <w:rFonts w:cs="FrankRuehl" w:hint="cs"/>
          <w:sz w:val="24"/>
          <w:szCs w:val="24"/>
          <w:rtl/>
        </w:rPr>
        <w:t>נת הקרן</w:t>
      </w:r>
    </w:p>
    <w:p w:rsidR="0018702D" w:rsidRDefault="0018702D">
      <w:pPr>
        <w:pStyle w:val="header-2"/>
        <w:ind w:left="0" w:right="1134"/>
        <w:rPr>
          <w:rFonts w:cs="Miriam"/>
          <w:rtl/>
        </w:rPr>
      </w:pPr>
      <w:r>
        <w:rPr>
          <w:rFonts w:cs="Miriam"/>
          <w:rtl/>
        </w:rPr>
        <w:t>סי</w:t>
      </w:r>
      <w:r>
        <w:rPr>
          <w:rFonts w:cs="Miriam" w:hint="cs"/>
          <w:rtl/>
        </w:rPr>
        <w:t>מן ט'</w:t>
      </w:r>
    </w:p>
    <w:p w:rsidR="0018702D" w:rsidRPr="00AC3EB9" w:rsidRDefault="0018702D">
      <w:pPr>
        <w:pStyle w:val="medium-header"/>
        <w:keepNext w:val="0"/>
        <w:keepLines w:val="0"/>
        <w:ind w:left="0" w:right="1134"/>
        <w:rPr>
          <w:rFonts w:cs="FrankRuehl"/>
          <w:sz w:val="24"/>
          <w:szCs w:val="24"/>
          <w:rtl/>
        </w:rPr>
      </w:pPr>
      <w:r w:rsidRPr="00AC3EB9">
        <w:rPr>
          <w:rFonts w:cs="FrankRuehl"/>
          <w:sz w:val="24"/>
          <w:szCs w:val="24"/>
          <w:rtl/>
        </w:rPr>
        <w:t>מע</w:t>
      </w:r>
      <w:r w:rsidRPr="00AC3EB9">
        <w:rPr>
          <w:rFonts w:cs="FrankRuehl" w:hint="cs"/>
          <w:sz w:val="24"/>
          <w:szCs w:val="24"/>
          <w:rtl/>
        </w:rPr>
        <w:t>מד, חסינות וזכויות-יתר</w:t>
      </w:r>
    </w:p>
    <w:p w:rsidR="0018702D" w:rsidRDefault="0018702D" w:rsidP="00AC3EB9">
      <w:pPr>
        <w:pStyle w:val="medium-header"/>
        <w:keepNext w:val="0"/>
        <w:keepLines w:val="0"/>
        <w:ind w:left="0" w:right="1134"/>
        <w:rPr>
          <w:rFonts w:cs="FrankRuehl"/>
          <w:sz w:val="26"/>
          <w:rtl/>
        </w:rPr>
      </w:pPr>
      <w:r>
        <w:rPr>
          <w:rFonts w:cs="FrankRuehl" w:hint="cs"/>
          <w:sz w:val="26"/>
          <w:rtl/>
        </w:rPr>
        <w:t>ס</w:t>
      </w:r>
      <w:r>
        <w:rPr>
          <w:rFonts w:cs="FrankRuehl"/>
          <w:sz w:val="26"/>
          <w:rtl/>
        </w:rPr>
        <w:t>ע</w:t>
      </w:r>
      <w:r>
        <w:rPr>
          <w:rFonts w:cs="FrankRuehl" w:hint="cs"/>
          <w:sz w:val="26"/>
          <w:rtl/>
        </w:rPr>
        <w:t>יף 1</w:t>
      </w:r>
      <w:r w:rsidR="00AC3EB9">
        <w:rPr>
          <w:rFonts w:cs="FrankRuehl" w:hint="cs"/>
          <w:sz w:val="26"/>
          <w:rtl/>
        </w:rPr>
        <w:t>:</w:t>
      </w:r>
      <w:r>
        <w:rPr>
          <w:rFonts w:cs="FrankRuehl" w:hint="cs"/>
          <w:sz w:val="26"/>
          <w:rtl/>
        </w:rPr>
        <w:t xml:space="preserve"> מטרות הסימן</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כד</w:t>
      </w:r>
      <w:r>
        <w:rPr>
          <w:rStyle w:val="default"/>
          <w:rFonts w:cs="FrankRuehl" w:hint="cs"/>
          <w:rtl/>
        </w:rPr>
        <w:t>י לאפשר לקרן למלא את התפקידים שנמסרו בידיה, יוענקו לה, בשטחי ארצו של כל חבר, המעמד, החסינות וזכויות היתר המפורטים ב</w:t>
      </w:r>
      <w:r>
        <w:rPr>
          <w:rStyle w:val="default"/>
          <w:rFonts w:cs="FrankRuehl"/>
          <w:rtl/>
        </w:rPr>
        <w:t>סי</w:t>
      </w:r>
      <w:r>
        <w:rPr>
          <w:rStyle w:val="default"/>
          <w:rFonts w:cs="FrankRuehl" w:hint="cs"/>
          <w:rtl/>
        </w:rPr>
        <w:t>מן זה.</w:t>
      </w:r>
    </w:p>
    <w:p w:rsidR="0018702D" w:rsidRDefault="0018702D">
      <w:pPr>
        <w:pStyle w:val="medium-header"/>
        <w:keepNext w:val="0"/>
        <w:keepLines w:val="0"/>
        <w:ind w:left="0" w:right="1134"/>
        <w:rPr>
          <w:rFonts w:cs="FrankRuehl"/>
          <w:sz w:val="26"/>
          <w:rtl/>
        </w:rPr>
      </w:pPr>
      <w:r>
        <w:rPr>
          <w:rFonts w:cs="FrankRuehl"/>
          <w:sz w:val="26"/>
          <w:rtl/>
        </w:rPr>
        <w:t>סע</w:t>
      </w:r>
      <w:r w:rsidR="00AC3EB9">
        <w:rPr>
          <w:rFonts w:cs="FrankRuehl" w:hint="cs"/>
          <w:sz w:val="26"/>
          <w:rtl/>
        </w:rPr>
        <w:t xml:space="preserve">יף </w:t>
      </w:r>
      <w:r>
        <w:rPr>
          <w:rFonts w:cs="FrankRuehl" w:hint="cs"/>
          <w:sz w:val="26"/>
          <w:rtl/>
        </w:rPr>
        <w:t>2</w:t>
      </w:r>
      <w:r w:rsidR="00AC3EB9">
        <w:rPr>
          <w:rFonts w:cs="FrankRuehl" w:hint="cs"/>
          <w:sz w:val="26"/>
          <w:rtl/>
        </w:rPr>
        <w:t>:</w:t>
      </w:r>
      <w:r>
        <w:rPr>
          <w:rFonts w:cs="FrankRuehl" w:hint="cs"/>
          <w:sz w:val="26"/>
          <w:rtl/>
        </w:rPr>
        <w:t xml:space="preserve"> מעמד הקרן</w:t>
      </w:r>
    </w:p>
    <w:p w:rsidR="0018702D" w:rsidRDefault="0018702D">
      <w:pPr>
        <w:pStyle w:val="P00"/>
        <w:spacing w:before="72"/>
        <w:ind w:left="0" w:right="1134"/>
        <w:rPr>
          <w:rStyle w:val="default"/>
          <w:rFonts w:cs="FrankRuehl" w:hint="cs"/>
          <w:rtl/>
        </w:rPr>
      </w:pPr>
      <w:r>
        <w:rPr>
          <w:rFonts w:cs="FrankRuehl"/>
          <w:sz w:val="26"/>
          <w:rtl/>
        </w:rPr>
        <w:tab/>
      </w:r>
      <w:r>
        <w:rPr>
          <w:rStyle w:val="default"/>
          <w:rFonts w:cs="FrankRuehl"/>
          <w:rtl/>
        </w:rPr>
        <w:t>לק</w:t>
      </w:r>
      <w:r>
        <w:rPr>
          <w:rStyle w:val="default"/>
          <w:rFonts w:cs="FrankRuehl" w:hint="cs"/>
          <w:rtl/>
        </w:rPr>
        <w:t>רן יהיו זכויות של אישיות</w:t>
      </w:r>
      <w:r>
        <w:rPr>
          <w:rStyle w:val="default"/>
          <w:rFonts w:cs="FrankRuehl"/>
          <w:rtl/>
        </w:rPr>
        <w:t xml:space="preserve"> </w:t>
      </w:r>
      <w:r>
        <w:rPr>
          <w:rStyle w:val="default"/>
          <w:rFonts w:cs="FrankRuehl" w:hint="cs"/>
          <w:rtl/>
        </w:rPr>
        <w:t xml:space="preserve">משפטית מלאה, וביחוד תהיה מוסמכת </w:t>
      </w:r>
      <w:r w:rsidR="00AC3EB9">
        <w:rPr>
          <w:rStyle w:val="default"/>
          <w:rFonts w:cs="FrankRuehl"/>
          <w:rtl/>
        </w:rPr>
        <w:t>–</w:t>
      </w:r>
    </w:p>
    <w:p w:rsidR="0018702D" w:rsidRDefault="0018702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התקשר בחוזים;</w:t>
      </w:r>
    </w:p>
    <w:p w:rsidR="0018702D" w:rsidRDefault="0018702D">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רכוש ולהוציא מרשותה מקרקעים ומטלטלים;</w:t>
      </w:r>
    </w:p>
    <w:p w:rsidR="0018702D" w:rsidRDefault="0018702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הגיש משפטים.</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3</w:t>
      </w:r>
      <w:r w:rsidR="00AC3EB9">
        <w:rPr>
          <w:rFonts w:cs="FrankRuehl" w:hint="cs"/>
          <w:sz w:val="26"/>
          <w:rtl/>
        </w:rPr>
        <w:t>:</w:t>
      </w:r>
      <w:r>
        <w:rPr>
          <w:rFonts w:cs="FrankRuehl" w:hint="cs"/>
          <w:sz w:val="26"/>
          <w:rtl/>
        </w:rPr>
        <w:t xml:space="preserve"> חסינות בפני תהליך משפטי</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הק</w:t>
      </w:r>
      <w:r>
        <w:rPr>
          <w:rStyle w:val="default"/>
          <w:rFonts w:cs="FrankRuehl" w:hint="cs"/>
          <w:rtl/>
        </w:rPr>
        <w:t>רן, נכסיה והאקטיב שלה, יהיה מקומם היכן שיהיה ויהיה ה</w:t>
      </w:r>
      <w:r>
        <w:rPr>
          <w:rStyle w:val="default"/>
          <w:rFonts w:cs="FrankRuehl"/>
          <w:rtl/>
        </w:rPr>
        <w:t>מח</w:t>
      </w:r>
      <w:r>
        <w:rPr>
          <w:rStyle w:val="default"/>
          <w:rFonts w:cs="FrankRuehl" w:hint="cs"/>
          <w:rtl/>
        </w:rPr>
        <w:t>זיק בהם מי שיהיה, ייהנו מחסינות בפני כל צורה של תהליך משפטי, חוץ ממקום שויתרה הקרן במפורש על חסינותה לצורך משפט או לפי תנאיו של חוזה.</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4</w:t>
      </w:r>
      <w:r w:rsidR="00AC3EB9">
        <w:rPr>
          <w:rFonts w:cs="FrankRuehl" w:hint="cs"/>
          <w:sz w:val="26"/>
          <w:rtl/>
        </w:rPr>
        <w:t>:</w:t>
      </w:r>
      <w:r>
        <w:rPr>
          <w:rFonts w:cs="FrankRuehl" w:hint="cs"/>
          <w:sz w:val="26"/>
          <w:rtl/>
        </w:rPr>
        <w:t xml:space="preserve"> חסינות בפני פעולה אחרת</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 xml:space="preserve"> נ</w:t>
      </w:r>
      <w:r>
        <w:rPr>
          <w:rStyle w:val="default"/>
          <w:rFonts w:cs="FrankRuehl" w:hint="cs"/>
          <w:rtl/>
        </w:rPr>
        <w:t>כסיה של הקרן והאקטיב שלה, יהיה מקומם היכן שיהיה ויהיה המחזיק בהם מי שיהיה, יהיו מחוסני</w:t>
      </w:r>
      <w:r>
        <w:rPr>
          <w:rStyle w:val="default"/>
          <w:rFonts w:cs="FrankRuehl"/>
          <w:rtl/>
        </w:rPr>
        <w:t xml:space="preserve">ם </w:t>
      </w:r>
      <w:r>
        <w:rPr>
          <w:rStyle w:val="default"/>
          <w:rFonts w:cs="FrankRuehl" w:hint="cs"/>
          <w:rtl/>
        </w:rPr>
        <w:t>בפני כל חיפוש, החרמה, הפקעה או מכל צורת תפיסה אחרת ע</w:t>
      </w:r>
      <w:r>
        <w:rPr>
          <w:rStyle w:val="default"/>
          <w:rFonts w:cs="FrankRuehl"/>
          <w:rtl/>
        </w:rPr>
        <w:t>ל</w:t>
      </w:r>
      <w:r>
        <w:rPr>
          <w:rStyle w:val="default"/>
          <w:rFonts w:cs="FrankRuehl" w:hint="cs"/>
          <w:rtl/>
        </w:rPr>
        <w:t xml:space="preserve"> ידי פעולה של רשות מבצעת או מחוקקת.</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5</w:t>
      </w:r>
      <w:r w:rsidR="00AC3EB9">
        <w:rPr>
          <w:rFonts w:cs="FrankRuehl" w:hint="cs"/>
          <w:sz w:val="26"/>
          <w:rtl/>
        </w:rPr>
        <w:t>:</w:t>
      </w:r>
      <w:r>
        <w:rPr>
          <w:rFonts w:cs="FrankRuehl" w:hint="cs"/>
          <w:sz w:val="26"/>
          <w:rtl/>
        </w:rPr>
        <w:t xml:space="preserve"> חסינותו של הארכיון</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הא</w:t>
      </w:r>
      <w:r>
        <w:rPr>
          <w:rStyle w:val="default"/>
          <w:rFonts w:cs="FrankRuehl" w:hint="cs"/>
          <w:rtl/>
        </w:rPr>
        <w:t>רכיון של הקרן יהא אסור בפגיעה.</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6</w:t>
      </w:r>
      <w:r w:rsidR="00AC3EB9">
        <w:rPr>
          <w:rFonts w:cs="FrankRuehl" w:hint="cs"/>
          <w:sz w:val="26"/>
          <w:rtl/>
        </w:rPr>
        <w:t>:</w:t>
      </w:r>
      <w:r>
        <w:rPr>
          <w:rFonts w:cs="FrankRuehl" w:hint="cs"/>
          <w:sz w:val="26"/>
          <w:rtl/>
        </w:rPr>
        <w:t xml:space="preserve"> חופש האקטיב מהגבלות</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עד</w:t>
      </w:r>
      <w:r>
        <w:rPr>
          <w:rStyle w:val="default"/>
          <w:rFonts w:cs="FrankRuehl" w:hint="cs"/>
          <w:rtl/>
        </w:rPr>
        <w:t xml:space="preserve"> למידה שיהא צורך בה לביצוע הפעולות שנקבעו בהסכם </w:t>
      </w:r>
      <w:r>
        <w:rPr>
          <w:rStyle w:val="default"/>
          <w:rFonts w:cs="FrankRuehl"/>
          <w:rtl/>
        </w:rPr>
        <w:t>זה</w:t>
      </w:r>
      <w:r>
        <w:rPr>
          <w:rStyle w:val="default"/>
          <w:rFonts w:cs="FrankRuehl" w:hint="cs"/>
          <w:rtl/>
        </w:rPr>
        <w:t xml:space="preserve">, יהיו כל הרכוש והאקטיב </w:t>
      </w:r>
      <w:r>
        <w:rPr>
          <w:rStyle w:val="default"/>
          <w:rFonts w:cs="FrankRuehl" w:hint="cs"/>
          <w:rtl/>
        </w:rPr>
        <w:lastRenderedPageBreak/>
        <w:t>של הקרן חפשים מהגבלות, הסדרו</w:t>
      </w:r>
      <w:r>
        <w:rPr>
          <w:rStyle w:val="default"/>
          <w:rFonts w:cs="FrankRuehl"/>
          <w:rtl/>
        </w:rPr>
        <w:t>ת</w:t>
      </w:r>
      <w:r>
        <w:rPr>
          <w:rStyle w:val="default"/>
          <w:rFonts w:cs="FrankRuehl" w:hint="cs"/>
          <w:rtl/>
        </w:rPr>
        <w:t>, פיקוחים ותדחיות מכל מין שהוא.</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7</w:t>
      </w:r>
      <w:r w:rsidR="00AC3EB9">
        <w:rPr>
          <w:rFonts w:cs="FrankRuehl" w:hint="cs"/>
          <w:sz w:val="26"/>
          <w:rtl/>
        </w:rPr>
        <w:t>:</w:t>
      </w:r>
      <w:r>
        <w:rPr>
          <w:rFonts w:cs="FrankRuehl" w:hint="cs"/>
          <w:sz w:val="26"/>
          <w:rtl/>
        </w:rPr>
        <w:t xml:space="preserve"> זכות-יתר להודעות הקרן</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חבר יעניק להודעות הרשמיות של הקרן אותו יחס שהוא מעניק להודעות הרשמיות של חברים אחרים.</w:t>
      </w:r>
    </w:p>
    <w:p w:rsidR="0018702D" w:rsidRDefault="0018702D">
      <w:pPr>
        <w:pStyle w:val="medium-header"/>
        <w:keepNext w:val="0"/>
        <w:keepLines w:val="0"/>
        <w:ind w:left="0" w:right="1134"/>
        <w:rPr>
          <w:rFonts w:cs="FrankRuehl"/>
          <w:sz w:val="26"/>
          <w:rtl/>
        </w:rPr>
      </w:pPr>
      <w:r>
        <w:rPr>
          <w:rFonts w:cs="FrankRuehl"/>
          <w:sz w:val="26"/>
          <w:rtl/>
        </w:rPr>
        <w:t>סע</w:t>
      </w:r>
      <w:r w:rsidR="00AC3EB9">
        <w:rPr>
          <w:rFonts w:cs="FrankRuehl" w:hint="cs"/>
          <w:sz w:val="26"/>
          <w:rtl/>
        </w:rPr>
        <w:t xml:space="preserve">יף </w:t>
      </w:r>
      <w:r>
        <w:rPr>
          <w:rFonts w:cs="FrankRuehl" w:hint="cs"/>
          <w:sz w:val="26"/>
          <w:rtl/>
        </w:rPr>
        <w:t>8</w:t>
      </w:r>
      <w:r w:rsidR="00AC3EB9">
        <w:rPr>
          <w:rFonts w:cs="FrankRuehl" w:hint="cs"/>
          <w:sz w:val="26"/>
          <w:rtl/>
        </w:rPr>
        <w:t>:</w:t>
      </w:r>
      <w:r>
        <w:rPr>
          <w:rFonts w:cs="FrankRuehl" w:hint="cs"/>
          <w:sz w:val="26"/>
          <w:rtl/>
        </w:rPr>
        <w:t xml:space="preserve"> חסינות וזכויות-יתר של פקידים ועובדים</w:t>
      </w:r>
    </w:p>
    <w:p w:rsidR="0018702D" w:rsidRDefault="0018702D">
      <w:pPr>
        <w:pStyle w:val="P00"/>
        <w:spacing w:before="72"/>
        <w:ind w:left="0" w:right="1134"/>
        <w:rPr>
          <w:rStyle w:val="default"/>
          <w:rFonts w:cs="FrankRuehl" w:hint="cs"/>
          <w:rtl/>
        </w:rPr>
      </w:pPr>
      <w:r>
        <w:rPr>
          <w:rFonts w:cs="FrankRuehl"/>
          <w:sz w:val="26"/>
          <w:rtl/>
        </w:rPr>
        <w:tab/>
      </w:r>
      <w:r>
        <w:rPr>
          <w:rStyle w:val="default"/>
          <w:rFonts w:cs="FrankRuehl"/>
          <w:rtl/>
        </w:rPr>
        <w:t>כל</w:t>
      </w:r>
      <w:r>
        <w:rPr>
          <w:rStyle w:val="default"/>
          <w:rFonts w:cs="FrankRuehl" w:hint="cs"/>
          <w:rtl/>
        </w:rPr>
        <w:t xml:space="preserve"> </w:t>
      </w:r>
      <w:r>
        <w:rPr>
          <w:rStyle w:val="default"/>
          <w:rFonts w:cs="FrankRuehl"/>
          <w:rtl/>
        </w:rPr>
        <w:t>הנ</w:t>
      </w:r>
      <w:r>
        <w:rPr>
          <w:rStyle w:val="default"/>
          <w:rFonts w:cs="FrankRuehl" w:hint="cs"/>
          <w:rtl/>
        </w:rPr>
        <w:t xml:space="preserve">גידים, המנהלים, החליפים, הפקידים והעובדים של הקרן </w:t>
      </w:r>
      <w:r w:rsidR="00AC3EB9">
        <w:rPr>
          <w:rStyle w:val="default"/>
          <w:rFonts w:cs="FrankRuehl"/>
          <w:rtl/>
        </w:rPr>
        <w:t>–</w:t>
      </w:r>
    </w:p>
    <w:p w:rsidR="0018702D" w:rsidRDefault="0018702D">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היו מחוסנים בפני תהליך משפטי לגבי כל מעשה שבוצע על ידיהם מכוח תפקידם הרשמי, חוץ ממקום שהקרן מוותרת על החסינות;</w:t>
      </w:r>
    </w:p>
    <w:p w:rsidR="0018702D" w:rsidRDefault="0018702D">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אינם אזרחי המקום, יעניקו להם אותה חסינות מפני הגבלות הגירה, דרישות רישום זרים ו</w:t>
      </w:r>
      <w:r>
        <w:rPr>
          <w:rStyle w:val="default"/>
          <w:rFonts w:cs="FrankRuehl"/>
          <w:rtl/>
        </w:rPr>
        <w:t>חו</w:t>
      </w:r>
      <w:r>
        <w:rPr>
          <w:rStyle w:val="default"/>
          <w:rFonts w:cs="FrankRuehl" w:hint="cs"/>
          <w:rtl/>
        </w:rPr>
        <w:t>בות השירות הלאומי ואותן הקלות ביחס להגבלות מטבע שנוהגים החברים להעניק, לנציגים, לפקידים ועובדים בני מעמד דומה של חברים אחרים;</w:t>
      </w:r>
    </w:p>
    <w:p w:rsidR="0018702D" w:rsidRDefault="0018702D">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וענק להם אותו יחס לגבי הקלות נסיעה שנוהגים חברים להעניק לנציגים, פקידים ועובדים בני מעמד דומה של חברים אחרים.</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9</w:t>
      </w:r>
      <w:r w:rsidR="00AC3EB9">
        <w:rPr>
          <w:rFonts w:cs="FrankRuehl" w:hint="cs"/>
          <w:sz w:val="26"/>
          <w:rtl/>
        </w:rPr>
        <w:t>:</w:t>
      </w:r>
      <w:r>
        <w:rPr>
          <w:rFonts w:cs="FrankRuehl" w:hint="cs"/>
          <w:sz w:val="26"/>
          <w:rtl/>
        </w:rPr>
        <w:t xml:space="preserve"> חסינו</w:t>
      </w:r>
      <w:r>
        <w:rPr>
          <w:rFonts w:cs="FrankRuehl"/>
          <w:sz w:val="26"/>
          <w:rtl/>
        </w:rPr>
        <w:t xml:space="preserve">ת </w:t>
      </w:r>
      <w:r>
        <w:rPr>
          <w:rFonts w:cs="FrankRuehl" w:hint="cs"/>
          <w:sz w:val="26"/>
          <w:rtl/>
        </w:rPr>
        <w:t>בפני מסים</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קרן, האקטיב שלה, רכושה, הכנסתה ופעול</w:t>
      </w:r>
      <w:r>
        <w:rPr>
          <w:rStyle w:val="default"/>
          <w:rFonts w:cs="FrankRuehl"/>
          <w:rtl/>
        </w:rPr>
        <w:t>ו</w:t>
      </w:r>
      <w:r>
        <w:rPr>
          <w:rStyle w:val="default"/>
          <w:rFonts w:cs="FrankRuehl" w:hint="cs"/>
          <w:rtl/>
        </w:rPr>
        <w:t>תיה ועסקאותיה המורשות לפי הסכם זה, יהיו מחוסנים מפני כל מסים ומסי מכס. הקרן תהיה מחוסנת גם בפני האחריות לגבייתו או לתשלומו של כל מס או מכס.</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מס לא יוטל לגבי משכורות ושכר שהקרן משלמת למנהליה, לח</w:t>
      </w:r>
      <w:r>
        <w:rPr>
          <w:rStyle w:val="default"/>
          <w:rFonts w:cs="FrankRuehl"/>
          <w:rtl/>
        </w:rPr>
        <w:t>לי</w:t>
      </w:r>
      <w:r>
        <w:rPr>
          <w:rStyle w:val="default"/>
          <w:rFonts w:cs="FrankRuehl" w:hint="cs"/>
          <w:rtl/>
        </w:rPr>
        <w:t>פיה, לפקידיה ולעובדיה, שאינם אזרחי המקום או נתיני המ</w:t>
      </w:r>
      <w:r>
        <w:rPr>
          <w:rStyle w:val="default"/>
          <w:rFonts w:cs="FrankRuehl"/>
          <w:rtl/>
        </w:rPr>
        <w:t>ק</w:t>
      </w:r>
      <w:r>
        <w:rPr>
          <w:rStyle w:val="default"/>
          <w:rFonts w:cs="FrankRuehl" w:hint="cs"/>
          <w:rtl/>
        </w:rPr>
        <w:t>ום.</w:t>
      </w:r>
    </w:p>
    <w:p w:rsidR="0018702D" w:rsidRDefault="0018702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ום מס מכל מין שהוא לא יוטל על כל אגרת חוב או נייר ערך שהוצאו על ידי הקרן, לרבות כל דיבידנדה או ריבית עליהם, ויהיה המחזיק בהם מי שיהיה </w:t>
      </w:r>
      <w:r w:rsidR="00AC3EB9">
        <w:rPr>
          <w:rStyle w:val="default"/>
          <w:rFonts w:cs="FrankRuehl"/>
          <w:rtl/>
        </w:rPr>
        <w:t>–</w:t>
      </w:r>
    </w:p>
    <w:p w:rsidR="0018702D" w:rsidRDefault="0018702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יש בו במס כדי להפלות לרעה את אגרת החוב או נייר ה</w:t>
      </w:r>
      <w:r>
        <w:rPr>
          <w:rStyle w:val="default"/>
          <w:rFonts w:cs="FrankRuehl"/>
          <w:rtl/>
        </w:rPr>
        <w:t>אמ</w:t>
      </w:r>
      <w:r>
        <w:rPr>
          <w:rStyle w:val="default"/>
          <w:rFonts w:cs="FrankRuehl" w:hint="cs"/>
          <w:rtl/>
        </w:rPr>
        <w:t>ורים אך ורק מחמת מקום מוצאם; או</w:t>
      </w:r>
    </w:p>
    <w:p w:rsidR="0018702D" w:rsidRDefault="0018702D" w:rsidP="00AC3EB9">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ם הבסיס השיפוטי היחידי למס זה הוא המקום או המטבע שבהם הוצאו או נעשו בני תשלום או שולמו, או המקום בו נמצא משרד או מקום עסקים, המתקיים על ידי הקרן.</w:t>
      </w:r>
    </w:p>
    <w:p w:rsidR="0018702D" w:rsidRDefault="0018702D">
      <w:pPr>
        <w:pStyle w:val="header-2"/>
        <w:ind w:left="0" w:right="1134"/>
        <w:rPr>
          <w:rFonts w:cs="Miriam"/>
          <w:rtl/>
        </w:rPr>
      </w:pPr>
      <w:r>
        <w:rPr>
          <w:rFonts w:cs="Miriam"/>
          <w:rtl/>
        </w:rPr>
        <w:t>אמ</w:t>
      </w:r>
      <w:r>
        <w:rPr>
          <w:rFonts w:cs="Miriam" w:hint="cs"/>
          <w:rtl/>
        </w:rPr>
        <w:t>נת הבנק</w:t>
      </w:r>
    </w:p>
    <w:p w:rsidR="0018702D" w:rsidRPr="00AC3EB9" w:rsidRDefault="0018702D">
      <w:pPr>
        <w:pStyle w:val="medium-header"/>
        <w:keepNext w:val="0"/>
        <w:keepLines w:val="0"/>
        <w:ind w:left="0" w:right="1134"/>
        <w:rPr>
          <w:rFonts w:cs="FrankRuehl"/>
          <w:sz w:val="24"/>
          <w:szCs w:val="24"/>
          <w:rtl/>
        </w:rPr>
      </w:pPr>
      <w:r w:rsidRPr="00AC3EB9">
        <w:rPr>
          <w:rFonts w:cs="FrankRuehl"/>
          <w:sz w:val="24"/>
          <w:szCs w:val="24"/>
          <w:rtl/>
        </w:rPr>
        <w:t>סי</w:t>
      </w:r>
      <w:r w:rsidRPr="00AC3EB9">
        <w:rPr>
          <w:rFonts w:cs="FrankRuehl" w:hint="cs"/>
          <w:sz w:val="24"/>
          <w:szCs w:val="24"/>
          <w:rtl/>
        </w:rPr>
        <w:t>מן ז'</w:t>
      </w:r>
    </w:p>
    <w:p w:rsidR="0018702D" w:rsidRPr="00AC3EB9" w:rsidRDefault="0018702D">
      <w:pPr>
        <w:pStyle w:val="medium-header"/>
        <w:keepNext w:val="0"/>
        <w:keepLines w:val="0"/>
        <w:ind w:left="0" w:right="1134"/>
        <w:rPr>
          <w:rFonts w:cs="FrankRuehl"/>
          <w:sz w:val="24"/>
          <w:szCs w:val="24"/>
          <w:rtl/>
        </w:rPr>
      </w:pPr>
      <w:r w:rsidRPr="00AC3EB9">
        <w:rPr>
          <w:rFonts w:cs="FrankRuehl" w:hint="cs"/>
          <w:sz w:val="24"/>
          <w:szCs w:val="24"/>
          <w:rtl/>
        </w:rPr>
        <w:t>מ</w:t>
      </w:r>
      <w:r w:rsidRPr="00AC3EB9">
        <w:rPr>
          <w:rFonts w:cs="FrankRuehl"/>
          <w:sz w:val="24"/>
          <w:szCs w:val="24"/>
          <w:rtl/>
        </w:rPr>
        <w:t>ע</w:t>
      </w:r>
      <w:r w:rsidRPr="00AC3EB9">
        <w:rPr>
          <w:rFonts w:cs="FrankRuehl" w:hint="cs"/>
          <w:sz w:val="24"/>
          <w:szCs w:val="24"/>
          <w:rtl/>
        </w:rPr>
        <w:t>מד, חסינות וזכויות-יתר</w:t>
      </w:r>
    </w:p>
    <w:p w:rsidR="0018702D" w:rsidRDefault="0018702D" w:rsidP="00AC3EB9">
      <w:pPr>
        <w:pStyle w:val="medium-header"/>
        <w:keepNext w:val="0"/>
        <w:keepLines w:val="0"/>
        <w:ind w:left="0" w:right="1134"/>
        <w:rPr>
          <w:rFonts w:cs="FrankRuehl"/>
          <w:sz w:val="26"/>
          <w:rtl/>
        </w:rPr>
      </w:pPr>
      <w:r>
        <w:rPr>
          <w:rFonts w:cs="FrankRuehl" w:hint="cs"/>
          <w:sz w:val="26"/>
          <w:rtl/>
        </w:rPr>
        <w:t>ס</w:t>
      </w:r>
      <w:r>
        <w:rPr>
          <w:rFonts w:cs="FrankRuehl"/>
          <w:sz w:val="26"/>
          <w:rtl/>
        </w:rPr>
        <w:t>עיף</w:t>
      </w:r>
      <w:r>
        <w:rPr>
          <w:rFonts w:cs="FrankRuehl" w:hint="cs"/>
          <w:sz w:val="26"/>
          <w:rtl/>
        </w:rPr>
        <w:t xml:space="preserve"> 1</w:t>
      </w:r>
      <w:r w:rsidR="00AC3EB9">
        <w:rPr>
          <w:rFonts w:cs="FrankRuehl" w:hint="cs"/>
          <w:sz w:val="26"/>
          <w:rtl/>
        </w:rPr>
        <w:t>:</w:t>
      </w:r>
      <w:r>
        <w:rPr>
          <w:rFonts w:cs="FrankRuehl" w:hint="cs"/>
          <w:sz w:val="26"/>
          <w:rtl/>
        </w:rPr>
        <w:t xml:space="preserve"> מטרות הסימן</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כד</w:t>
      </w:r>
      <w:r>
        <w:rPr>
          <w:rStyle w:val="default"/>
          <w:rFonts w:cs="FrankRuehl" w:hint="cs"/>
          <w:rtl/>
        </w:rPr>
        <w:t>י לאפשר לבנק למלא את התפקידים ש</w:t>
      </w:r>
      <w:r>
        <w:rPr>
          <w:rStyle w:val="default"/>
          <w:rFonts w:cs="FrankRuehl"/>
          <w:rtl/>
        </w:rPr>
        <w:t>נ</w:t>
      </w:r>
      <w:r>
        <w:rPr>
          <w:rStyle w:val="default"/>
          <w:rFonts w:cs="FrankRuehl" w:hint="cs"/>
          <w:rtl/>
        </w:rPr>
        <w:t>מסרו בידיו יוענקו לבנק, בשטחי ארצו של כל חבר, המעמד, החסינות וזכויות היתר המפורטים בסימן זה.</w:t>
      </w:r>
    </w:p>
    <w:p w:rsidR="0018702D" w:rsidRDefault="0018702D">
      <w:pPr>
        <w:pStyle w:val="medium-header"/>
        <w:keepNext w:val="0"/>
        <w:keepLines w:val="0"/>
        <w:ind w:left="0" w:right="1134"/>
        <w:rPr>
          <w:rFonts w:cs="FrankRuehl"/>
          <w:sz w:val="26"/>
          <w:rtl/>
        </w:rPr>
      </w:pPr>
      <w:r>
        <w:rPr>
          <w:rFonts w:cs="FrankRuehl"/>
          <w:sz w:val="26"/>
          <w:rtl/>
        </w:rPr>
        <w:t>סע</w:t>
      </w:r>
      <w:r w:rsidR="00AC3EB9">
        <w:rPr>
          <w:rFonts w:cs="FrankRuehl" w:hint="cs"/>
          <w:sz w:val="26"/>
          <w:rtl/>
        </w:rPr>
        <w:t xml:space="preserve">יף </w:t>
      </w:r>
      <w:r>
        <w:rPr>
          <w:rFonts w:cs="FrankRuehl" w:hint="cs"/>
          <w:sz w:val="26"/>
          <w:rtl/>
        </w:rPr>
        <w:t>2</w:t>
      </w:r>
      <w:r w:rsidR="00AC3EB9">
        <w:rPr>
          <w:rFonts w:cs="FrankRuehl" w:hint="cs"/>
          <w:sz w:val="26"/>
          <w:rtl/>
        </w:rPr>
        <w:t>:</w:t>
      </w:r>
      <w:r>
        <w:rPr>
          <w:rFonts w:cs="FrankRuehl" w:hint="cs"/>
          <w:sz w:val="26"/>
          <w:rtl/>
        </w:rPr>
        <w:t xml:space="preserve"> מעמד הבנק</w:t>
      </w:r>
    </w:p>
    <w:p w:rsidR="0018702D" w:rsidRDefault="0018702D">
      <w:pPr>
        <w:pStyle w:val="P00"/>
        <w:spacing w:before="72"/>
        <w:ind w:left="0" w:right="1134"/>
        <w:rPr>
          <w:rStyle w:val="default"/>
          <w:rFonts w:cs="FrankRuehl" w:hint="cs"/>
          <w:rtl/>
        </w:rPr>
      </w:pPr>
      <w:r>
        <w:rPr>
          <w:rFonts w:cs="FrankRuehl"/>
          <w:sz w:val="26"/>
          <w:rtl/>
        </w:rPr>
        <w:tab/>
      </w:r>
      <w:r>
        <w:rPr>
          <w:rStyle w:val="default"/>
          <w:rFonts w:cs="FrankRuehl"/>
          <w:rtl/>
        </w:rPr>
        <w:t>הב</w:t>
      </w:r>
      <w:r>
        <w:rPr>
          <w:rStyle w:val="default"/>
          <w:rFonts w:cs="FrankRuehl" w:hint="cs"/>
          <w:rtl/>
        </w:rPr>
        <w:t xml:space="preserve">נק יהיה בעל אישיות משפטית מלאה וביחוד יהיה מוסמך </w:t>
      </w:r>
      <w:r w:rsidR="00AC3EB9">
        <w:rPr>
          <w:rStyle w:val="default"/>
          <w:rFonts w:cs="FrankRuehl"/>
          <w:rtl/>
        </w:rPr>
        <w:t>–</w:t>
      </w:r>
    </w:p>
    <w:p w:rsidR="0018702D" w:rsidRDefault="0018702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התקשר בחוזים;</w:t>
      </w:r>
    </w:p>
    <w:p w:rsidR="0018702D" w:rsidRDefault="0018702D">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רכוש ולהוציא מ</w:t>
      </w:r>
      <w:r>
        <w:rPr>
          <w:rStyle w:val="default"/>
          <w:rFonts w:cs="FrankRuehl"/>
          <w:rtl/>
        </w:rPr>
        <w:t>רש</w:t>
      </w:r>
      <w:r>
        <w:rPr>
          <w:rStyle w:val="default"/>
          <w:rFonts w:cs="FrankRuehl" w:hint="cs"/>
          <w:rtl/>
        </w:rPr>
        <w:t>ותו מקרקעים ומטלטלים;</w:t>
      </w:r>
    </w:p>
    <w:p w:rsidR="0018702D" w:rsidRDefault="0018702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הגיש משפטים.</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3</w:t>
      </w:r>
      <w:r w:rsidR="00AC3EB9">
        <w:rPr>
          <w:rFonts w:cs="FrankRuehl" w:hint="cs"/>
          <w:sz w:val="26"/>
          <w:rtl/>
        </w:rPr>
        <w:t>:</w:t>
      </w:r>
      <w:r>
        <w:rPr>
          <w:rFonts w:cs="FrankRuehl" w:hint="cs"/>
          <w:sz w:val="26"/>
          <w:rtl/>
        </w:rPr>
        <w:t xml:space="preserve"> מצ</w:t>
      </w:r>
      <w:r>
        <w:rPr>
          <w:rFonts w:cs="FrankRuehl"/>
          <w:sz w:val="26"/>
          <w:rtl/>
        </w:rPr>
        <w:t>ב</w:t>
      </w:r>
      <w:r>
        <w:rPr>
          <w:rFonts w:cs="FrankRuehl" w:hint="cs"/>
          <w:sz w:val="26"/>
          <w:rtl/>
        </w:rPr>
        <w:t xml:space="preserve"> הבנק ביחס לתהליך משפטי</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מו</w:t>
      </w:r>
      <w:r>
        <w:rPr>
          <w:rStyle w:val="default"/>
          <w:rFonts w:cs="FrankRuehl" w:hint="cs"/>
          <w:rtl/>
        </w:rPr>
        <w:t xml:space="preserve">תר להגיש משפטים נגד הבנק אך ורק בבתי משפט בעל שיפוט מוסמך בשטחי ארצו של חבר שבהם יש לבנק משרד, שבהם מינה הבנק סוכן לקבלת הודעות או הודעות משפטיות או שבהם הוציא הבנק ניירות ערך </w:t>
      </w:r>
      <w:r>
        <w:rPr>
          <w:rStyle w:val="default"/>
          <w:rFonts w:cs="FrankRuehl"/>
          <w:rtl/>
        </w:rPr>
        <w:t>או</w:t>
      </w:r>
      <w:r>
        <w:rPr>
          <w:rStyle w:val="default"/>
          <w:rFonts w:cs="FrankRuehl" w:hint="cs"/>
          <w:rtl/>
        </w:rPr>
        <w:t xml:space="preserve"> ערב להם. אולם שום משפטים לא יובאו על ידי חברים או</w:t>
      </w:r>
      <w:r>
        <w:rPr>
          <w:rStyle w:val="default"/>
          <w:rFonts w:cs="FrankRuehl"/>
          <w:rtl/>
        </w:rPr>
        <w:t xml:space="preserve"> </w:t>
      </w:r>
      <w:r>
        <w:rPr>
          <w:rStyle w:val="default"/>
          <w:rFonts w:cs="FrankRuehl" w:hint="cs"/>
          <w:rtl/>
        </w:rPr>
        <w:t>בני אדם הפועלים בשם חברים או המקבלים תביעות מחברים. הרכוש והאקטיב של הבנק, יהיה מקומם היכן שיהיה ויהיה המחזיק בהם מי שיהיה, יהיו מחוסנים מכל הצורות של תפיסה, עיקול או הוצאה לפועל לפני מסירת פסק-דין סופי</w:t>
      </w:r>
      <w:r>
        <w:rPr>
          <w:rStyle w:val="default"/>
          <w:rFonts w:cs="FrankRuehl"/>
          <w:rtl/>
        </w:rPr>
        <w:t xml:space="preserve"> </w:t>
      </w:r>
      <w:r>
        <w:rPr>
          <w:rStyle w:val="default"/>
          <w:rFonts w:cs="FrankRuehl" w:hint="cs"/>
          <w:rtl/>
        </w:rPr>
        <w:t>נ</w:t>
      </w:r>
      <w:r>
        <w:rPr>
          <w:rStyle w:val="default"/>
          <w:rFonts w:cs="FrankRuehl"/>
          <w:rtl/>
        </w:rPr>
        <w:t>ג</w:t>
      </w:r>
      <w:r>
        <w:rPr>
          <w:rStyle w:val="default"/>
          <w:rFonts w:cs="FrankRuehl" w:hint="cs"/>
          <w:rtl/>
        </w:rPr>
        <w:t>ד הבנק.</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4</w:t>
      </w:r>
      <w:r w:rsidR="00AC3EB9">
        <w:rPr>
          <w:rFonts w:cs="FrankRuehl" w:hint="cs"/>
          <w:sz w:val="26"/>
          <w:rtl/>
        </w:rPr>
        <w:t>:</w:t>
      </w:r>
      <w:r>
        <w:rPr>
          <w:rFonts w:cs="FrankRuehl" w:hint="cs"/>
          <w:sz w:val="26"/>
          <w:rtl/>
        </w:rPr>
        <w:t xml:space="preserve"> חסינות האקטיב מפני תפיסה</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כוש והאקטיב של הבנק, יהיה מקומם היכן שיהיה ויהיה המחזיק בהם מי שיהיה יהיו מחוסנים מכל חיפוש, החרמה, הפקעה או מכל צורת תפיסה אחרת על ידי פעולת הרשות המבצעת או הרשות המחוקקת.</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5</w:t>
      </w:r>
      <w:r w:rsidR="00AC3EB9">
        <w:rPr>
          <w:rFonts w:cs="FrankRuehl" w:hint="cs"/>
          <w:sz w:val="26"/>
          <w:rtl/>
        </w:rPr>
        <w:t>:</w:t>
      </w:r>
      <w:r>
        <w:rPr>
          <w:rFonts w:cs="FrankRuehl" w:hint="cs"/>
          <w:sz w:val="26"/>
          <w:rtl/>
        </w:rPr>
        <w:t xml:space="preserve"> חסינ</w:t>
      </w:r>
      <w:r>
        <w:rPr>
          <w:rFonts w:cs="FrankRuehl"/>
          <w:sz w:val="26"/>
          <w:rtl/>
        </w:rPr>
        <w:t>ות</w:t>
      </w:r>
      <w:r>
        <w:rPr>
          <w:rFonts w:cs="FrankRuehl" w:hint="cs"/>
          <w:sz w:val="26"/>
          <w:rtl/>
        </w:rPr>
        <w:t>ו של הארכיון</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הא</w:t>
      </w:r>
      <w:r>
        <w:rPr>
          <w:rStyle w:val="default"/>
          <w:rFonts w:cs="FrankRuehl" w:hint="cs"/>
          <w:rtl/>
        </w:rPr>
        <w:t>רכיון של הבנק יהא אסור בפגיעה.</w:t>
      </w:r>
    </w:p>
    <w:p w:rsidR="0018702D" w:rsidRDefault="0018702D">
      <w:pPr>
        <w:pStyle w:val="medium-header"/>
        <w:keepNext w:val="0"/>
        <w:keepLines w:val="0"/>
        <w:ind w:left="0" w:right="1134"/>
        <w:rPr>
          <w:rFonts w:cs="FrankRuehl"/>
          <w:sz w:val="26"/>
          <w:rtl/>
        </w:rPr>
      </w:pPr>
      <w:r>
        <w:rPr>
          <w:rFonts w:cs="FrankRuehl"/>
          <w:sz w:val="26"/>
          <w:rtl/>
        </w:rPr>
        <w:t>סע</w:t>
      </w:r>
      <w:r>
        <w:rPr>
          <w:rFonts w:cs="FrankRuehl" w:hint="cs"/>
          <w:sz w:val="26"/>
          <w:rtl/>
        </w:rPr>
        <w:t>י</w:t>
      </w:r>
      <w:r>
        <w:rPr>
          <w:rFonts w:cs="FrankRuehl"/>
          <w:sz w:val="26"/>
          <w:rtl/>
        </w:rPr>
        <w:t>ף</w:t>
      </w:r>
      <w:r w:rsidR="00AC3EB9">
        <w:rPr>
          <w:rFonts w:cs="FrankRuehl" w:hint="cs"/>
          <w:sz w:val="26"/>
          <w:rtl/>
        </w:rPr>
        <w:t xml:space="preserve"> </w:t>
      </w:r>
      <w:r>
        <w:rPr>
          <w:rFonts w:cs="FrankRuehl" w:hint="cs"/>
          <w:sz w:val="26"/>
          <w:rtl/>
        </w:rPr>
        <w:t>6</w:t>
      </w:r>
      <w:r w:rsidR="00AC3EB9">
        <w:rPr>
          <w:rFonts w:cs="FrankRuehl" w:hint="cs"/>
          <w:sz w:val="26"/>
          <w:rtl/>
        </w:rPr>
        <w:t>:</w:t>
      </w:r>
      <w:r>
        <w:rPr>
          <w:rFonts w:cs="FrankRuehl" w:hint="cs"/>
          <w:sz w:val="26"/>
          <w:rtl/>
        </w:rPr>
        <w:t xml:space="preserve"> חופש האקטיב מהגבלות</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עד</w:t>
      </w:r>
      <w:r>
        <w:rPr>
          <w:rStyle w:val="default"/>
          <w:rFonts w:cs="FrankRuehl" w:hint="cs"/>
          <w:rtl/>
        </w:rPr>
        <w:t xml:space="preserve"> למידה שיהא צורך בה לביצוע הפעולות שנקבעו בהסכם זה, וכפוף להוראות הסכם זה, יהיו כל הרכוש והאקטיב של הבנק חפשים מהגבלות, מהסדרות, מפיקוחים ומתדחיות מכל מין שהוא.</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7</w:t>
      </w:r>
      <w:r w:rsidR="00AC3EB9">
        <w:rPr>
          <w:rFonts w:cs="FrankRuehl" w:hint="cs"/>
          <w:sz w:val="26"/>
          <w:rtl/>
        </w:rPr>
        <w:t>:</w:t>
      </w:r>
      <w:r>
        <w:rPr>
          <w:rFonts w:cs="FrankRuehl" w:hint="cs"/>
          <w:sz w:val="26"/>
          <w:rtl/>
        </w:rPr>
        <w:t xml:space="preserve"> זכות ית</w:t>
      </w:r>
      <w:r>
        <w:rPr>
          <w:rFonts w:cs="FrankRuehl"/>
          <w:sz w:val="26"/>
          <w:rtl/>
        </w:rPr>
        <w:t xml:space="preserve">ר </w:t>
      </w:r>
      <w:r>
        <w:rPr>
          <w:rFonts w:cs="FrankRuehl" w:hint="cs"/>
          <w:sz w:val="26"/>
          <w:rtl/>
        </w:rPr>
        <w:t>להודעות הבנק</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חבר יעניק להודעות הרשמיות של הבנק אותו יחס שהוא מעניק להודעות הרשמיות של חברים אחרים.</w:t>
      </w:r>
    </w:p>
    <w:p w:rsidR="0018702D" w:rsidRDefault="0018702D">
      <w:pPr>
        <w:pStyle w:val="medium-header"/>
        <w:keepNext w:val="0"/>
        <w:keepLines w:val="0"/>
        <w:ind w:left="0" w:right="1134"/>
        <w:rPr>
          <w:rFonts w:cs="FrankRuehl"/>
          <w:sz w:val="26"/>
          <w:rtl/>
        </w:rPr>
      </w:pPr>
      <w:r>
        <w:rPr>
          <w:rFonts w:cs="FrankRuehl"/>
          <w:sz w:val="26"/>
          <w:rtl/>
        </w:rPr>
        <w:t>סע</w:t>
      </w:r>
      <w:r w:rsidR="00AC3EB9">
        <w:rPr>
          <w:rFonts w:cs="FrankRuehl" w:hint="cs"/>
          <w:sz w:val="26"/>
          <w:rtl/>
        </w:rPr>
        <w:t xml:space="preserve">יף </w:t>
      </w:r>
      <w:r>
        <w:rPr>
          <w:rFonts w:cs="FrankRuehl" w:hint="cs"/>
          <w:sz w:val="26"/>
          <w:rtl/>
        </w:rPr>
        <w:t>8</w:t>
      </w:r>
      <w:r w:rsidR="00AC3EB9">
        <w:rPr>
          <w:rFonts w:cs="FrankRuehl" w:hint="cs"/>
          <w:sz w:val="26"/>
          <w:rtl/>
        </w:rPr>
        <w:t>:</w:t>
      </w:r>
      <w:r>
        <w:rPr>
          <w:rFonts w:cs="FrankRuehl" w:hint="cs"/>
          <w:sz w:val="26"/>
          <w:rtl/>
        </w:rPr>
        <w:t xml:space="preserve"> חסינות וזכויות-יתר של פקידים ועובדים</w:t>
      </w:r>
    </w:p>
    <w:p w:rsidR="0018702D" w:rsidRDefault="0018702D">
      <w:pPr>
        <w:pStyle w:val="P00"/>
        <w:spacing w:before="72"/>
        <w:ind w:left="0" w:right="1134"/>
        <w:rPr>
          <w:rStyle w:val="default"/>
          <w:rFonts w:cs="FrankRuehl" w:hint="cs"/>
          <w:rtl/>
        </w:rPr>
      </w:pPr>
      <w:r>
        <w:rPr>
          <w:rFonts w:cs="FrankRuehl"/>
          <w:sz w:val="26"/>
          <w:rtl/>
        </w:rPr>
        <w:tab/>
      </w:r>
      <w:r>
        <w:rPr>
          <w:rStyle w:val="default"/>
          <w:rFonts w:cs="FrankRuehl"/>
          <w:rtl/>
        </w:rPr>
        <w:t>כל</w:t>
      </w:r>
      <w:r>
        <w:rPr>
          <w:rStyle w:val="default"/>
          <w:rFonts w:cs="FrankRuehl" w:hint="cs"/>
          <w:rtl/>
        </w:rPr>
        <w:t xml:space="preserve"> הנגידים, המנהלים, החליפים, הפקידים והעובדים של הבנק </w:t>
      </w:r>
      <w:r w:rsidR="00AC3EB9">
        <w:rPr>
          <w:rStyle w:val="default"/>
          <w:rFonts w:cs="FrankRuehl"/>
          <w:rtl/>
        </w:rPr>
        <w:t>–</w:t>
      </w:r>
    </w:p>
    <w:p w:rsidR="0018702D" w:rsidRDefault="0018702D">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היו מחוסנים בפני תהליך משפטי לגבי כל מעשה ש</w:t>
      </w:r>
      <w:r>
        <w:rPr>
          <w:rStyle w:val="default"/>
          <w:rFonts w:cs="FrankRuehl"/>
          <w:rtl/>
        </w:rPr>
        <w:t>בו</w:t>
      </w:r>
      <w:r>
        <w:rPr>
          <w:rStyle w:val="default"/>
          <w:rFonts w:cs="FrankRuehl" w:hint="cs"/>
          <w:rtl/>
        </w:rPr>
        <w:t>צע על ידם מכוח תפקידם הרשמי, חוץ ממקום שהבנק מוותר</w:t>
      </w:r>
      <w:r>
        <w:rPr>
          <w:rStyle w:val="default"/>
          <w:rFonts w:cs="FrankRuehl"/>
          <w:rtl/>
        </w:rPr>
        <w:t xml:space="preserve"> </w:t>
      </w:r>
      <w:r>
        <w:rPr>
          <w:rStyle w:val="default"/>
          <w:rFonts w:cs="FrankRuehl" w:hint="cs"/>
          <w:rtl/>
        </w:rPr>
        <w:t>על החסינות;</w:t>
      </w:r>
    </w:p>
    <w:p w:rsidR="0018702D" w:rsidRDefault="0018702D">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אינם אזרחי המקום, יעניקו להם אותה חסינות מפני הגבלות הגירה, דרישות רישום זרים וחובות השירות הלאומי ואותן הקלות ביחס להגבלות מטבע שנוהגים החברים להעניק, לנציגים, לפקידים ועובדים בני מעמ</w:t>
      </w:r>
      <w:r>
        <w:rPr>
          <w:rStyle w:val="default"/>
          <w:rFonts w:cs="FrankRuehl"/>
          <w:rtl/>
        </w:rPr>
        <w:t xml:space="preserve">ד </w:t>
      </w:r>
      <w:r>
        <w:rPr>
          <w:rStyle w:val="default"/>
          <w:rFonts w:cs="FrankRuehl" w:hint="cs"/>
          <w:rtl/>
        </w:rPr>
        <w:t>דומה של חברים אחרים;</w:t>
      </w:r>
    </w:p>
    <w:p w:rsidR="0018702D" w:rsidRDefault="0018702D">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וענק להם אותו יחס לגבי ה</w:t>
      </w:r>
      <w:r>
        <w:rPr>
          <w:rStyle w:val="default"/>
          <w:rFonts w:cs="FrankRuehl"/>
          <w:rtl/>
        </w:rPr>
        <w:t>ק</w:t>
      </w:r>
      <w:r>
        <w:rPr>
          <w:rStyle w:val="default"/>
          <w:rFonts w:cs="FrankRuehl" w:hint="cs"/>
          <w:rtl/>
        </w:rPr>
        <w:t>לות נסיעה שנוהגים החברים להעניק לנציגים, פקידים ועובדים בני מעמד דומה של חברים אחרים.</w:t>
      </w:r>
    </w:p>
    <w:p w:rsidR="0018702D" w:rsidRDefault="0018702D" w:rsidP="00AC3EB9">
      <w:pPr>
        <w:pStyle w:val="medium-header"/>
        <w:keepNext w:val="0"/>
        <w:keepLines w:val="0"/>
        <w:ind w:left="0" w:right="1134"/>
        <w:rPr>
          <w:rFonts w:cs="FrankRuehl"/>
          <w:sz w:val="26"/>
          <w:rtl/>
        </w:rPr>
      </w:pPr>
      <w:r>
        <w:rPr>
          <w:rFonts w:cs="FrankRuehl"/>
          <w:sz w:val="26"/>
          <w:rtl/>
        </w:rPr>
        <w:t>סע</w:t>
      </w:r>
      <w:r>
        <w:rPr>
          <w:rFonts w:cs="FrankRuehl" w:hint="cs"/>
          <w:sz w:val="26"/>
          <w:rtl/>
        </w:rPr>
        <w:t>יף 9</w:t>
      </w:r>
      <w:r w:rsidR="00AC3EB9">
        <w:rPr>
          <w:rFonts w:cs="FrankRuehl" w:hint="cs"/>
          <w:sz w:val="26"/>
          <w:rtl/>
        </w:rPr>
        <w:t>:</w:t>
      </w:r>
      <w:r>
        <w:rPr>
          <w:rFonts w:cs="FrankRuehl" w:hint="cs"/>
          <w:sz w:val="26"/>
          <w:rtl/>
        </w:rPr>
        <w:t xml:space="preserve"> חסינות ממסים</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בנק, האקטיב שלו, רכושו, הכנסותיו ופעולותיו ועסקאותיו המורשות בהסכם זה, יהיו מחוסנים מכל מס</w:t>
      </w:r>
      <w:r>
        <w:rPr>
          <w:rStyle w:val="default"/>
          <w:rFonts w:cs="FrankRuehl"/>
          <w:rtl/>
        </w:rPr>
        <w:t>ים</w:t>
      </w:r>
      <w:r>
        <w:rPr>
          <w:rStyle w:val="default"/>
          <w:rFonts w:cs="FrankRuehl" w:hint="cs"/>
          <w:rtl/>
        </w:rPr>
        <w:t xml:space="preserve"> וממסי מכס, הבנק יהיה מחוסן גם מן האחריות לגבייתו </w:t>
      </w:r>
      <w:r>
        <w:rPr>
          <w:rStyle w:val="default"/>
          <w:rFonts w:cs="FrankRuehl"/>
          <w:rtl/>
        </w:rPr>
        <w:t>א</w:t>
      </w:r>
      <w:r>
        <w:rPr>
          <w:rStyle w:val="default"/>
          <w:rFonts w:cs="FrankRuehl" w:hint="cs"/>
          <w:rtl/>
        </w:rPr>
        <w:t>ו לתשלומו של כל מס ומכס.</w:t>
      </w:r>
    </w:p>
    <w:p w:rsidR="0018702D" w:rsidRDefault="0018702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מס לא יוטל לגבי משכורות ושכר שהבנק משלם למנהליו, לחליפיו, לפקידיו ולעובדיו שאינם אזרחי המקום או נתיני המקום.</w:t>
      </w:r>
    </w:p>
    <w:p w:rsidR="0018702D" w:rsidRDefault="0018702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ום מס מכל מין שהוא לא יוטל על כל אגרת חוב או נייר ערך </w:t>
      </w:r>
      <w:r>
        <w:rPr>
          <w:rStyle w:val="default"/>
          <w:rFonts w:cs="FrankRuehl"/>
          <w:rtl/>
        </w:rPr>
        <w:t>שה</w:t>
      </w:r>
      <w:r>
        <w:rPr>
          <w:rStyle w:val="default"/>
          <w:rFonts w:cs="FrankRuehl" w:hint="cs"/>
          <w:rtl/>
        </w:rPr>
        <w:t>וציא הבנק (לרבות כל דיבידנדה או ריבית עליהם) ויהיה</w:t>
      </w:r>
      <w:r>
        <w:rPr>
          <w:rStyle w:val="default"/>
          <w:rFonts w:cs="FrankRuehl"/>
          <w:rtl/>
        </w:rPr>
        <w:t xml:space="preserve"> </w:t>
      </w:r>
      <w:r>
        <w:rPr>
          <w:rStyle w:val="default"/>
          <w:rFonts w:cs="FrankRuehl" w:hint="cs"/>
          <w:rtl/>
        </w:rPr>
        <w:t xml:space="preserve">המחזיק בהם מי שיהיה </w:t>
      </w:r>
      <w:r w:rsidR="00AC3EB9">
        <w:rPr>
          <w:rStyle w:val="default"/>
          <w:rFonts w:cs="FrankRuehl"/>
          <w:rtl/>
        </w:rPr>
        <w:t>–</w:t>
      </w:r>
    </w:p>
    <w:p w:rsidR="0018702D" w:rsidRDefault="0018702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יש בו במס כדי להפלות לרעה את אגרת החוב או נייר הערך האמורים אך ורק מחמת שהוצאו ע"י הבנק; או</w:t>
      </w:r>
    </w:p>
    <w:p w:rsidR="0018702D" w:rsidRDefault="0018702D">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הבסיס השיפוטי היחידי למס זה הוא המקום או המטבע שבהם</w:t>
      </w:r>
      <w:r>
        <w:rPr>
          <w:rStyle w:val="default"/>
          <w:rFonts w:cs="FrankRuehl"/>
          <w:rtl/>
        </w:rPr>
        <w:t xml:space="preserve"> ה</w:t>
      </w:r>
      <w:r>
        <w:rPr>
          <w:rStyle w:val="default"/>
          <w:rFonts w:cs="FrankRuehl" w:hint="cs"/>
          <w:rtl/>
        </w:rPr>
        <w:t xml:space="preserve">וצאו או נעשו בני תשלום או שולמו, או המקום בו נמצא </w:t>
      </w:r>
      <w:r>
        <w:rPr>
          <w:rStyle w:val="default"/>
          <w:rFonts w:cs="FrankRuehl"/>
          <w:rtl/>
        </w:rPr>
        <w:t>מ</w:t>
      </w:r>
      <w:r>
        <w:rPr>
          <w:rStyle w:val="default"/>
          <w:rFonts w:cs="FrankRuehl" w:hint="cs"/>
          <w:rtl/>
        </w:rPr>
        <w:t>שרד או מקום עסקים המתקיימים על ידי הבנק.</w:t>
      </w:r>
    </w:p>
    <w:p w:rsidR="0018702D" w:rsidRDefault="0018702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ום מס מכל מין שהוא לא יוטל על כל אגרת חוב או נייר ערך שערב אליו הבנק (לרבות כל דיבידנדה או ריבית עליהם) ויהיה המחזיק בהם מי שיהיה </w:t>
      </w:r>
      <w:r w:rsidR="00AC3EB9">
        <w:rPr>
          <w:rStyle w:val="default"/>
          <w:rFonts w:cs="FrankRuehl"/>
          <w:rtl/>
        </w:rPr>
        <w:t>–</w:t>
      </w:r>
    </w:p>
    <w:p w:rsidR="0018702D" w:rsidRDefault="0018702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המס מפלה לרעה את </w:t>
      </w:r>
      <w:r>
        <w:rPr>
          <w:rStyle w:val="default"/>
          <w:rFonts w:cs="FrankRuehl"/>
          <w:rtl/>
        </w:rPr>
        <w:t>אג</w:t>
      </w:r>
      <w:r>
        <w:rPr>
          <w:rStyle w:val="default"/>
          <w:rFonts w:cs="FrankRuehl" w:hint="cs"/>
          <w:rtl/>
        </w:rPr>
        <w:t>רת החוב או נייר הערך האמורים אך ורק מחמת שהבנק ערב עליהם; או</w:t>
      </w:r>
    </w:p>
    <w:p w:rsidR="0018702D" w:rsidRDefault="0018702D">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הבסיס השיפוטי היחידי למס כזה הוא מקומו של כל משרד או מקום עסקים המתקיים על ידי הבנק.</w:t>
      </w:r>
    </w:p>
    <w:p w:rsidR="0018702D" w:rsidRDefault="0018702D">
      <w:pPr>
        <w:pStyle w:val="header-2"/>
        <w:ind w:left="0" w:right="1134"/>
        <w:rPr>
          <w:rFonts w:cs="Miriam"/>
          <w:rtl/>
        </w:rPr>
      </w:pPr>
      <w:r>
        <w:rPr>
          <w:rFonts w:cs="Miriam"/>
          <w:rtl/>
        </w:rPr>
        <w:t>חל</w:t>
      </w:r>
      <w:r>
        <w:rPr>
          <w:rFonts w:cs="Miriam" w:hint="cs"/>
          <w:rtl/>
        </w:rPr>
        <w:t>ק ב'</w:t>
      </w:r>
    </w:p>
    <w:p w:rsidR="0018702D" w:rsidRPr="00AC3EB9" w:rsidRDefault="0018702D">
      <w:pPr>
        <w:pStyle w:val="medium-header"/>
        <w:keepNext w:val="0"/>
        <w:keepLines w:val="0"/>
        <w:ind w:left="0" w:right="1134"/>
        <w:rPr>
          <w:rFonts w:cs="FrankRuehl"/>
          <w:sz w:val="24"/>
          <w:szCs w:val="24"/>
          <w:rtl/>
        </w:rPr>
      </w:pPr>
      <w:r w:rsidRPr="00AC3EB9">
        <w:rPr>
          <w:rFonts w:cs="FrankRuehl"/>
          <w:sz w:val="24"/>
          <w:szCs w:val="24"/>
          <w:rtl/>
        </w:rPr>
        <w:t>אמ</w:t>
      </w:r>
      <w:r w:rsidRPr="00AC3EB9">
        <w:rPr>
          <w:rFonts w:cs="FrankRuehl" w:hint="cs"/>
          <w:sz w:val="24"/>
          <w:szCs w:val="24"/>
          <w:rtl/>
        </w:rPr>
        <w:t>נת הקרן</w:t>
      </w:r>
    </w:p>
    <w:p w:rsidR="0018702D" w:rsidRPr="00AC3EB9" w:rsidRDefault="0018702D">
      <w:pPr>
        <w:pStyle w:val="medium-header"/>
        <w:keepNext w:val="0"/>
        <w:keepLines w:val="0"/>
        <w:ind w:left="0" w:right="1134"/>
        <w:rPr>
          <w:rFonts w:cs="FrankRuehl"/>
          <w:sz w:val="24"/>
          <w:szCs w:val="24"/>
          <w:rtl/>
        </w:rPr>
      </w:pPr>
      <w:r w:rsidRPr="00AC3EB9">
        <w:rPr>
          <w:rFonts w:cs="FrankRuehl" w:hint="cs"/>
          <w:sz w:val="24"/>
          <w:szCs w:val="24"/>
          <w:rtl/>
        </w:rPr>
        <w:t>ס</w:t>
      </w:r>
      <w:r w:rsidRPr="00AC3EB9">
        <w:rPr>
          <w:rFonts w:cs="FrankRuehl"/>
          <w:sz w:val="24"/>
          <w:szCs w:val="24"/>
          <w:rtl/>
        </w:rPr>
        <w:t>י</w:t>
      </w:r>
      <w:r w:rsidRPr="00AC3EB9">
        <w:rPr>
          <w:rFonts w:cs="FrankRuehl" w:hint="cs"/>
          <w:sz w:val="24"/>
          <w:szCs w:val="24"/>
          <w:rtl/>
        </w:rPr>
        <w:t>מן ה', סעיף 2(ב)</w:t>
      </w:r>
    </w:p>
    <w:p w:rsidR="0018702D" w:rsidRDefault="00AC3EB9" w:rsidP="00AC3EB9">
      <w:pPr>
        <w:pStyle w:val="P00"/>
        <w:spacing w:before="72"/>
        <w:ind w:left="0" w:right="1134"/>
        <w:rPr>
          <w:rStyle w:val="default"/>
          <w:rFonts w:cs="FrankRuehl"/>
          <w:rtl/>
        </w:rPr>
      </w:pPr>
      <w:r>
        <w:rPr>
          <w:rStyle w:val="default"/>
          <w:rFonts w:cs="FrankRuehl" w:hint="cs"/>
          <w:rtl/>
        </w:rPr>
        <w:tab/>
      </w:r>
      <w:r w:rsidR="0018702D">
        <w:rPr>
          <w:rStyle w:val="default"/>
          <w:rFonts w:cs="FrankRuehl"/>
          <w:rtl/>
        </w:rPr>
        <w:t>חו</w:t>
      </w:r>
      <w:r w:rsidR="0018702D">
        <w:rPr>
          <w:rStyle w:val="default"/>
          <w:rFonts w:cs="FrankRuehl" w:hint="cs"/>
          <w:rtl/>
        </w:rPr>
        <w:t>זי חליפין שכרוך בהם מטבע של חבר ושהם מנוגדים לתקנות הפיקוח על מ</w:t>
      </w:r>
      <w:r w:rsidR="0018702D">
        <w:rPr>
          <w:rStyle w:val="default"/>
          <w:rFonts w:cs="FrankRuehl"/>
          <w:rtl/>
        </w:rPr>
        <w:t>טב</w:t>
      </w:r>
      <w:r w:rsidR="0018702D">
        <w:rPr>
          <w:rStyle w:val="default"/>
          <w:rFonts w:cs="FrankRuehl" w:hint="cs"/>
          <w:rtl/>
        </w:rPr>
        <w:t>ע חוץ שהנהיג אותו חבר ושקיומן או הטלתן מתיישבים עם</w:t>
      </w:r>
      <w:r w:rsidR="0018702D">
        <w:rPr>
          <w:rStyle w:val="default"/>
          <w:rFonts w:cs="FrankRuehl"/>
          <w:rtl/>
        </w:rPr>
        <w:t xml:space="preserve"> </w:t>
      </w:r>
      <w:r w:rsidR="0018702D">
        <w:rPr>
          <w:rStyle w:val="default"/>
          <w:rFonts w:cs="FrankRuehl" w:hint="cs"/>
          <w:rtl/>
        </w:rPr>
        <w:t>הסכם זה, לא יהיו בני ביצוע בשטחי ארצו של שום חבר.</w:t>
      </w:r>
    </w:p>
    <w:p w:rsidR="0018702D" w:rsidRDefault="0018702D" w:rsidP="00AC3EB9">
      <w:pPr>
        <w:pStyle w:val="P00"/>
        <w:spacing w:before="72"/>
        <w:ind w:left="0" w:right="1134"/>
        <w:rPr>
          <w:rStyle w:val="default"/>
          <w:rFonts w:cs="FrankRuehl" w:hint="cs"/>
          <w:rtl/>
        </w:rPr>
      </w:pPr>
    </w:p>
    <w:p w:rsidR="00AC3EB9" w:rsidRDefault="00AC3EB9" w:rsidP="00AC3EB9">
      <w:pPr>
        <w:pStyle w:val="P00"/>
        <w:spacing w:before="72"/>
        <w:ind w:left="0" w:right="1134"/>
        <w:rPr>
          <w:rStyle w:val="default"/>
          <w:rFonts w:cs="FrankRuehl" w:hint="cs"/>
          <w:rtl/>
        </w:rPr>
      </w:pPr>
    </w:p>
    <w:p w:rsidR="0018702D" w:rsidRDefault="0018702D">
      <w:pPr>
        <w:pStyle w:val="sig-0"/>
        <w:ind w:left="0" w:right="1134"/>
        <w:rPr>
          <w:rFonts w:cs="FrankRuehl"/>
          <w:sz w:val="26"/>
          <w:rtl/>
        </w:rPr>
      </w:pPr>
      <w:r>
        <w:rPr>
          <w:rFonts w:cs="FrankRuehl"/>
          <w:sz w:val="26"/>
          <w:rtl/>
        </w:rPr>
        <w:t>י</w:t>
      </w:r>
      <w:r>
        <w:rPr>
          <w:rFonts w:cs="FrankRuehl" w:hint="cs"/>
          <w:sz w:val="26"/>
          <w:rtl/>
        </w:rPr>
        <w:t>"א באב תשי"ד (10 באוגוסט 1954)</w:t>
      </w:r>
      <w:r>
        <w:rPr>
          <w:rFonts w:cs="FrankRuehl"/>
          <w:sz w:val="26"/>
          <w:rtl/>
        </w:rPr>
        <w:tab/>
        <w:t>ל</w:t>
      </w:r>
      <w:r>
        <w:rPr>
          <w:rFonts w:cs="FrankRuehl" w:hint="cs"/>
          <w:sz w:val="26"/>
          <w:rtl/>
        </w:rPr>
        <w:t>וי אשכול</w:t>
      </w:r>
    </w:p>
    <w:p w:rsidR="0018702D" w:rsidRDefault="0018702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AC3EB9" w:rsidRPr="00AC3EB9" w:rsidRDefault="00AC3EB9" w:rsidP="00AC3EB9">
      <w:pPr>
        <w:pStyle w:val="P00"/>
        <w:spacing w:before="72"/>
        <w:ind w:left="0" w:right="1134"/>
        <w:rPr>
          <w:rStyle w:val="default"/>
          <w:rFonts w:cs="FrankRuehl" w:hint="cs"/>
          <w:rtl/>
        </w:rPr>
      </w:pPr>
    </w:p>
    <w:p w:rsidR="00AC3EB9" w:rsidRPr="00AC3EB9" w:rsidRDefault="00AC3EB9" w:rsidP="00AC3EB9">
      <w:pPr>
        <w:pStyle w:val="P00"/>
        <w:spacing w:before="72"/>
        <w:ind w:left="0" w:right="1134"/>
        <w:rPr>
          <w:rStyle w:val="default"/>
          <w:rFonts w:cs="FrankRuehl"/>
          <w:rtl/>
        </w:rPr>
      </w:pPr>
    </w:p>
    <w:p w:rsidR="0018702D" w:rsidRPr="00AC3EB9" w:rsidRDefault="0018702D" w:rsidP="00AC3EB9">
      <w:pPr>
        <w:pStyle w:val="P00"/>
        <w:spacing w:before="72"/>
        <w:ind w:left="0" w:right="1134"/>
        <w:rPr>
          <w:rStyle w:val="default"/>
          <w:rFonts w:cs="FrankRuehl"/>
          <w:rtl/>
        </w:rPr>
      </w:pPr>
      <w:bookmarkStart w:id="4" w:name="LawPartEnd"/>
    </w:p>
    <w:bookmarkEnd w:id="4"/>
    <w:p w:rsidR="0018702D" w:rsidRPr="00AC3EB9" w:rsidRDefault="0018702D" w:rsidP="00AC3EB9">
      <w:pPr>
        <w:pStyle w:val="P00"/>
        <w:spacing w:before="72"/>
        <w:ind w:left="0" w:right="1134"/>
        <w:rPr>
          <w:rStyle w:val="default"/>
          <w:rFonts w:cs="FrankRuehl"/>
          <w:rtl/>
        </w:rPr>
      </w:pPr>
    </w:p>
    <w:sectPr w:rsidR="0018702D" w:rsidRPr="00AC3EB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6D49" w:rsidRDefault="007F6D49">
      <w:pPr>
        <w:spacing w:line="240" w:lineRule="auto"/>
      </w:pPr>
      <w:r>
        <w:separator/>
      </w:r>
    </w:p>
  </w:endnote>
  <w:endnote w:type="continuationSeparator" w:id="0">
    <w:p w:rsidR="007F6D49" w:rsidRDefault="007F6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02D" w:rsidRDefault="0018702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8702D" w:rsidRDefault="0018702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8702D" w:rsidRDefault="0018702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M:\0a-lishca\law\gideon-03-02-13\law01\021_007.doc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02D" w:rsidRDefault="0018702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B0EDD">
      <w:rPr>
        <w:rFonts w:hAnsi="FrankRuehl" w:cs="FrankRuehl"/>
        <w:noProof/>
        <w:sz w:val="24"/>
        <w:szCs w:val="24"/>
        <w:rtl/>
      </w:rPr>
      <w:t>2</w:t>
    </w:r>
    <w:r>
      <w:rPr>
        <w:rFonts w:hAnsi="FrankRuehl" w:cs="FrankRuehl"/>
        <w:sz w:val="24"/>
        <w:szCs w:val="24"/>
        <w:rtl/>
      </w:rPr>
      <w:fldChar w:fldCharType="end"/>
    </w:r>
  </w:p>
  <w:p w:rsidR="0018702D" w:rsidRDefault="0018702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8702D" w:rsidRDefault="0018702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M:\0a-lishca\law\gideon-03-02-13\law01\021_007.doc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6D49" w:rsidRDefault="007F6D49">
      <w:pPr>
        <w:spacing w:line="240" w:lineRule="auto"/>
      </w:pPr>
      <w:r>
        <w:separator/>
      </w:r>
    </w:p>
  </w:footnote>
  <w:footnote w:type="continuationSeparator" w:id="0">
    <w:p w:rsidR="007F6D49" w:rsidRDefault="007F6D49">
      <w:pPr>
        <w:spacing w:line="240" w:lineRule="auto"/>
      </w:pPr>
      <w:r>
        <w:continuationSeparator/>
      </w:r>
    </w:p>
  </w:footnote>
  <w:footnote w:id="1">
    <w:p w:rsidR="00AC3EB9" w:rsidRPr="00AC3EB9" w:rsidRDefault="00AC3EB9" w:rsidP="00AC3E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AC3EB9">
        <w:rPr>
          <w:rFonts w:cs="FrankRuehl"/>
          <w:rtl/>
        </w:rPr>
        <w:t xml:space="preserve">* </w:t>
      </w:r>
      <w:r>
        <w:rPr>
          <w:rFonts w:cs="FrankRuehl"/>
          <w:rtl/>
        </w:rPr>
        <w:t>פו</w:t>
      </w:r>
      <w:r>
        <w:rPr>
          <w:rFonts w:cs="FrankRuehl" w:hint="cs"/>
          <w:rtl/>
        </w:rPr>
        <w:t xml:space="preserve">רסמו </w:t>
      </w:r>
      <w:hyperlink r:id="rId1" w:history="1">
        <w:r w:rsidRPr="00DB550A">
          <w:rPr>
            <w:rStyle w:val="Hyperlink"/>
            <w:rFonts w:cs="FrankRuehl" w:hint="cs"/>
            <w:rtl/>
          </w:rPr>
          <w:t>ק"ת תשי"ד מס' 468</w:t>
        </w:r>
      </w:hyperlink>
      <w:r>
        <w:rPr>
          <w:rFonts w:cs="FrankRuehl" w:hint="cs"/>
          <w:rtl/>
        </w:rPr>
        <w:t xml:space="preserve"> מיום</w:t>
      </w:r>
      <w:r>
        <w:rPr>
          <w:rFonts w:cs="FrankRuehl"/>
          <w:rtl/>
        </w:rPr>
        <w:t xml:space="preserve"> </w:t>
      </w:r>
      <w:r>
        <w:rPr>
          <w:rFonts w:cs="FrankRuehl" w:hint="cs"/>
          <w:rtl/>
        </w:rPr>
        <w:t>19.8.1954 עמ' 1228.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02D" w:rsidRDefault="0018702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אמנות קרן המטבע הבינלאומית והבנק הבינלאומי לשיקום ולפיתוח (חסינות, זכויות יתר והסכמי חליפין), תשי"ד–1954</w:t>
    </w:r>
  </w:p>
  <w:p w:rsidR="0018702D" w:rsidRDefault="001870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8702D" w:rsidRDefault="0018702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02D" w:rsidRDefault="0018702D" w:rsidP="00AC3EB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אמנות קרן המטבע הבינלאומית והבנק הבינלאומי לשיקום ולפיתוח (חסינות, זכויות יתר והסכמי חליפין), תשי"ד</w:t>
    </w:r>
    <w:r w:rsidR="00AC3EB9">
      <w:rPr>
        <w:rFonts w:hAnsi="FrankRuehl" w:cs="FrankRuehl" w:hint="cs"/>
        <w:color w:val="000000"/>
        <w:sz w:val="28"/>
        <w:szCs w:val="28"/>
        <w:rtl/>
      </w:rPr>
      <w:t>-</w:t>
    </w:r>
    <w:r>
      <w:rPr>
        <w:rFonts w:hAnsi="FrankRuehl" w:cs="FrankRuehl"/>
        <w:color w:val="000000"/>
        <w:sz w:val="28"/>
        <w:szCs w:val="28"/>
        <w:rtl/>
      </w:rPr>
      <w:t>1954</w:t>
    </w:r>
  </w:p>
  <w:p w:rsidR="0018702D" w:rsidRDefault="001870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8702D" w:rsidRDefault="0018702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550A"/>
    <w:rsid w:val="001734D5"/>
    <w:rsid w:val="0018702D"/>
    <w:rsid w:val="00490D74"/>
    <w:rsid w:val="005E16BC"/>
    <w:rsid w:val="00670CD9"/>
    <w:rsid w:val="006B26CA"/>
    <w:rsid w:val="007B0EDD"/>
    <w:rsid w:val="007F6D49"/>
    <w:rsid w:val="008D13EB"/>
    <w:rsid w:val="008D3F79"/>
    <w:rsid w:val="00AC3EB9"/>
    <w:rsid w:val="00DB55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24DA20-18C1-40E3-8990-890958D4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AC3EB9"/>
    <w:rPr>
      <w:sz w:val="20"/>
      <w:szCs w:val="20"/>
    </w:rPr>
  </w:style>
  <w:style w:type="character" w:styleId="a6">
    <w:name w:val="footnote reference"/>
    <w:basedOn w:val="a0"/>
    <w:semiHidden/>
    <w:rsid w:val="00AC3E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4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21</vt:lpstr>
    </vt:vector>
  </TitlesOfParts>
  <Company/>
  <LinksUpToDate>false</LinksUpToDate>
  <CharactersWithSpaces>6915</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8323076</vt:i4>
      </vt:variant>
      <vt:variant>
        <vt:i4>0</vt:i4>
      </vt:variant>
      <vt:variant>
        <vt:i4>0</vt:i4>
      </vt:variant>
      <vt:variant>
        <vt:i4>5</vt:i4>
      </vt:variant>
      <vt:variant>
        <vt:lpwstr>http://www.nevo.co.il/Law_word/law06/TAK-0468.pdf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0021</vt:lpwstr>
  </property>
  <property fmtid="{D5CDD505-2E9C-101B-9397-08002B2CF9AE}" pid="3" name="CHNAME">
    <vt:lpwstr>אמנות</vt:lpwstr>
  </property>
  <property fmtid="{D5CDD505-2E9C-101B-9397-08002B2CF9AE}" pid="4" name="LAWNAME">
    <vt:lpwstr>תקנות אמנות קרן המטבע הבינלאומית והבנק הבינלאומי לשיקום ולפיתוח (חסינות, זכויות יתר והסכמי חליפין), תשי"ד-1954</vt:lpwstr>
  </property>
  <property fmtid="{D5CDD505-2E9C-101B-9397-08002B2CF9AE}" pid="5" name="LAWNUMBER">
    <vt:lpwstr>0007</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מטבע</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משפט בינ"ל פומבי</vt:lpwstr>
  </property>
  <property fmtid="{D5CDD505-2E9C-101B-9397-08002B2CF9AE}" pid="16" name="NOSE23">
    <vt:lpwstr>ארגונים בין-לאומיים</vt:lpwstr>
  </property>
  <property fmtid="{D5CDD505-2E9C-101B-9397-08002B2CF9AE}" pid="17" name="NOSE33">
    <vt:lpwstr>חסינויות וזכויות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אמנות קרן המטבע הבינלאומית והבנק הבינלאומי לשיקום ולפיתוח</vt:lpwstr>
  </property>
  <property fmtid="{D5CDD505-2E9C-101B-9397-08002B2CF9AE}" pid="48" name="MEKOR_SAIF1">
    <vt:lpwstr>5X</vt:lpwstr>
  </property>
</Properties>
</file>