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FBC7" w14:textId="77777777" w:rsidR="00D06AD4" w:rsidRDefault="00D06AD4" w:rsidP="00D365B8">
      <w:pPr>
        <w:pStyle w:val="big-header"/>
        <w:ind w:left="0" w:right="1134"/>
        <w:rPr>
          <w:rFonts w:cs="FrankRuehl"/>
          <w:sz w:val="32"/>
        </w:rPr>
      </w:pPr>
      <w:r>
        <w:rPr>
          <w:rFonts w:cs="FrankRuehl"/>
          <w:sz w:val="32"/>
          <w:rtl/>
        </w:rPr>
        <w:t>תקנות אמנת החברה הבינלאומית למימון (חסינות וזכויות יתר), תשי"ז</w:t>
      </w:r>
      <w:r w:rsidR="00D365B8">
        <w:rPr>
          <w:rFonts w:cs="FrankRuehl" w:hint="cs"/>
          <w:sz w:val="32"/>
          <w:rtl/>
        </w:rPr>
        <w:t>-</w:t>
      </w:r>
      <w:r>
        <w:rPr>
          <w:rFonts w:cs="FrankRuehl"/>
          <w:sz w:val="32"/>
          <w:rtl/>
        </w:rPr>
        <w:t>1956</w:t>
      </w:r>
    </w:p>
    <w:p w14:paraId="1E57E82C" w14:textId="77777777" w:rsidR="00B25236" w:rsidRPr="00B25236" w:rsidRDefault="00B25236" w:rsidP="00B25236">
      <w:pPr>
        <w:spacing w:line="320" w:lineRule="auto"/>
        <w:jc w:val="left"/>
        <w:rPr>
          <w:rFonts w:cs="FrankRuehl"/>
          <w:szCs w:val="26"/>
          <w:rtl/>
        </w:rPr>
      </w:pPr>
    </w:p>
    <w:p w14:paraId="2D72A286" w14:textId="77777777" w:rsidR="00B25236" w:rsidRDefault="00B25236" w:rsidP="00B25236">
      <w:pPr>
        <w:spacing w:line="320" w:lineRule="auto"/>
        <w:jc w:val="left"/>
        <w:rPr>
          <w:rtl/>
        </w:rPr>
      </w:pPr>
    </w:p>
    <w:p w14:paraId="21D1AD8C" w14:textId="77777777" w:rsidR="00B25236" w:rsidRDefault="00B25236" w:rsidP="00B25236">
      <w:pPr>
        <w:spacing w:line="320" w:lineRule="auto"/>
        <w:jc w:val="left"/>
        <w:rPr>
          <w:rFonts w:cs="FrankRuehl"/>
          <w:szCs w:val="26"/>
          <w:rtl/>
        </w:rPr>
      </w:pPr>
      <w:r w:rsidRPr="00B25236">
        <w:rPr>
          <w:rFonts w:cs="Miriam"/>
          <w:szCs w:val="22"/>
          <w:rtl/>
        </w:rPr>
        <w:t>משפט פרטי וכלכלה</w:t>
      </w:r>
      <w:r w:rsidRPr="00B25236">
        <w:rPr>
          <w:rFonts w:cs="FrankRuehl"/>
          <w:szCs w:val="26"/>
          <w:rtl/>
        </w:rPr>
        <w:t xml:space="preserve"> – תאגידים וניירות ערך – חברות</w:t>
      </w:r>
    </w:p>
    <w:p w14:paraId="03FB968D" w14:textId="77777777" w:rsidR="00B25236" w:rsidRPr="00B25236" w:rsidRDefault="00B25236" w:rsidP="00B25236">
      <w:pPr>
        <w:spacing w:line="320" w:lineRule="auto"/>
        <w:jc w:val="left"/>
        <w:rPr>
          <w:rFonts w:cs="Miriam"/>
          <w:szCs w:val="22"/>
          <w:rtl/>
        </w:rPr>
      </w:pPr>
      <w:r w:rsidRPr="00B25236">
        <w:rPr>
          <w:rFonts w:cs="Miriam"/>
          <w:szCs w:val="22"/>
          <w:rtl/>
        </w:rPr>
        <w:t>משפט בינ"ל פומבי</w:t>
      </w:r>
      <w:r w:rsidRPr="00B25236">
        <w:rPr>
          <w:rFonts w:cs="FrankRuehl"/>
          <w:szCs w:val="26"/>
          <w:rtl/>
        </w:rPr>
        <w:t xml:space="preserve"> – אמנות</w:t>
      </w:r>
    </w:p>
    <w:p w14:paraId="65CB45A9" w14:textId="77777777" w:rsidR="00D06AD4" w:rsidRDefault="00D06AD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06AD4" w14:paraId="5E7B7F12" w14:textId="77777777">
        <w:tblPrEx>
          <w:tblCellMar>
            <w:top w:w="0" w:type="dxa"/>
            <w:bottom w:w="0" w:type="dxa"/>
          </w:tblCellMar>
        </w:tblPrEx>
        <w:tc>
          <w:tcPr>
            <w:tcW w:w="850" w:type="dxa"/>
          </w:tcPr>
          <w:p w14:paraId="423C4534" w14:textId="77777777" w:rsidR="00D06AD4" w:rsidRDefault="00D06AD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365B8">
              <w:rPr>
                <w:noProof/>
                <w:sz w:val="24"/>
                <w:rtl/>
              </w:rPr>
              <w:t>2</w:t>
            </w:r>
            <w:r>
              <w:rPr>
                <w:sz w:val="24"/>
                <w:rtl/>
              </w:rPr>
              <w:fldChar w:fldCharType="end"/>
            </w:r>
          </w:p>
        </w:tc>
        <w:tc>
          <w:tcPr>
            <w:tcW w:w="567" w:type="dxa"/>
          </w:tcPr>
          <w:p w14:paraId="1D37A972" w14:textId="77777777" w:rsidR="00D06AD4" w:rsidRDefault="00D06AD4">
            <w:pPr>
              <w:spacing w:line="240" w:lineRule="auto"/>
              <w:rPr>
                <w:sz w:val="24"/>
              </w:rPr>
            </w:pPr>
            <w:hyperlink w:anchor="Seif0" w:tooltip="חסינות וזכויות יתר" w:history="1">
              <w:r>
                <w:rPr>
                  <w:rStyle w:val="Hyperlink"/>
                </w:rPr>
                <w:t>Go</w:t>
              </w:r>
            </w:hyperlink>
          </w:p>
        </w:tc>
        <w:tc>
          <w:tcPr>
            <w:tcW w:w="5669" w:type="dxa"/>
          </w:tcPr>
          <w:p w14:paraId="7B6C2DD0" w14:textId="77777777" w:rsidR="00D06AD4" w:rsidRDefault="00D06AD4">
            <w:pPr>
              <w:spacing w:line="240" w:lineRule="auto"/>
              <w:rPr>
                <w:sz w:val="24"/>
                <w:rtl/>
              </w:rPr>
            </w:pPr>
            <w:r>
              <w:rPr>
                <w:sz w:val="24"/>
                <w:rtl/>
              </w:rPr>
              <w:t>חסינות וזכויות יתר</w:t>
            </w:r>
          </w:p>
        </w:tc>
        <w:tc>
          <w:tcPr>
            <w:tcW w:w="1247" w:type="dxa"/>
          </w:tcPr>
          <w:p w14:paraId="002675A2" w14:textId="77777777" w:rsidR="00D06AD4" w:rsidRDefault="00D06AD4">
            <w:pPr>
              <w:spacing w:line="240" w:lineRule="auto"/>
              <w:rPr>
                <w:sz w:val="24"/>
              </w:rPr>
            </w:pPr>
            <w:r>
              <w:rPr>
                <w:sz w:val="24"/>
                <w:rtl/>
              </w:rPr>
              <w:t xml:space="preserve">סעיף 1 </w:t>
            </w:r>
          </w:p>
        </w:tc>
      </w:tr>
      <w:tr w:rsidR="00D06AD4" w14:paraId="488C0A06" w14:textId="77777777">
        <w:tblPrEx>
          <w:tblCellMar>
            <w:top w:w="0" w:type="dxa"/>
            <w:bottom w:w="0" w:type="dxa"/>
          </w:tblCellMar>
        </w:tblPrEx>
        <w:tc>
          <w:tcPr>
            <w:tcW w:w="850" w:type="dxa"/>
          </w:tcPr>
          <w:p w14:paraId="42C6D0B9" w14:textId="77777777" w:rsidR="00D06AD4" w:rsidRDefault="00D06AD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365B8">
              <w:rPr>
                <w:noProof/>
                <w:sz w:val="24"/>
                <w:rtl/>
              </w:rPr>
              <w:t>2</w:t>
            </w:r>
            <w:r>
              <w:rPr>
                <w:sz w:val="24"/>
                <w:rtl/>
              </w:rPr>
              <w:fldChar w:fldCharType="end"/>
            </w:r>
          </w:p>
        </w:tc>
        <w:tc>
          <w:tcPr>
            <w:tcW w:w="567" w:type="dxa"/>
          </w:tcPr>
          <w:p w14:paraId="604222BF" w14:textId="77777777" w:rsidR="00D06AD4" w:rsidRDefault="00D06AD4">
            <w:pPr>
              <w:spacing w:line="240" w:lineRule="auto"/>
              <w:rPr>
                <w:sz w:val="24"/>
              </w:rPr>
            </w:pPr>
            <w:hyperlink w:anchor="Seif1" w:tooltip="תחילה" w:history="1">
              <w:r>
                <w:rPr>
                  <w:rStyle w:val="Hyperlink"/>
                </w:rPr>
                <w:t>Go</w:t>
              </w:r>
            </w:hyperlink>
          </w:p>
        </w:tc>
        <w:tc>
          <w:tcPr>
            <w:tcW w:w="5669" w:type="dxa"/>
          </w:tcPr>
          <w:p w14:paraId="643BD58C" w14:textId="77777777" w:rsidR="00D06AD4" w:rsidRDefault="00D06AD4">
            <w:pPr>
              <w:spacing w:line="240" w:lineRule="auto"/>
              <w:rPr>
                <w:sz w:val="24"/>
                <w:rtl/>
              </w:rPr>
            </w:pPr>
            <w:r>
              <w:rPr>
                <w:sz w:val="24"/>
                <w:rtl/>
              </w:rPr>
              <w:t>תחילה</w:t>
            </w:r>
          </w:p>
        </w:tc>
        <w:tc>
          <w:tcPr>
            <w:tcW w:w="1247" w:type="dxa"/>
          </w:tcPr>
          <w:p w14:paraId="667C45BB" w14:textId="77777777" w:rsidR="00D06AD4" w:rsidRDefault="00D06AD4">
            <w:pPr>
              <w:spacing w:line="240" w:lineRule="auto"/>
              <w:rPr>
                <w:sz w:val="24"/>
              </w:rPr>
            </w:pPr>
            <w:r>
              <w:rPr>
                <w:sz w:val="24"/>
                <w:rtl/>
              </w:rPr>
              <w:t xml:space="preserve">סעיף 2 </w:t>
            </w:r>
          </w:p>
        </w:tc>
      </w:tr>
      <w:tr w:rsidR="00D06AD4" w14:paraId="06ED57C9" w14:textId="77777777">
        <w:tblPrEx>
          <w:tblCellMar>
            <w:top w:w="0" w:type="dxa"/>
            <w:bottom w:w="0" w:type="dxa"/>
          </w:tblCellMar>
        </w:tblPrEx>
        <w:tc>
          <w:tcPr>
            <w:tcW w:w="850" w:type="dxa"/>
          </w:tcPr>
          <w:p w14:paraId="3F696205" w14:textId="77777777" w:rsidR="00D06AD4" w:rsidRDefault="00D06AD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365B8">
              <w:rPr>
                <w:noProof/>
                <w:sz w:val="24"/>
                <w:rtl/>
              </w:rPr>
              <w:t>2</w:t>
            </w:r>
            <w:r>
              <w:rPr>
                <w:sz w:val="24"/>
                <w:rtl/>
              </w:rPr>
              <w:fldChar w:fldCharType="end"/>
            </w:r>
          </w:p>
        </w:tc>
        <w:tc>
          <w:tcPr>
            <w:tcW w:w="567" w:type="dxa"/>
          </w:tcPr>
          <w:p w14:paraId="48E22B7D" w14:textId="77777777" w:rsidR="00D06AD4" w:rsidRDefault="00D06AD4">
            <w:pPr>
              <w:spacing w:line="240" w:lineRule="auto"/>
              <w:rPr>
                <w:sz w:val="24"/>
              </w:rPr>
            </w:pPr>
            <w:hyperlink w:anchor="Seif2" w:tooltip="השם" w:history="1">
              <w:r>
                <w:rPr>
                  <w:rStyle w:val="Hyperlink"/>
                </w:rPr>
                <w:t>Go</w:t>
              </w:r>
            </w:hyperlink>
          </w:p>
        </w:tc>
        <w:tc>
          <w:tcPr>
            <w:tcW w:w="5669" w:type="dxa"/>
          </w:tcPr>
          <w:p w14:paraId="27AB33CD" w14:textId="77777777" w:rsidR="00D06AD4" w:rsidRDefault="00D06AD4">
            <w:pPr>
              <w:spacing w:line="240" w:lineRule="auto"/>
              <w:rPr>
                <w:sz w:val="24"/>
                <w:rtl/>
              </w:rPr>
            </w:pPr>
            <w:r>
              <w:rPr>
                <w:sz w:val="24"/>
                <w:rtl/>
              </w:rPr>
              <w:t>השם</w:t>
            </w:r>
          </w:p>
        </w:tc>
        <w:tc>
          <w:tcPr>
            <w:tcW w:w="1247" w:type="dxa"/>
          </w:tcPr>
          <w:p w14:paraId="6DEF0DB2" w14:textId="77777777" w:rsidR="00D06AD4" w:rsidRDefault="00D06AD4">
            <w:pPr>
              <w:spacing w:line="240" w:lineRule="auto"/>
              <w:rPr>
                <w:sz w:val="24"/>
              </w:rPr>
            </w:pPr>
            <w:r>
              <w:rPr>
                <w:sz w:val="24"/>
                <w:rtl/>
              </w:rPr>
              <w:t xml:space="preserve">סעיף 3 </w:t>
            </w:r>
          </w:p>
        </w:tc>
      </w:tr>
    </w:tbl>
    <w:p w14:paraId="5A4D5FB5" w14:textId="77777777" w:rsidR="00D06AD4" w:rsidRDefault="00D06AD4">
      <w:pPr>
        <w:pStyle w:val="big-header"/>
        <w:ind w:left="0" w:right="1134"/>
        <w:rPr>
          <w:rFonts w:cs="FrankRuehl"/>
          <w:sz w:val="32"/>
          <w:rtl/>
        </w:rPr>
      </w:pPr>
    </w:p>
    <w:p w14:paraId="655D8A9A" w14:textId="77777777" w:rsidR="00D06AD4" w:rsidRDefault="00D06AD4" w:rsidP="00B25236">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אמנת החברה הבינלאומית למימון (חסינות וזכויות יתר), תשי"ז</w:t>
      </w:r>
      <w:r w:rsidR="00D365B8">
        <w:rPr>
          <w:rFonts w:cs="FrankRuehl" w:hint="cs"/>
          <w:sz w:val="32"/>
          <w:rtl/>
        </w:rPr>
        <w:t>-</w:t>
      </w:r>
      <w:r>
        <w:rPr>
          <w:rFonts w:cs="FrankRuehl"/>
          <w:sz w:val="32"/>
          <w:rtl/>
        </w:rPr>
        <w:t>1956</w:t>
      </w:r>
      <w:r w:rsidR="00D365B8">
        <w:rPr>
          <w:rStyle w:val="a6"/>
          <w:rFonts w:cs="FrankRuehl"/>
          <w:sz w:val="32"/>
          <w:rtl/>
        </w:rPr>
        <w:footnoteReference w:customMarkFollows="1" w:id="1"/>
        <w:t>*</w:t>
      </w:r>
    </w:p>
    <w:p w14:paraId="509B2CB5" w14:textId="77777777" w:rsidR="00D06AD4" w:rsidRDefault="00D06AD4" w:rsidP="00D365B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4 לחוק אמנת החברה הבינלאומית למימון, תשט"ז</w:t>
      </w:r>
      <w:r w:rsidR="00D365B8">
        <w:rPr>
          <w:rStyle w:val="default"/>
          <w:rFonts w:cs="FrankRuehl" w:hint="cs"/>
          <w:rtl/>
        </w:rPr>
        <w:t>-</w:t>
      </w:r>
      <w:r>
        <w:rPr>
          <w:rStyle w:val="default"/>
          <w:rFonts w:cs="FrankRuehl"/>
          <w:rtl/>
        </w:rPr>
        <w:t xml:space="preserve">1956, </w:t>
      </w:r>
      <w:r>
        <w:rPr>
          <w:rStyle w:val="default"/>
          <w:rFonts w:cs="FrankRuehl" w:hint="cs"/>
          <w:rtl/>
        </w:rPr>
        <w:t>אני מתקין תקנות אלה:</w:t>
      </w:r>
    </w:p>
    <w:p w14:paraId="6C0EF1C5" w14:textId="77777777" w:rsidR="00D06AD4" w:rsidRDefault="00D06AD4">
      <w:pPr>
        <w:pStyle w:val="P00"/>
        <w:spacing w:before="72"/>
        <w:ind w:left="0" w:right="1134"/>
        <w:rPr>
          <w:rStyle w:val="default"/>
          <w:rFonts w:cs="FrankRuehl"/>
          <w:rtl/>
        </w:rPr>
      </w:pPr>
      <w:bookmarkStart w:id="0" w:name="Seif0"/>
      <w:bookmarkEnd w:id="0"/>
      <w:r>
        <w:rPr>
          <w:lang w:val="he-IL"/>
        </w:rPr>
        <w:pict w14:anchorId="2B257CE3">
          <v:rect id="_x0000_s1026" style="position:absolute;left:0;text-align:left;margin-left:464.5pt;margin-top:8.05pt;width:75.05pt;height:15.4pt;z-index:251656704" o:allowincell="f" filled="f" stroked="f" strokecolor="lime" strokeweight=".25pt">
            <v:textbox inset="0,0,0,0">
              <w:txbxContent>
                <w:p w14:paraId="61EA82D2" w14:textId="77777777" w:rsidR="00D06AD4" w:rsidRDefault="00D06AD4">
                  <w:pPr>
                    <w:spacing w:line="160" w:lineRule="exact"/>
                    <w:jc w:val="left"/>
                    <w:rPr>
                      <w:rFonts w:cs="Miriam"/>
                      <w:noProof/>
                      <w:sz w:val="18"/>
                      <w:szCs w:val="18"/>
                      <w:rtl/>
                    </w:rPr>
                  </w:pPr>
                  <w:r>
                    <w:rPr>
                      <w:rFonts w:cs="Miriam"/>
                      <w:sz w:val="18"/>
                      <w:szCs w:val="18"/>
                      <w:rtl/>
                    </w:rPr>
                    <w:t>חס</w:t>
                  </w:r>
                  <w:r>
                    <w:rPr>
                      <w:rFonts w:cs="Miriam" w:hint="cs"/>
                      <w:sz w:val="18"/>
                      <w:szCs w:val="18"/>
                      <w:rtl/>
                    </w:rPr>
                    <w:t>ינ</w:t>
                  </w:r>
                  <w:r>
                    <w:rPr>
                      <w:rFonts w:cs="Miriam"/>
                      <w:sz w:val="18"/>
                      <w:szCs w:val="18"/>
                      <w:rtl/>
                    </w:rPr>
                    <w:t>ות</w:t>
                  </w:r>
                  <w:r>
                    <w:rPr>
                      <w:rFonts w:cs="Miriam" w:hint="cs"/>
                      <w:sz w:val="18"/>
                      <w:szCs w:val="18"/>
                      <w:rtl/>
                    </w:rPr>
                    <w:t xml:space="preserve"> וזכויות יתר</w:t>
                  </w:r>
                </w:p>
              </w:txbxContent>
            </v:textbox>
            <w10:anchorlock/>
          </v:rect>
        </w:pict>
      </w:r>
      <w:r>
        <w:rPr>
          <w:rStyle w:val="big-number"/>
          <w:rFonts w:cs="Miriam"/>
          <w:rtl/>
        </w:rPr>
        <w:t>1.</w:t>
      </w:r>
      <w:r>
        <w:rPr>
          <w:rStyle w:val="big-number"/>
          <w:rFonts w:cs="Miriam"/>
          <w:rtl/>
        </w:rPr>
        <w:tab/>
      </w:r>
      <w:r>
        <w:rPr>
          <w:rStyle w:val="default"/>
          <w:rFonts w:cs="FrankRuehl"/>
          <w:rtl/>
        </w:rPr>
        <w:t>לח</w:t>
      </w:r>
      <w:r>
        <w:rPr>
          <w:rStyle w:val="default"/>
          <w:rFonts w:cs="FrankRuehl" w:hint="cs"/>
          <w:rtl/>
        </w:rPr>
        <w:t>ברה, לנגידיה, למנהליה ולחליפיהם וכן לפקידיה ולעובדיה יהיו בישראל החסינוי</w:t>
      </w:r>
      <w:r>
        <w:rPr>
          <w:rStyle w:val="default"/>
          <w:rFonts w:cs="FrankRuehl"/>
          <w:rtl/>
        </w:rPr>
        <w:t>ות</w:t>
      </w:r>
      <w:r>
        <w:rPr>
          <w:rStyle w:val="default"/>
          <w:rFonts w:cs="FrankRuehl" w:hint="cs"/>
          <w:rtl/>
        </w:rPr>
        <w:t xml:space="preserve"> וזכויות היתר המפורטות בהוראות אמנת החברה המובאות בתוספת.</w:t>
      </w:r>
    </w:p>
    <w:p w14:paraId="145E007D" w14:textId="77777777" w:rsidR="00D06AD4" w:rsidRDefault="00D06AD4">
      <w:pPr>
        <w:pStyle w:val="P00"/>
        <w:spacing w:before="72"/>
        <w:ind w:left="0" w:right="1134"/>
        <w:rPr>
          <w:rStyle w:val="default"/>
          <w:rFonts w:cs="FrankRuehl"/>
          <w:rtl/>
        </w:rPr>
      </w:pPr>
      <w:bookmarkStart w:id="1" w:name="Seif1"/>
      <w:bookmarkEnd w:id="1"/>
      <w:r>
        <w:rPr>
          <w:lang w:val="he-IL"/>
        </w:rPr>
        <w:pict w14:anchorId="5834D40D">
          <v:rect id="_x0000_s1027" style="position:absolute;left:0;text-align:left;margin-left:464.5pt;margin-top:8.05pt;width:75.05pt;height:10.5pt;z-index:251657728" o:allowincell="f" filled="f" stroked="f" strokecolor="lime" strokeweight=".25pt">
            <v:textbox inset="0,0,0,0">
              <w:txbxContent>
                <w:p w14:paraId="0FA83D35" w14:textId="77777777" w:rsidR="00D06AD4" w:rsidRDefault="00D06AD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w:t>
      </w:r>
      <w:r>
        <w:rPr>
          <w:rStyle w:val="big-number"/>
          <w:rFonts w:cs="Miriam"/>
          <w:rtl/>
        </w:rPr>
        <w:tab/>
      </w:r>
      <w:r>
        <w:rPr>
          <w:rStyle w:val="default"/>
          <w:rFonts w:cs="FrankRuehl"/>
          <w:rtl/>
        </w:rPr>
        <w:t>תח</w:t>
      </w:r>
      <w:r>
        <w:rPr>
          <w:rStyle w:val="default"/>
          <w:rFonts w:cs="FrankRuehl" w:hint="cs"/>
          <w:rtl/>
        </w:rPr>
        <w:t>ילתן של תקנות אלה היא משעה שאמנת החברה נחתמה בשם מדינת ישראל.</w:t>
      </w:r>
    </w:p>
    <w:p w14:paraId="754580DE" w14:textId="77777777" w:rsidR="00D06AD4" w:rsidRDefault="00D06AD4" w:rsidP="00D365B8">
      <w:pPr>
        <w:pStyle w:val="P00"/>
        <w:spacing w:before="72"/>
        <w:ind w:left="0" w:right="1134"/>
        <w:rPr>
          <w:rStyle w:val="default"/>
          <w:rFonts w:cs="FrankRuehl" w:hint="cs"/>
          <w:rtl/>
        </w:rPr>
      </w:pPr>
      <w:bookmarkStart w:id="2" w:name="Seif2"/>
      <w:bookmarkEnd w:id="2"/>
      <w:r>
        <w:rPr>
          <w:lang w:val="he-IL"/>
        </w:rPr>
        <w:pict w14:anchorId="7DB7CA6A">
          <v:rect id="_x0000_s1028" style="position:absolute;left:0;text-align:left;margin-left:464.5pt;margin-top:8.05pt;width:75.05pt;height:12.95pt;z-index:251658752" o:allowincell="f" filled="f" stroked="f" strokecolor="lime" strokeweight=".25pt">
            <v:textbox inset="0,0,0,0">
              <w:txbxContent>
                <w:p w14:paraId="04D693F9" w14:textId="77777777" w:rsidR="00D06AD4" w:rsidRDefault="00D06AD4">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3.</w:t>
      </w:r>
      <w:r>
        <w:rPr>
          <w:rStyle w:val="big-number"/>
          <w:rFonts w:cs="Miriam"/>
          <w:rtl/>
        </w:rPr>
        <w:tab/>
      </w:r>
      <w:r>
        <w:rPr>
          <w:rStyle w:val="default"/>
          <w:rFonts w:cs="FrankRuehl"/>
          <w:rtl/>
        </w:rPr>
        <w:t>לת</w:t>
      </w:r>
      <w:r>
        <w:rPr>
          <w:rStyle w:val="default"/>
          <w:rFonts w:cs="FrankRuehl" w:hint="cs"/>
          <w:rtl/>
        </w:rPr>
        <w:t>קנות אלה ייקרא "תק</w:t>
      </w:r>
      <w:r>
        <w:rPr>
          <w:rStyle w:val="default"/>
          <w:rFonts w:cs="FrankRuehl"/>
          <w:rtl/>
        </w:rPr>
        <w:t>נו</w:t>
      </w:r>
      <w:r>
        <w:rPr>
          <w:rStyle w:val="default"/>
          <w:rFonts w:cs="FrankRuehl" w:hint="cs"/>
          <w:rtl/>
        </w:rPr>
        <w:t>ת אמנת החברה הבינלאומית למימון (חסינות וזכויות-יתר), תשי"ז</w:t>
      </w:r>
      <w:r w:rsidR="00D365B8">
        <w:rPr>
          <w:rStyle w:val="default"/>
          <w:rFonts w:cs="FrankRuehl" w:hint="cs"/>
          <w:rtl/>
        </w:rPr>
        <w:t>-</w:t>
      </w:r>
      <w:r>
        <w:rPr>
          <w:rStyle w:val="default"/>
          <w:rFonts w:cs="FrankRuehl"/>
          <w:rtl/>
        </w:rPr>
        <w:t>1956".</w:t>
      </w:r>
    </w:p>
    <w:p w14:paraId="066DAD1A" w14:textId="77777777" w:rsidR="00D365B8" w:rsidRDefault="00D365B8">
      <w:pPr>
        <w:pStyle w:val="P00"/>
        <w:spacing w:before="72"/>
        <w:ind w:left="0" w:right="1134"/>
        <w:rPr>
          <w:rStyle w:val="default"/>
          <w:rFonts w:cs="FrankRuehl" w:hint="cs"/>
          <w:rtl/>
        </w:rPr>
      </w:pPr>
    </w:p>
    <w:p w14:paraId="38967A04" w14:textId="77777777" w:rsidR="00D06AD4" w:rsidRDefault="00D06AD4">
      <w:pPr>
        <w:pStyle w:val="header-2"/>
        <w:ind w:left="0" w:right="1134"/>
        <w:rPr>
          <w:rFonts w:cs="Miriam"/>
          <w:rtl/>
        </w:rPr>
      </w:pPr>
      <w:r>
        <w:rPr>
          <w:rFonts w:cs="Miriam"/>
          <w:rtl/>
        </w:rPr>
        <w:t>תו</w:t>
      </w:r>
      <w:r>
        <w:rPr>
          <w:rFonts w:cs="Miriam" w:hint="cs"/>
          <w:rtl/>
        </w:rPr>
        <w:t>ספת</w:t>
      </w:r>
    </w:p>
    <w:p w14:paraId="7FD3AE6F" w14:textId="77777777" w:rsidR="00D06AD4" w:rsidRDefault="00D06AD4">
      <w:pPr>
        <w:pStyle w:val="header-2"/>
        <w:ind w:left="0" w:right="1134"/>
        <w:rPr>
          <w:rFonts w:cs="Miriam"/>
          <w:rtl/>
        </w:rPr>
      </w:pPr>
      <w:r>
        <w:rPr>
          <w:rFonts w:cs="Miriam" w:hint="cs"/>
          <w:rtl/>
        </w:rPr>
        <w:t>א</w:t>
      </w:r>
      <w:r>
        <w:rPr>
          <w:rFonts w:cs="Miriam"/>
          <w:rtl/>
        </w:rPr>
        <w:t>מ</w:t>
      </w:r>
      <w:r>
        <w:rPr>
          <w:rFonts w:cs="Miriam" w:hint="cs"/>
          <w:rtl/>
        </w:rPr>
        <w:t>נת החברה</w:t>
      </w:r>
    </w:p>
    <w:p w14:paraId="76D7E75C" w14:textId="77777777" w:rsidR="00D06AD4" w:rsidRDefault="00D06AD4">
      <w:pPr>
        <w:pStyle w:val="medium-header"/>
        <w:keepNext w:val="0"/>
        <w:keepLines w:val="0"/>
        <w:ind w:left="0" w:right="1134"/>
        <w:rPr>
          <w:rFonts w:cs="FrankRuehl"/>
          <w:sz w:val="26"/>
          <w:rtl/>
        </w:rPr>
      </w:pPr>
      <w:r>
        <w:rPr>
          <w:rFonts w:cs="FrankRuehl"/>
          <w:sz w:val="26"/>
          <w:rtl/>
        </w:rPr>
        <w:t>סי</w:t>
      </w:r>
      <w:r>
        <w:rPr>
          <w:rFonts w:cs="FrankRuehl" w:hint="cs"/>
          <w:sz w:val="26"/>
          <w:rtl/>
        </w:rPr>
        <w:t>מן ו'</w:t>
      </w:r>
    </w:p>
    <w:p w14:paraId="53D3AB2F" w14:textId="77777777" w:rsidR="00D06AD4" w:rsidRDefault="00D06AD4">
      <w:pPr>
        <w:pStyle w:val="header-2"/>
        <w:ind w:left="0" w:right="1134"/>
        <w:rPr>
          <w:rFonts w:cs="Miriam"/>
          <w:rtl/>
        </w:rPr>
      </w:pPr>
      <w:r>
        <w:rPr>
          <w:rFonts w:cs="Miriam"/>
          <w:rtl/>
        </w:rPr>
        <w:t>מע</w:t>
      </w:r>
      <w:r>
        <w:rPr>
          <w:rFonts w:cs="Miriam" w:hint="cs"/>
          <w:rtl/>
        </w:rPr>
        <w:t>מד, חסינו</w:t>
      </w:r>
      <w:r>
        <w:rPr>
          <w:rFonts w:cs="Miriam"/>
          <w:rtl/>
        </w:rPr>
        <w:t>ת</w:t>
      </w:r>
      <w:r>
        <w:rPr>
          <w:rFonts w:cs="Miriam" w:hint="cs"/>
          <w:rtl/>
        </w:rPr>
        <w:t xml:space="preserve"> וזכויות-יתר</w:t>
      </w:r>
    </w:p>
    <w:p w14:paraId="7A5B002A" w14:textId="77777777" w:rsidR="00D06AD4" w:rsidRDefault="00D06AD4" w:rsidP="00D365B8">
      <w:pPr>
        <w:pStyle w:val="P00"/>
        <w:spacing w:before="72"/>
        <w:ind w:left="0" w:right="1134"/>
        <w:rPr>
          <w:rFonts w:cs="FrankRuehl"/>
          <w:sz w:val="26"/>
          <w:rtl/>
        </w:rPr>
      </w:pPr>
      <w:r>
        <w:rPr>
          <w:rFonts w:cs="FrankRuehl"/>
          <w:sz w:val="26"/>
          <w:rtl/>
        </w:rPr>
        <w:t>סע</w:t>
      </w:r>
      <w:r>
        <w:rPr>
          <w:rFonts w:cs="FrankRuehl" w:hint="cs"/>
          <w:sz w:val="26"/>
          <w:rtl/>
        </w:rPr>
        <w:t>יף 1</w:t>
      </w:r>
      <w:r w:rsidR="00D365B8">
        <w:rPr>
          <w:rFonts w:cs="FrankRuehl" w:hint="cs"/>
          <w:sz w:val="26"/>
          <w:rtl/>
        </w:rPr>
        <w:t>:</w:t>
      </w:r>
      <w:r>
        <w:rPr>
          <w:rFonts w:cs="FrankRuehl" w:hint="cs"/>
          <w:sz w:val="26"/>
          <w:rtl/>
        </w:rPr>
        <w:t xml:space="preserve"> מטרות הסימן</w:t>
      </w:r>
    </w:p>
    <w:p w14:paraId="10224026" w14:textId="77777777" w:rsidR="00D06AD4" w:rsidRDefault="00D06AD4">
      <w:pPr>
        <w:pStyle w:val="P00"/>
        <w:spacing w:before="72"/>
        <w:ind w:left="0" w:right="1134"/>
        <w:rPr>
          <w:rStyle w:val="default"/>
          <w:rFonts w:cs="FrankRuehl"/>
          <w:rtl/>
        </w:rPr>
      </w:pPr>
      <w:r>
        <w:rPr>
          <w:rFonts w:cs="FrankRuehl"/>
          <w:sz w:val="26"/>
          <w:rtl/>
        </w:rPr>
        <w:tab/>
      </w:r>
      <w:r>
        <w:rPr>
          <w:rStyle w:val="default"/>
          <w:rFonts w:cs="FrankRuehl"/>
          <w:rtl/>
        </w:rPr>
        <w:t>כד</w:t>
      </w:r>
      <w:r>
        <w:rPr>
          <w:rStyle w:val="default"/>
          <w:rFonts w:cs="FrankRuehl" w:hint="cs"/>
          <w:rtl/>
        </w:rPr>
        <w:t>י לאפשר לחברה למלא את התפקידים שנמסרו בידיה יוענקו לחברה, בשטחי ארצו של כל חבר, המעמד, החסינות וזכויות היתר המפורטי</w:t>
      </w:r>
      <w:r>
        <w:rPr>
          <w:rStyle w:val="default"/>
          <w:rFonts w:cs="FrankRuehl"/>
          <w:rtl/>
        </w:rPr>
        <w:t xml:space="preserve">ם </w:t>
      </w:r>
      <w:r>
        <w:rPr>
          <w:rStyle w:val="default"/>
          <w:rFonts w:cs="FrankRuehl" w:hint="cs"/>
          <w:rtl/>
        </w:rPr>
        <w:t>בסימן זה.</w:t>
      </w:r>
    </w:p>
    <w:p w14:paraId="0D03B312" w14:textId="77777777" w:rsidR="00D06AD4" w:rsidRDefault="00D06AD4" w:rsidP="00D365B8">
      <w:pPr>
        <w:pStyle w:val="P00"/>
        <w:spacing w:before="72"/>
        <w:ind w:left="0" w:right="1134"/>
        <w:rPr>
          <w:rFonts w:cs="FrankRuehl"/>
          <w:sz w:val="26"/>
          <w:rtl/>
        </w:rPr>
      </w:pPr>
      <w:r>
        <w:rPr>
          <w:rFonts w:cs="FrankRuehl"/>
          <w:sz w:val="26"/>
          <w:rtl/>
        </w:rPr>
        <w:t>סע</w:t>
      </w:r>
      <w:r>
        <w:rPr>
          <w:rFonts w:cs="FrankRuehl" w:hint="cs"/>
          <w:sz w:val="26"/>
          <w:rtl/>
        </w:rPr>
        <w:t>יף 2</w:t>
      </w:r>
      <w:r w:rsidR="00D365B8">
        <w:rPr>
          <w:rFonts w:cs="FrankRuehl" w:hint="cs"/>
          <w:sz w:val="26"/>
          <w:rtl/>
        </w:rPr>
        <w:t>:</w:t>
      </w:r>
      <w:r>
        <w:rPr>
          <w:rFonts w:cs="FrankRuehl" w:hint="cs"/>
          <w:sz w:val="26"/>
          <w:rtl/>
        </w:rPr>
        <w:t xml:space="preserve"> מעמד החברה</w:t>
      </w:r>
    </w:p>
    <w:p w14:paraId="61F97508" w14:textId="77777777" w:rsidR="00D06AD4" w:rsidRDefault="00D06AD4">
      <w:pPr>
        <w:pStyle w:val="P00"/>
        <w:spacing w:before="72"/>
        <w:ind w:left="0" w:right="1134"/>
        <w:rPr>
          <w:rStyle w:val="default"/>
          <w:rFonts w:cs="FrankRuehl" w:hint="cs"/>
          <w:rtl/>
        </w:rPr>
      </w:pPr>
      <w:r>
        <w:rPr>
          <w:rFonts w:cs="FrankRuehl"/>
          <w:sz w:val="26"/>
          <w:rtl/>
        </w:rPr>
        <w:tab/>
      </w:r>
      <w:r>
        <w:rPr>
          <w:rStyle w:val="default"/>
          <w:rFonts w:cs="FrankRuehl"/>
          <w:rtl/>
        </w:rPr>
        <w:t>הח</w:t>
      </w:r>
      <w:r>
        <w:rPr>
          <w:rStyle w:val="default"/>
          <w:rFonts w:cs="FrankRuehl" w:hint="cs"/>
          <w:rtl/>
        </w:rPr>
        <w:t xml:space="preserve">ברה תהיה בעלת אישיות משפטית מלאה וביחוד תהיה מוסמכת </w:t>
      </w:r>
      <w:r w:rsidR="00D365B8">
        <w:rPr>
          <w:rStyle w:val="default"/>
          <w:rFonts w:cs="FrankRuehl"/>
          <w:rtl/>
        </w:rPr>
        <w:t>–</w:t>
      </w:r>
    </w:p>
    <w:p w14:paraId="3A0B964A" w14:textId="77777777" w:rsidR="00D06AD4" w:rsidRDefault="00D06AD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התקשר בחוזים;</w:t>
      </w:r>
    </w:p>
    <w:p w14:paraId="69915B50" w14:textId="77777777" w:rsidR="00D06AD4" w:rsidRDefault="00D06AD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רכוש ולהוציא מרשותה מקרקעים ומטלטלים;</w:t>
      </w:r>
    </w:p>
    <w:p w14:paraId="08690261" w14:textId="77777777" w:rsidR="00D06AD4" w:rsidRDefault="00D06AD4">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הגיש משפטים.</w:t>
      </w:r>
    </w:p>
    <w:p w14:paraId="3F8CEF72" w14:textId="77777777" w:rsidR="00D06AD4" w:rsidRDefault="00D06AD4" w:rsidP="00D365B8">
      <w:pPr>
        <w:pStyle w:val="P00"/>
        <w:spacing w:before="72"/>
        <w:ind w:left="0" w:right="1134"/>
        <w:rPr>
          <w:rFonts w:cs="FrankRuehl"/>
          <w:sz w:val="26"/>
          <w:rtl/>
        </w:rPr>
      </w:pPr>
      <w:r>
        <w:rPr>
          <w:rFonts w:cs="FrankRuehl"/>
          <w:sz w:val="26"/>
          <w:rtl/>
        </w:rPr>
        <w:t>סע</w:t>
      </w:r>
      <w:r>
        <w:rPr>
          <w:rFonts w:cs="FrankRuehl" w:hint="cs"/>
          <w:sz w:val="26"/>
          <w:rtl/>
        </w:rPr>
        <w:t>יף 3</w:t>
      </w:r>
      <w:r w:rsidR="00D365B8">
        <w:rPr>
          <w:rFonts w:cs="FrankRuehl" w:hint="cs"/>
          <w:sz w:val="26"/>
          <w:rtl/>
        </w:rPr>
        <w:t>:</w:t>
      </w:r>
      <w:r>
        <w:rPr>
          <w:rFonts w:cs="FrankRuehl" w:hint="cs"/>
          <w:sz w:val="26"/>
          <w:rtl/>
        </w:rPr>
        <w:t xml:space="preserve"> מצב החברה ביחס לתהליך משפטי</w:t>
      </w:r>
    </w:p>
    <w:p w14:paraId="1CCAC8B3" w14:textId="77777777" w:rsidR="00D06AD4" w:rsidRDefault="00D06AD4">
      <w:pPr>
        <w:pStyle w:val="P00"/>
        <w:spacing w:before="72"/>
        <w:ind w:left="0" w:right="1134"/>
        <w:rPr>
          <w:rStyle w:val="default"/>
          <w:rFonts w:cs="FrankRuehl"/>
          <w:rtl/>
        </w:rPr>
      </w:pPr>
      <w:r>
        <w:rPr>
          <w:rFonts w:cs="FrankRuehl"/>
          <w:sz w:val="26"/>
          <w:rtl/>
        </w:rPr>
        <w:tab/>
      </w:r>
      <w:r>
        <w:rPr>
          <w:rStyle w:val="default"/>
          <w:rFonts w:cs="FrankRuehl"/>
          <w:rtl/>
        </w:rPr>
        <w:t>מו</w:t>
      </w:r>
      <w:r>
        <w:rPr>
          <w:rStyle w:val="default"/>
          <w:rFonts w:cs="FrankRuehl" w:hint="cs"/>
          <w:rtl/>
        </w:rPr>
        <w:t>תר להגיש משפטים נגד החברה אך ורק בבית משפט בעל שי</w:t>
      </w:r>
      <w:r>
        <w:rPr>
          <w:rStyle w:val="default"/>
          <w:rFonts w:cs="FrankRuehl"/>
          <w:rtl/>
        </w:rPr>
        <w:t>פו</w:t>
      </w:r>
      <w:r>
        <w:rPr>
          <w:rStyle w:val="default"/>
          <w:rFonts w:cs="FrankRuehl" w:hint="cs"/>
          <w:rtl/>
        </w:rPr>
        <w:t>ט מוסמך בשטחי ארצו של חבר שבהם יש לחברה משרד, ושבהם מינתה החברה סוכן לקבלת הודעות או הודעות משפטיות או שבהם הוציאה החברה ניירות ערך או ערבה להם, אולם שום משפטים לא יובאו על ידי חברים או בני אדם הפועלים בשם חברים או המקבלים תביעות מחברים. הרכוש והאקטיב 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חברה, יהיה מקומם היכן שיהיה ויהיה המחזיק בהם מי שיהיה, יהיו מחוסנים מכל הצורות של תפיסה, עיקול או הוצא</w:t>
      </w:r>
      <w:r>
        <w:rPr>
          <w:rStyle w:val="default"/>
          <w:rFonts w:cs="FrankRuehl"/>
          <w:rtl/>
        </w:rPr>
        <w:t>ה</w:t>
      </w:r>
      <w:r>
        <w:rPr>
          <w:rStyle w:val="default"/>
          <w:rFonts w:cs="FrankRuehl" w:hint="cs"/>
          <w:rtl/>
        </w:rPr>
        <w:t xml:space="preserve"> לפועל לפני מסירת פסק דין סופי נגד החברה.</w:t>
      </w:r>
    </w:p>
    <w:p w14:paraId="2A823E2A" w14:textId="77777777" w:rsidR="00D06AD4" w:rsidRDefault="00D06AD4" w:rsidP="00D365B8">
      <w:pPr>
        <w:pStyle w:val="P00"/>
        <w:spacing w:before="72"/>
        <w:ind w:left="0" w:right="1134"/>
        <w:rPr>
          <w:rFonts w:cs="FrankRuehl"/>
          <w:sz w:val="26"/>
          <w:rtl/>
        </w:rPr>
      </w:pPr>
      <w:r>
        <w:rPr>
          <w:rFonts w:cs="FrankRuehl"/>
          <w:sz w:val="26"/>
          <w:rtl/>
        </w:rPr>
        <w:t>סע</w:t>
      </w:r>
      <w:r>
        <w:rPr>
          <w:rFonts w:cs="FrankRuehl" w:hint="cs"/>
          <w:sz w:val="26"/>
          <w:rtl/>
        </w:rPr>
        <w:t>יף 4</w:t>
      </w:r>
      <w:r w:rsidR="00D365B8">
        <w:rPr>
          <w:rFonts w:cs="FrankRuehl" w:hint="cs"/>
          <w:sz w:val="26"/>
          <w:rtl/>
        </w:rPr>
        <w:t>:</w:t>
      </w:r>
      <w:r>
        <w:rPr>
          <w:rFonts w:cs="FrankRuehl" w:hint="cs"/>
          <w:sz w:val="26"/>
          <w:rtl/>
        </w:rPr>
        <w:t xml:space="preserve"> חסינות האקטיב מפני תפיסה</w:t>
      </w:r>
    </w:p>
    <w:p w14:paraId="6197A181" w14:textId="77777777" w:rsidR="00D06AD4" w:rsidRDefault="00D06AD4">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 xml:space="preserve">כוש של החברה והאקטיב שלה, יהיה מקומם היכן שיהיה </w:t>
      </w:r>
      <w:r>
        <w:rPr>
          <w:rStyle w:val="default"/>
          <w:rFonts w:cs="FrankRuehl"/>
          <w:rtl/>
        </w:rPr>
        <w:t>וי</w:t>
      </w:r>
      <w:r>
        <w:rPr>
          <w:rStyle w:val="default"/>
          <w:rFonts w:cs="FrankRuehl" w:hint="cs"/>
          <w:rtl/>
        </w:rPr>
        <w:t>היה המחזיק בהם מי שיהיה, יהיו מחוסנים מכל חיפוש, החרמה, הפקעה או מכל צורת תפיסה אחרת על ידי פעולת הרשו</w:t>
      </w:r>
      <w:r>
        <w:rPr>
          <w:rStyle w:val="default"/>
          <w:rFonts w:cs="FrankRuehl"/>
          <w:rtl/>
        </w:rPr>
        <w:t>ת</w:t>
      </w:r>
      <w:r>
        <w:rPr>
          <w:rStyle w:val="default"/>
          <w:rFonts w:cs="FrankRuehl" w:hint="cs"/>
          <w:rtl/>
        </w:rPr>
        <w:t xml:space="preserve"> המבצעת או הרשות המחוקקת.</w:t>
      </w:r>
    </w:p>
    <w:p w14:paraId="111BC050" w14:textId="77777777" w:rsidR="00D06AD4" w:rsidRDefault="00D06AD4" w:rsidP="00D365B8">
      <w:pPr>
        <w:pStyle w:val="P00"/>
        <w:spacing w:before="72"/>
        <w:ind w:left="0" w:right="1134"/>
        <w:rPr>
          <w:rFonts w:cs="FrankRuehl"/>
          <w:sz w:val="26"/>
          <w:rtl/>
        </w:rPr>
      </w:pPr>
      <w:r>
        <w:rPr>
          <w:rFonts w:cs="FrankRuehl"/>
          <w:sz w:val="26"/>
          <w:rtl/>
        </w:rPr>
        <w:t>סע</w:t>
      </w:r>
      <w:r>
        <w:rPr>
          <w:rFonts w:cs="FrankRuehl" w:hint="cs"/>
          <w:sz w:val="26"/>
          <w:rtl/>
        </w:rPr>
        <w:t>יף 5</w:t>
      </w:r>
      <w:r w:rsidR="00D365B8">
        <w:rPr>
          <w:rFonts w:cs="FrankRuehl" w:hint="cs"/>
          <w:sz w:val="26"/>
          <w:rtl/>
        </w:rPr>
        <w:t>:</w:t>
      </w:r>
      <w:r>
        <w:rPr>
          <w:rFonts w:cs="FrankRuehl" w:hint="cs"/>
          <w:sz w:val="26"/>
          <w:rtl/>
        </w:rPr>
        <w:t xml:space="preserve"> חסינות של הארכיון</w:t>
      </w:r>
    </w:p>
    <w:p w14:paraId="70AD667F" w14:textId="77777777" w:rsidR="00D06AD4" w:rsidRDefault="00D06AD4">
      <w:pPr>
        <w:pStyle w:val="P00"/>
        <w:spacing w:before="72"/>
        <w:ind w:left="0" w:right="1134"/>
        <w:rPr>
          <w:rStyle w:val="default"/>
          <w:rFonts w:cs="FrankRuehl"/>
          <w:rtl/>
        </w:rPr>
      </w:pPr>
      <w:r>
        <w:rPr>
          <w:rFonts w:cs="FrankRuehl"/>
          <w:sz w:val="26"/>
          <w:rtl/>
        </w:rPr>
        <w:tab/>
      </w:r>
      <w:r>
        <w:rPr>
          <w:rStyle w:val="default"/>
          <w:rFonts w:cs="FrankRuehl"/>
          <w:rtl/>
        </w:rPr>
        <w:t>הא</w:t>
      </w:r>
      <w:r>
        <w:rPr>
          <w:rStyle w:val="default"/>
          <w:rFonts w:cs="FrankRuehl" w:hint="cs"/>
          <w:rtl/>
        </w:rPr>
        <w:t>רכיון של החברה יהיה אסור בפגיעה.</w:t>
      </w:r>
    </w:p>
    <w:p w14:paraId="47420122" w14:textId="77777777" w:rsidR="00D06AD4" w:rsidRDefault="00D06AD4" w:rsidP="00D365B8">
      <w:pPr>
        <w:pStyle w:val="P00"/>
        <w:spacing w:before="72"/>
        <w:ind w:left="0" w:right="1134"/>
        <w:rPr>
          <w:rFonts w:cs="FrankRuehl"/>
          <w:sz w:val="26"/>
          <w:rtl/>
        </w:rPr>
      </w:pPr>
      <w:r>
        <w:rPr>
          <w:rFonts w:cs="FrankRuehl"/>
          <w:sz w:val="26"/>
          <w:rtl/>
        </w:rPr>
        <w:t>סע</w:t>
      </w:r>
      <w:r>
        <w:rPr>
          <w:rFonts w:cs="FrankRuehl" w:hint="cs"/>
          <w:sz w:val="26"/>
          <w:rtl/>
        </w:rPr>
        <w:t>יף 6</w:t>
      </w:r>
      <w:r w:rsidR="00D365B8">
        <w:rPr>
          <w:rFonts w:cs="FrankRuehl" w:hint="cs"/>
          <w:sz w:val="26"/>
          <w:rtl/>
        </w:rPr>
        <w:t>:</w:t>
      </w:r>
      <w:r>
        <w:rPr>
          <w:rFonts w:cs="FrankRuehl" w:hint="cs"/>
          <w:sz w:val="26"/>
          <w:rtl/>
        </w:rPr>
        <w:t xml:space="preserve"> חופש האקטיב מהגבלות</w:t>
      </w:r>
    </w:p>
    <w:p w14:paraId="4A325DE0" w14:textId="77777777" w:rsidR="00D06AD4" w:rsidRDefault="00D06AD4">
      <w:pPr>
        <w:pStyle w:val="P00"/>
        <w:spacing w:before="72"/>
        <w:ind w:left="0" w:right="1134"/>
        <w:rPr>
          <w:rStyle w:val="default"/>
          <w:rFonts w:cs="FrankRuehl"/>
          <w:rtl/>
        </w:rPr>
      </w:pPr>
      <w:r>
        <w:rPr>
          <w:rFonts w:cs="FrankRuehl"/>
          <w:sz w:val="26"/>
          <w:rtl/>
        </w:rPr>
        <w:tab/>
      </w:r>
      <w:r>
        <w:rPr>
          <w:rStyle w:val="default"/>
          <w:rFonts w:cs="FrankRuehl"/>
          <w:rtl/>
        </w:rPr>
        <w:t>עד</w:t>
      </w:r>
      <w:r>
        <w:rPr>
          <w:rStyle w:val="default"/>
          <w:rFonts w:cs="FrankRuehl" w:hint="cs"/>
          <w:rtl/>
        </w:rPr>
        <w:t xml:space="preserve"> למידה שיהא צורך בה לביצוע הפעול</w:t>
      </w:r>
      <w:r>
        <w:rPr>
          <w:rStyle w:val="default"/>
          <w:rFonts w:cs="FrankRuehl"/>
          <w:rtl/>
        </w:rPr>
        <w:t>ות</w:t>
      </w:r>
      <w:r>
        <w:rPr>
          <w:rStyle w:val="default"/>
          <w:rFonts w:cs="FrankRuehl" w:hint="cs"/>
          <w:rtl/>
        </w:rPr>
        <w:t xml:space="preserve"> שנקבעו בהסכם זה, וכפוף להוראות הסכם זה, יהיו כל הרכוש והאקטיב של החברה חפשים מהגבלות, מהסדרות, מפיקוח</w:t>
      </w:r>
      <w:r>
        <w:rPr>
          <w:rStyle w:val="default"/>
          <w:rFonts w:cs="FrankRuehl"/>
          <w:rtl/>
        </w:rPr>
        <w:t>י</w:t>
      </w:r>
      <w:r>
        <w:rPr>
          <w:rStyle w:val="default"/>
          <w:rFonts w:cs="FrankRuehl" w:hint="cs"/>
          <w:rtl/>
        </w:rPr>
        <w:t>ם, ומתדחיות מכל מין שהוא.</w:t>
      </w:r>
    </w:p>
    <w:p w14:paraId="09484321" w14:textId="77777777" w:rsidR="00D06AD4" w:rsidRDefault="00D06AD4" w:rsidP="00D365B8">
      <w:pPr>
        <w:pStyle w:val="P00"/>
        <w:spacing w:before="72"/>
        <w:ind w:left="0" w:right="1134"/>
        <w:rPr>
          <w:rFonts w:cs="FrankRuehl"/>
          <w:sz w:val="26"/>
          <w:rtl/>
        </w:rPr>
      </w:pPr>
      <w:r>
        <w:rPr>
          <w:rFonts w:cs="FrankRuehl"/>
          <w:sz w:val="26"/>
          <w:rtl/>
        </w:rPr>
        <w:t>סע</w:t>
      </w:r>
      <w:r>
        <w:rPr>
          <w:rFonts w:cs="FrankRuehl" w:hint="cs"/>
          <w:sz w:val="26"/>
          <w:rtl/>
        </w:rPr>
        <w:t>יף 7</w:t>
      </w:r>
      <w:r w:rsidR="00D365B8">
        <w:rPr>
          <w:rFonts w:cs="FrankRuehl" w:hint="cs"/>
          <w:sz w:val="26"/>
          <w:rtl/>
        </w:rPr>
        <w:t>:</w:t>
      </w:r>
      <w:r>
        <w:rPr>
          <w:rFonts w:cs="FrankRuehl" w:hint="cs"/>
          <w:sz w:val="26"/>
          <w:rtl/>
        </w:rPr>
        <w:t xml:space="preserve"> זכות יתר להודעות החברה</w:t>
      </w:r>
    </w:p>
    <w:p w14:paraId="3443F9EB" w14:textId="77777777" w:rsidR="00D06AD4" w:rsidRDefault="00D06AD4">
      <w:pPr>
        <w:pStyle w:val="P00"/>
        <w:spacing w:before="72"/>
        <w:ind w:left="0" w:right="1134"/>
        <w:rPr>
          <w:rStyle w:val="default"/>
          <w:rFonts w:cs="FrankRuehl"/>
          <w:rtl/>
        </w:rPr>
      </w:pPr>
      <w:r>
        <w:rPr>
          <w:rFonts w:cs="FrankRuehl"/>
          <w:sz w:val="26"/>
          <w:rtl/>
        </w:rPr>
        <w:lastRenderedPageBreak/>
        <w:tab/>
      </w:r>
      <w:r>
        <w:rPr>
          <w:rStyle w:val="default"/>
          <w:rFonts w:cs="FrankRuehl"/>
          <w:rtl/>
        </w:rPr>
        <w:t>כל</w:t>
      </w:r>
      <w:r>
        <w:rPr>
          <w:rStyle w:val="default"/>
          <w:rFonts w:cs="FrankRuehl" w:hint="cs"/>
          <w:rtl/>
        </w:rPr>
        <w:t xml:space="preserve"> חבר יעניק להודעות הרשמיות של החברה אותו יחס שהוא מעניק להודעות הרשמיות של חברים אחרים.</w:t>
      </w:r>
    </w:p>
    <w:p w14:paraId="2ED7774D" w14:textId="77777777" w:rsidR="00D06AD4" w:rsidRDefault="00D06AD4" w:rsidP="00D365B8">
      <w:pPr>
        <w:pStyle w:val="P00"/>
        <w:spacing w:before="72"/>
        <w:ind w:left="0" w:right="1134"/>
        <w:rPr>
          <w:rFonts w:cs="FrankRuehl"/>
          <w:sz w:val="26"/>
          <w:rtl/>
        </w:rPr>
      </w:pPr>
      <w:r>
        <w:rPr>
          <w:rFonts w:cs="FrankRuehl"/>
          <w:sz w:val="26"/>
          <w:rtl/>
        </w:rPr>
        <w:t>סע</w:t>
      </w:r>
      <w:r>
        <w:rPr>
          <w:rFonts w:cs="FrankRuehl" w:hint="cs"/>
          <w:sz w:val="26"/>
          <w:rtl/>
        </w:rPr>
        <w:t>י</w:t>
      </w:r>
      <w:r>
        <w:rPr>
          <w:rFonts w:cs="FrankRuehl"/>
          <w:sz w:val="26"/>
          <w:rtl/>
        </w:rPr>
        <w:t>ף 8</w:t>
      </w:r>
      <w:r w:rsidR="00D365B8">
        <w:rPr>
          <w:rFonts w:cs="FrankRuehl" w:hint="cs"/>
          <w:sz w:val="26"/>
          <w:rtl/>
        </w:rPr>
        <w:t>:</w:t>
      </w:r>
      <w:r>
        <w:rPr>
          <w:rFonts w:cs="FrankRuehl"/>
          <w:sz w:val="26"/>
          <w:rtl/>
        </w:rPr>
        <w:t xml:space="preserve"> </w:t>
      </w:r>
      <w:r>
        <w:rPr>
          <w:rFonts w:cs="FrankRuehl" w:hint="cs"/>
          <w:sz w:val="26"/>
          <w:rtl/>
        </w:rPr>
        <w:t>חסינותם וזכויות היתר של הפקידים והעובדים</w:t>
      </w:r>
    </w:p>
    <w:p w14:paraId="1B089107" w14:textId="77777777" w:rsidR="00D06AD4" w:rsidRDefault="00D06AD4">
      <w:pPr>
        <w:pStyle w:val="P00"/>
        <w:spacing w:before="72"/>
        <w:ind w:left="0" w:right="1134"/>
        <w:rPr>
          <w:rStyle w:val="default"/>
          <w:rFonts w:cs="FrankRuehl" w:hint="cs"/>
          <w:rtl/>
        </w:rPr>
      </w:pPr>
      <w:r>
        <w:rPr>
          <w:rFonts w:cs="FrankRuehl"/>
          <w:sz w:val="26"/>
          <w:rtl/>
        </w:rPr>
        <w:tab/>
      </w:r>
      <w:r>
        <w:rPr>
          <w:rStyle w:val="default"/>
          <w:rFonts w:cs="FrankRuehl"/>
          <w:rtl/>
        </w:rPr>
        <w:t>כל</w:t>
      </w:r>
      <w:r>
        <w:rPr>
          <w:rStyle w:val="default"/>
          <w:rFonts w:cs="FrankRuehl" w:hint="cs"/>
          <w:rtl/>
        </w:rPr>
        <w:t xml:space="preserve"> הנגידים, המנהלים, החליפים, הפקידים והעובדים של החברה </w:t>
      </w:r>
      <w:r w:rsidR="00D365B8">
        <w:rPr>
          <w:rStyle w:val="default"/>
          <w:rFonts w:cs="FrankRuehl"/>
          <w:rtl/>
        </w:rPr>
        <w:t>–</w:t>
      </w:r>
    </w:p>
    <w:p w14:paraId="32B07B08" w14:textId="77777777" w:rsidR="00D06AD4" w:rsidRDefault="00D06AD4">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היו מחוסנים מתהליך משפטי לגבי כל מעשה שבוצע על ידם מכוח תפקידם הרשמי;</w:t>
      </w:r>
    </w:p>
    <w:p w14:paraId="376CB24E" w14:textId="77777777" w:rsidR="00D06AD4" w:rsidRDefault="00D06AD4">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אינם אזרחי המקום, יעניקו להם אותה חסינות מהגבלות הגירה, מדרישות לרישו</w:t>
      </w:r>
      <w:r>
        <w:rPr>
          <w:rStyle w:val="default"/>
          <w:rFonts w:cs="FrankRuehl"/>
          <w:rtl/>
        </w:rPr>
        <w:t xml:space="preserve">ם </w:t>
      </w:r>
      <w:r>
        <w:rPr>
          <w:rStyle w:val="default"/>
          <w:rFonts w:cs="FrankRuehl" w:hint="cs"/>
          <w:rtl/>
        </w:rPr>
        <w:t>זרים ומחובות השירות הלאומי ואותן הקלות ביחס להגבלות מטבע שנוהגים החברים להעניק לנציגים, לפקידים ולעובד</w:t>
      </w:r>
      <w:r>
        <w:rPr>
          <w:rStyle w:val="default"/>
          <w:rFonts w:cs="FrankRuehl"/>
          <w:rtl/>
        </w:rPr>
        <w:t>י</w:t>
      </w:r>
      <w:r>
        <w:rPr>
          <w:rStyle w:val="default"/>
          <w:rFonts w:cs="FrankRuehl" w:hint="cs"/>
          <w:rtl/>
        </w:rPr>
        <w:t>ם בני מעמד דומה של חברים אחרים;</w:t>
      </w:r>
    </w:p>
    <w:p w14:paraId="6001305A" w14:textId="77777777" w:rsidR="00D06AD4" w:rsidRDefault="00D06AD4">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וענק להם אותו יחס לגבי הקלות נסיעה שנוהגים החברים להעניק לנציגים, לפקידים ולעובדים בני מעמד דומה של חברים אחרים.</w:t>
      </w:r>
    </w:p>
    <w:p w14:paraId="28A8DA9E" w14:textId="77777777" w:rsidR="00D06AD4" w:rsidRDefault="00D06AD4" w:rsidP="00D365B8">
      <w:pPr>
        <w:pStyle w:val="P00"/>
        <w:spacing w:before="72"/>
        <w:ind w:left="0" w:right="1134"/>
        <w:rPr>
          <w:rFonts w:cs="FrankRuehl"/>
          <w:sz w:val="26"/>
          <w:rtl/>
        </w:rPr>
      </w:pPr>
      <w:r>
        <w:rPr>
          <w:rFonts w:cs="FrankRuehl"/>
          <w:sz w:val="26"/>
          <w:rtl/>
        </w:rPr>
        <w:t>ס</w:t>
      </w:r>
      <w:r>
        <w:rPr>
          <w:rFonts w:cs="FrankRuehl" w:hint="cs"/>
          <w:sz w:val="26"/>
          <w:rtl/>
        </w:rPr>
        <w:t>ע</w:t>
      </w:r>
      <w:r>
        <w:rPr>
          <w:rFonts w:cs="FrankRuehl"/>
          <w:sz w:val="26"/>
          <w:rtl/>
        </w:rPr>
        <w:t>י</w:t>
      </w:r>
      <w:r>
        <w:rPr>
          <w:rFonts w:cs="FrankRuehl" w:hint="cs"/>
          <w:sz w:val="26"/>
          <w:rtl/>
        </w:rPr>
        <w:t>ף 9</w:t>
      </w:r>
      <w:r w:rsidR="00D365B8">
        <w:rPr>
          <w:rFonts w:cs="FrankRuehl" w:hint="cs"/>
          <w:sz w:val="26"/>
          <w:rtl/>
        </w:rPr>
        <w:t>:</w:t>
      </w:r>
      <w:r>
        <w:rPr>
          <w:rFonts w:cs="FrankRuehl" w:hint="cs"/>
          <w:sz w:val="26"/>
          <w:rtl/>
        </w:rPr>
        <w:t xml:space="preserve"> חסינות ממסים</w:t>
      </w:r>
    </w:p>
    <w:p w14:paraId="70D7A4C8" w14:textId="77777777" w:rsidR="00D06AD4" w:rsidRDefault="00D06AD4">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חברה, האקטיב שלה, רכושה, הכנסותיה ופעולותיה ועסקאותיה המורשות בהסכם זה, יהיו מ</w:t>
      </w:r>
      <w:r>
        <w:rPr>
          <w:rStyle w:val="default"/>
          <w:rFonts w:cs="FrankRuehl"/>
          <w:rtl/>
        </w:rPr>
        <w:t>ח</w:t>
      </w:r>
      <w:r>
        <w:rPr>
          <w:rStyle w:val="default"/>
          <w:rFonts w:cs="FrankRuehl" w:hint="cs"/>
          <w:rtl/>
        </w:rPr>
        <w:t>וסנים מכל מסים וממסי מכס. החברה תהיה מחוסנת גם מן האחריות לגבייתו או לתשלומו של כל מס ומכס.</w:t>
      </w:r>
    </w:p>
    <w:p w14:paraId="1BD96E24" w14:textId="77777777" w:rsidR="00D06AD4" w:rsidRDefault="00D06AD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ום מס לא יוטל לגבי משכורות ו</w:t>
      </w:r>
      <w:r>
        <w:rPr>
          <w:rStyle w:val="default"/>
          <w:rFonts w:cs="FrankRuehl"/>
          <w:rtl/>
        </w:rPr>
        <w:t>שכ</w:t>
      </w:r>
      <w:r>
        <w:rPr>
          <w:rStyle w:val="default"/>
          <w:rFonts w:cs="FrankRuehl" w:hint="cs"/>
          <w:rtl/>
        </w:rPr>
        <w:t>ר שהחברה משלמת למנהליה, לחליפיה, לפקידיה ולעובדיה שאינם אזרחי המקום או נתיני המקום.</w:t>
      </w:r>
    </w:p>
    <w:p w14:paraId="7F631AB0" w14:textId="77777777" w:rsidR="00D06AD4" w:rsidRDefault="00D06AD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ום מס מכל מין שהוא לא יוטל על אגרת חוב או נייר ערך שהוציאה החברה (לרבות כל דיבידנדה או ריבית עליהם), יהיה המחזיק בהם מי שיהיה </w:t>
      </w:r>
      <w:r w:rsidR="00D365B8">
        <w:rPr>
          <w:rStyle w:val="default"/>
          <w:rFonts w:cs="FrankRuehl"/>
          <w:rtl/>
        </w:rPr>
        <w:t>–</w:t>
      </w:r>
    </w:p>
    <w:p w14:paraId="1803DA4F" w14:textId="77777777" w:rsidR="00D06AD4" w:rsidRDefault="00D06AD4">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יש בו במס כדי להפלות לרעה את </w:t>
      </w:r>
      <w:r>
        <w:rPr>
          <w:rStyle w:val="default"/>
          <w:rFonts w:cs="FrankRuehl"/>
          <w:rtl/>
        </w:rPr>
        <w:t>אג</w:t>
      </w:r>
      <w:r>
        <w:rPr>
          <w:rStyle w:val="default"/>
          <w:rFonts w:cs="FrankRuehl" w:hint="cs"/>
          <w:rtl/>
        </w:rPr>
        <w:t>רת החוב או נייר הערך האמורים אך ורק מחמת שהוצאו על ידי החברה, או</w:t>
      </w:r>
    </w:p>
    <w:p w14:paraId="66DAD2A7" w14:textId="77777777" w:rsidR="00D06AD4" w:rsidRDefault="00D06AD4">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הבסיס השיפוטי היחיד למס זה הוא</w:t>
      </w:r>
      <w:r>
        <w:rPr>
          <w:rStyle w:val="default"/>
          <w:rFonts w:cs="FrankRuehl"/>
          <w:rtl/>
        </w:rPr>
        <w:t xml:space="preserve"> </w:t>
      </w:r>
      <w:r>
        <w:rPr>
          <w:rStyle w:val="default"/>
          <w:rFonts w:cs="FrankRuehl" w:hint="cs"/>
          <w:rtl/>
        </w:rPr>
        <w:t>המקום או המטבע שבהם הוצאו או נעשו בני תשלום או שולמו, או המקום בו נמצא איזה משרד או מקום עסקים, המתקיימים על ידי החברה.</w:t>
      </w:r>
    </w:p>
    <w:p w14:paraId="73D03538" w14:textId="77777777" w:rsidR="00D06AD4" w:rsidRDefault="00D06AD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ום מס מכל מין שהוא לא יוט</w:t>
      </w:r>
      <w:r>
        <w:rPr>
          <w:rStyle w:val="default"/>
          <w:rFonts w:cs="FrankRuehl"/>
          <w:rtl/>
        </w:rPr>
        <w:t xml:space="preserve">ל </w:t>
      </w:r>
      <w:r>
        <w:rPr>
          <w:rStyle w:val="default"/>
          <w:rFonts w:cs="FrankRuehl" w:hint="cs"/>
          <w:rtl/>
        </w:rPr>
        <w:t>על כל אגרת חוב או נייר ערך שערבה עליו החברה (לרבות כל דיבידנדה או ריבית עליהם), יהיה המחזיק בהם מי שיה</w:t>
      </w:r>
      <w:r>
        <w:rPr>
          <w:rStyle w:val="default"/>
          <w:rFonts w:cs="FrankRuehl"/>
          <w:rtl/>
        </w:rPr>
        <w:t>י</w:t>
      </w:r>
      <w:r>
        <w:rPr>
          <w:rStyle w:val="default"/>
          <w:rFonts w:cs="FrankRuehl" w:hint="cs"/>
          <w:rtl/>
        </w:rPr>
        <w:t xml:space="preserve">ה </w:t>
      </w:r>
      <w:r w:rsidR="00D365B8">
        <w:rPr>
          <w:rStyle w:val="default"/>
          <w:rFonts w:cs="FrankRuehl"/>
          <w:rtl/>
        </w:rPr>
        <w:t>–</w:t>
      </w:r>
    </w:p>
    <w:p w14:paraId="15969C68" w14:textId="77777777" w:rsidR="00D06AD4" w:rsidRDefault="00D06AD4">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המס מפלה לרעה את אגרת החוב או נייר הערך האמורים אך ורק מחמת שהחברה ערבה עליהם, או</w:t>
      </w:r>
    </w:p>
    <w:p w14:paraId="4DFB0D62" w14:textId="77777777" w:rsidR="00D06AD4" w:rsidRDefault="00D06AD4">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הבסיס השיפוטי היחידי למס כזה הוא מקומו של כל משרד א</w:t>
      </w:r>
      <w:r>
        <w:rPr>
          <w:rStyle w:val="default"/>
          <w:rFonts w:cs="FrankRuehl"/>
          <w:rtl/>
        </w:rPr>
        <w:t xml:space="preserve">ו </w:t>
      </w:r>
      <w:r>
        <w:rPr>
          <w:rStyle w:val="default"/>
          <w:rFonts w:cs="FrankRuehl" w:hint="cs"/>
          <w:rtl/>
        </w:rPr>
        <w:t>מקום עסקים המתקיים על ידי החברה.</w:t>
      </w:r>
    </w:p>
    <w:p w14:paraId="333D4D02" w14:textId="77777777" w:rsidR="00D06AD4" w:rsidRDefault="00D06AD4" w:rsidP="00D365B8">
      <w:pPr>
        <w:pStyle w:val="P00"/>
        <w:spacing w:before="72"/>
        <w:ind w:left="0" w:right="1134"/>
        <w:rPr>
          <w:rStyle w:val="default"/>
          <w:rFonts w:cs="FrankRuehl" w:hint="cs"/>
          <w:rtl/>
        </w:rPr>
      </w:pPr>
    </w:p>
    <w:p w14:paraId="51C0087D" w14:textId="77777777" w:rsidR="00D365B8" w:rsidRDefault="00D365B8" w:rsidP="00D365B8">
      <w:pPr>
        <w:pStyle w:val="P00"/>
        <w:spacing w:before="72"/>
        <w:ind w:left="0" w:right="1134"/>
        <w:rPr>
          <w:rStyle w:val="default"/>
          <w:rFonts w:cs="FrankRuehl" w:hint="cs"/>
          <w:rtl/>
        </w:rPr>
      </w:pPr>
    </w:p>
    <w:p w14:paraId="4F12772E" w14:textId="77777777" w:rsidR="00D06AD4" w:rsidRDefault="00D06AD4" w:rsidP="00D365B8">
      <w:pPr>
        <w:pStyle w:val="sig-0"/>
        <w:tabs>
          <w:tab w:val="clear" w:pos="4820"/>
          <w:tab w:val="center" w:pos="5103"/>
        </w:tabs>
        <w:ind w:left="0" w:right="1134"/>
        <w:rPr>
          <w:rFonts w:cs="FrankRuehl"/>
          <w:sz w:val="26"/>
          <w:rtl/>
        </w:rPr>
      </w:pPr>
      <w:r>
        <w:rPr>
          <w:rFonts w:cs="FrankRuehl"/>
          <w:sz w:val="26"/>
          <w:rtl/>
        </w:rPr>
        <w:t xml:space="preserve"> ו</w:t>
      </w:r>
      <w:r>
        <w:rPr>
          <w:rFonts w:cs="FrankRuehl" w:hint="cs"/>
          <w:sz w:val="26"/>
          <w:rtl/>
        </w:rPr>
        <w:t>' בחשון תשי"ז (11 באוקטובר 1956)</w:t>
      </w:r>
      <w:r>
        <w:rPr>
          <w:rFonts w:cs="FrankRuehl"/>
          <w:sz w:val="26"/>
          <w:rtl/>
        </w:rPr>
        <w:tab/>
        <w:t>פ</w:t>
      </w:r>
      <w:r>
        <w:rPr>
          <w:rFonts w:cs="FrankRuehl" w:hint="cs"/>
          <w:sz w:val="26"/>
          <w:rtl/>
        </w:rPr>
        <w:t>נחס ספיר</w:t>
      </w:r>
    </w:p>
    <w:p w14:paraId="1272FC66" w14:textId="77777777" w:rsidR="00D06AD4" w:rsidRDefault="00D365B8" w:rsidP="00D365B8">
      <w:pPr>
        <w:pStyle w:val="sig-1"/>
        <w:widowControl/>
        <w:tabs>
          <w:tab w:val="clear" w:pos="851"/>
          <w:tab w:val="clear" w:pos="2835"/>
          <w:tab w:val="clear" w:pos="4820"/>
          <w:tab w:val="center" w:pos="5103"/>
        </w:tabs>
        <w:ind w:left="0" w:right="1134"/>
        <w:rPr>
          <w:rFonts w:cs="FrankRuehl"/>
          <w:sz w:val="22"/>
          <w:rtl/>
        </w:rPr>
      </w:pPr>
      <w:r>
        <w:rPr>
          <w:rFonts w:cs="FrankRuehl"/>
          <w:sz w:val="22"/>
          <w:rtl/>
        </w:rPr>
        <w:tab/>
      </w:r>
      <w:r w:rsidR="00D06AD4">
        <w:rPr>
          <w:rFonts w:cs="FrankRuehl"/>
          <w:sz w:val="22"/>
          <w:rtl/>
        </w:rPr>
        <w:t>ש</w:t>
      </w:r>
      <w:r w:rsidR="00D06AD4">
        <w:rPr>
          <w:rFonts w:cs="FrankRuehl" w:hint="cs"/>
          <w:sz w:val="22"/>
          <w:rtl/>
        </w:rPr>
        <w:t>ר המסחר והתעשיה</w:t>
      </w:r>
    </w:p>
    <w:p w14:paraId="6049A2FA" w14:textId="77777777" w:rsidR="00D06AD4" w:rsidRDefault="00D365B8" w:rsidP="00D365B8">
      <w:pPr>
        <w:pStyle w:val="sig-1"/>
        <w:widowControl/>
        <w:tabs>
          <w:tab w:val="clear" w:pos="851"/>
          <w:tab w:val="clear" w:pos="2835"/>
          <w:tab w:val="clear" w:pos="4820"/>
          <w:tab w:val="center" w:pos="5103"/>
        </w:tabs>
        <w:ind w:left="0" w:right="1134"/>
        <w:rPr>
          <w:rFonts w:cs="FrankRuehl"/>
          <w:sz w:val="22"/>
          <w:rtl/>
        </w:rPr>
      </w:pPr>
      <w:r>
        <w:rPr>
          <w:rFonts w:cs="FrankRuehl" w:hint="cs"/>
          <w:sz w:val="22"/>
          <w:rtl/>
        </w:rPr>
        <w:tab/>
      </w:r>
      <w:r w:rsidR="00D06AD4">
        <w:rPr>
          <w:rFonts w:cs="FrankRuehl" w:hint="cs"/>
          <w:sz w:val="22"/>
          <w:rtl/>
        </w:rPr>
        <w:t>מ</w:t>
      </w:r>
      <w:r w:rsidR="00D06AD4">
        <w:rPr>
          <w:rFonts w:cs="FrankRuehl"/>
          <w:sz w:val="22"/>
          <w:rtl/>
        </w:rPr>
        <w:t>מל</w:t>
      </w:r>
      <w:r w:rsidR="00D06AD4">
        <w:rPr>
          <w:rFonts w:cs="FrankRuehl" w:hint="cs"/>
          <w:sz w:val="22"/>
          <w:rtl/>
        </w:rPr>
        <w:t>א מקום שר האוצר</w:t>
      </w:r>
    </w:p>
    <w:p w14:paraId="03FE4D6E" w14:textId="77777777" w:rsidR="00D06AD4" w:rsidRPr="00D365B8" w:rsidRDefault="00D06AD4" w:rsidP="00D365B8">
      <w:pPr>
        <w:pStyle w:val="P00"/>
        <w:spacing w:before="72"/>
        <w:ind w:left="0" w:right="1134"/>
        <w:rPr>
          <w:rStyle w:val="default"/>
          <w:rFonts w:cs="FrankRuehl"/>
          <w:rtl/>
        </w:rPr>
      </w:pPr>
    </w:p>
    <w:p w14:paraId="4DED2B0F" w14:textId="77777777" w:rsidR="00D06AD4" w:rsidRPr="00D365B8" w:rsidRDefault="00D06AD4" w:rsidP="00D365B8">
      <w:pPr>
        <w:pStyle w:val="P00"/>
        <w:spacing w:before="72"/>
        <w:ind w:left="0" w:right="1134"/>
        <w:rPr>
          <w:rStyle w:val="default"/>
          <w:rFonts w:cs="FrankRuehl"/>
          <w:rtl/>
        </w:rPr>
      </w:pPr>
    </w:p>
    <w:p w14:paraId="1E99BDD6" w14:textId="77777777" w:rsidR="00D06AD4" w:rsidRPr="00D365B8" w:rsidRDefault="00D06AD4" w:rsidP="00D365B8">
      <w:pPr>
        <w:pStyle w:val="P00"/>
        <w:spacing w:before="72"/>
        <w:ind w:left="0" w:right="1134"/>
        <w:rPr>
          <w:rStyle w:val="default"/>
          <w:rFonts w:cs="FrankRuehl"/>
          <w:rtl/>
        </w:rPr>
      </w:pPr>
      <w:bookmarkStart w:id="3" w:name="LawPartEnd"/>
    </w:p>
    <w:bookmarkEnd w:id="3"/>
    <w:p w14:paraId="0B1476FD" w14:textId="77777777" w:rsidR="00D06AD4" w:rsidRPr="00D365B8" w:rsidRDefault="00D06AD4" w:rsidP="00D365B8">
      <w:pPr>
        <w:pStyle w:val="P00"/>
        <w:spacing w:before="72"/>
        <w:ind w:left="0" w:right="1134"/>
        <w:rPr>
          <w:rStyle w:val="default"/>
          <w:rFonts w:cs="FrankRuehl"/>
          <w:rtl/>
        </w:rPr>
      </w:pPr>
    </w:p>
    <w:sectPr w:rsidR="00D06AD4" w:rsidRPr="00D365B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05C10" w14:textId="77777777" w:rsidR="00491E1D" w:rsidRDefault="00491E1D">
      <w:pPr>
        <w:spacing w:line="240" w:lineRule="auto"/>
      </w:pPr>
      <w:r>
        <w:separator/>
      </w:r>
    </w:p>
  </w:endnote>
  <w:endnote w:type="continuationSeparator" w:id="0">
    <w:p w14:paraId="1EA49F4A" w14:textId="77777777" w:rsidR="00491E1D" w:rsidRDefault="00491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2C93" w14:textId="77777777" w:rsidR="00D06AD4" w:rsidRDefault="00D06AD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F92DD76" w14:textId="77777777" w:rsidR="00D06AD4" w:rsidRDefault="00D06AD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04704CF" w14:textId="77777777" w:rsidR="00D06AD4" w:rsidRDefault="00D06AD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365B8">
      <w:rPr>
        <w:rFonts w:cs="TopType Jerushalmi"/>
        <w:noProof/>
        <w:color w:val="000000"/>
        <w:sz w:val="14"/>
        <w:szCs w:val="14"/>
      </w:rPr>
      <w:t>D:\Yael\hakika\Revadim\021_005.doc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5CE4A" w14:textId="77777777" w:rsidR="00D06AD4" w:rsidRDefault="00D06AD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25236">
      <w:rPr>
        <w:rFonts w:hAnsi="FrankRuehl" w:cs="FrankRuehl"/>
        <w:noProof/>
        <w:sz w:val="24"/>
        <w:szCs w:val="24"/>
        <w:rtl/>
      </w:rPr>
      <w:t>2</w:t>
    </w:r>
    <w:r>
      <w:rPr>
        <w:rFonts w:hAnsi="FrankRuehl" w:cs="FrankRuehl"/>
        <w:sz w:val="24"/>
        <w:szCs w:val="24"/>
        <w:rtl/>
      </w:rPr>
      <w:fldChar w:fldCharType="end"/>
    </w:r>
  </w:p>
  <w:p w14:paraId="7727D04F" w14:textId="77777777" w:rsidR="00D06AD4" w:rsidRDefault="00D06AD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D6F6853" w14:textId="77777777" w:rsidR="00D06AD4" w:rsidRDefault="00D06AD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365B8">
      <w:rPr>
        <w:rFonts w:cs="TopType Jerushalmi"/>
        <w:noProof/>
        <w:color w:val="000000"/>
        <w:sz w:val="14"/>
        <w:szCs w:val="14"/>
      </w:rPr>
      <w:t>D:\Yael\hakika\Revadim\021_005.doc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D4098" w14:textId="77777777" w:rsidR="00491E1D" w:rsidRDefault="00491E1D" w:rsidP="00D365B8">
      <w:pPr>
        <w:spacing w:before="60" w:line="240" w:lineRule="auto"/>
        <w:ind w:right="1134"/>
      </w:pPr>
      <w:r>
        <w:separator/>
      </w:r>
    </w:p>
  </w:footnote>
  <w:footnote w:type="continuationSeparator" w:id="0">
    <w:p w14:paraId="7DF31DC8" w14:textId="77777777" w:rsidR="00491E1D" w:rsidRDefault="00491E1D">
      <w:pPr>
        <w:spacing w:line="240" w:lineRule="auto"/>
      </w:pPr>
      <w:r>
        <w:continuationSeparator/>
      </w:r>
    </w:p>
  </w:footnote>
  <w:footnote w:id="1">
    <w:p w14:paraId="215A7DBF" w14:textId="77777777" w:rsidR="00D365B8" w:rsidRPr="00D365B8" w:rsidRDefault="00D365B8" w:rsidP="00D365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D365B8">
        <w:rPr>
          <w:rFonts w:cs="FrankRuehl"/>
          <w:rtl/>
        </w:rPr>
        <w:t xml:space="preserve">* </w:t>
      </w:r>
      <w:r>
        <w:rPr>
          <w:rFonts w:cs="FrankRuehl"/>
          <w:rtl/>
        </w:rPr>
        <w:t>פו</w:t>
      </w:r>
      <w:r>
        <w:rPr>
          <w:rFonts w:cs="FrankRuehl" w:hint="cs"/>
          <w:rtl/>
        </w:rPr>
        <w:t xml:space="preserve">רסמו </w:t>
      </w:r>
      <w:hyperlink r:id="rId1" w:history="1">
        <w:r w:rsidRPr="002528D0">
          <w:rPr>
            <w:rStyle w:val="Hyperlink"/>
            <w:rFonts w:cs="FrankRuehl" w:hint="cs"/>
            <w:rtl/>
          </w:rPr>
          <w:t>ק"ת תשי"ז מס' 651</w:t>
        </w:r>
      </w:hyperlink>
      <w:r>
        <w:rPr>
          <w:rFonts w:cs="FrankRuehl" w:hint="cs"/>
          <w:rtl/>
        </w:rPr>
        <w:t xml:space="preserve"> מיום 8.11.1956 עמ' 352.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5394" w14:textId="77777777" w:rsidR="00D06AD4" w:rsidRDefault="00D06AD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אמנת החברה הבינלאומית למימון (חסינות וזכויות יתר), תשי"ז–1956</w:t>
    </w:r>
  </w:p>
  <w:p w14:paraId="6E151DAB" w14:textId="77777777" w:rsidR="00D06AD4" w:rsidRDefault="00D06AD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201F35" w14:textId="77777777" w:rsidR="00D06AD4" w:rsidRDefault="00D06AD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6ECD" w14:textId="77777777" w:rsidR="00D06AD4" w:rsidRDefault="00D06AD4" w:rsidP="00D365B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אמנת החברה הבינלאומית למימון (חסינות וזכויות יתר), תשי"ז</w:t>
    </w:r>
    <w:r w:rsidR="00D365B8">
      <w:rPr>
        <w:rFonts w:hAnsi="FrankRuehl" w:cs="FrankRuehl" w:hint="cs"/>
        <w:color w:val="000000"/>
        <w:sz w:val="28"/>
        <w:szCs w:val="28"/>
        <w:rtl/>
      </w:rPr>
      <w:t>-</w:t>
    </w:r>
    <w:r>
      <w:rPr>
        <w:rFonts w:hAnsi="FrankRuehl" w:cs="FrankRuehl"/>
        <w:color w:val="000000"/>
        <w:sz w:val="28"/>
        <w:szCs w:val="28"/>
        <w:rtl/>
      </w:rPr>
      <w:t>1956</w:t>
    </w:r>
  </w:p>
  <w:p w14:paraId="544196D9" w14:textId="77777777" w:rsidR="00D06AD4" w:rsidRDefault="00D06AD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44DDA4" w14:textId="77777777" w:rsidR="00D06AD4" w:rsidRDefault="00D06AD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28D0"/>
    <w:rsid w:val="000C672A"/>
    <w:rsid w:val="00234FD3"/>
    <w:rsid w:val="002528D0"/>
    <w:rsid w:val="0037041D"/>
    <w:rsid w:val="00491E1D"/>
    <w:rsid w:val="00B25236"/>
    <w:rsid w:val="00D06AD4"/>
    <w:rsid w:val="00D365B8"/>
    <w:rsid w:val="00F020DE"/>
    <w:rsid w:val="00F35B4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A26F390"/>
  <w15:chartTrackingRefBased/>
  <w15:docId w15:val="{51E388FC-DA87-4790-9760-DFD1E329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D365B8"/>
    <w:rPr>
      <w:sz w:val="20"/>
      <w:szCs w:val="20"/>
    </w:rPr>
  </w:style>
  <w:style w:type="character" w:styleId="a6">
    <w:name w:val="footnote reference"/>
    <w:basedOn w:val="a0"/>
    <w:semiHidden/>
    <w:rsid w:val="00D365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6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21</vt:lpstr>
    </vt:vector>
  </TitlesOfParts>
  <Company/>
  <LinksUpToDate>false</LinksUpToDate>
  <CharactersWithSpaces>3938</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8126479</vt:i4>
      </vt:variant>
      <vt:variant>
        <vt:i4>0</vt:i4>
      </vt:variant>
      <vt:variant>
        <vt:i4>0</vt:i4>
      </vt:variant>
      <vt:variant>
        <vt:i4>5</vt:i4>
      </vt:variant>
      <vt:variant>
        <vt:lpwstr>http://www.nevo.co.il/Law_word/law06/TAK-0651.pdf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0021</vt:lpwstr>
  </property>
  <property fmtid="{D5CDD505-2E9C-101B-9397-08002B2CF9AE}" pid="3" name="CHNAME">
    <vt:lpwstr>אמנות</vt:lpwstr>
  </property>
  <property fmtid="{D5CDD505-2E9C-101B-9397-08002B2CF9AE}" pid="4" name="LAWNAME">
    <vt:lpwstr>תקנות אמנת החברה הבינלאומית למימון (חסינות וזכויות יתר), תשי"ז-1956</vt:lpwstr>
  </property>
  <property fmtid="{D5CDD505-2E9C-101B-9397-08002B2CF9AE}" pid="5" name="LAWNUMBER">
    <vt:lpwstr>0005</vt:lpwstr>
  </property>
  <property fmtid="{D5CDD505-2E9C-101B-9397-08002B2CF9AE}" pid="6" name="TYPE">
    <vt:lpwstr>01</vt:lpwstr>
  </property>
  <property fmtid="{D5CDD505-2E9C-101B-9397-08002B2CF9AE}" pid="7" name="MEKOR_NAME1">
    <vt:lpwstr>חוק אמנת החברה הבינלאומית למימון</vt:lpwstr>
  </property>
  <property fmtid="{D5CDD505-2E9C-101B-9397-08002B2CF9AE}" pid="8" name="MEKOR_SAIF1">
    <vt:lpwstr>4X</vt:lpwstr>
  </property>
  <property fmtid="{D5CDD505-2E9C-101B-9397-08002B2CF9AE}" pid="9" name="NOSE11">
    <vt:lpwstr>משפט פרטי וכלכלה</vt:lpwstr>
  </property>
  <property fmtid="{D5CDD505-2E9C-101B-9397-08002B2CF9AE}" pid="10" name="NOSE21">
    <vt:lpwstr>תאגידים וניירות ערך</vt:lpwstr>
  </property>
  <property fmtid="{D5CDD505-2E9C-101B-9397-08002B2CF9AE}" pid="11" name="NOSE31">
    <vt:lpwstr>חברות</vt:lpwstr>
  </property>
  <property fmtid="{D5CDD505-2E9C-101B-9397-08002B2CF9AE}" pid="12" name="NOSE41">
    <vt:lpwstr/>
  </property>
  <property fmtid="{D5CDD505-2E9C-101B-9397-08002B2CF9AE}" pid="13" name="NOSE12">
    <vt:lpwstr>משפט בינ"ל פומבי</vt:lpwstr>
  </property>
  <property fmtid="{D5CDD505-2E9C-101B-9397-08002B2CF9AE}" pid="14" name="NOSE22">
    <vt:lpwstr>אמנות</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