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B607" w14:textId="77777777" w:rsidR="006F42EA" w:rsidRDefault="006F42EA" w:rsidP="004269D6">
      <w:pPr>
        <w:pStyle w:val="big-header"/>
        <w:ind w:left="0" w:right="1134"/>
        <w:rPr>
          <w:rFonts w:cs="FrankRuehl" w:hint="cs"/>
          <w:sz w:val="32"/>
          <w:rtl/>
        </w:rPr>
      </w:pPr>
      <w:r>
        <w:rPr>
          <w:rFonts w:cs="FrankRuehl"/>
          <w:sz w:val="32"/>
          <w:rtl/>
        </w:rPr>
        <w:t xml:space="preserve">תקנות בינוי ופינוי של אזורי שיקום (סדר הדין בערעורים בעניני פינוי), </w:t>
      </w:r>
      <w:r w:rsidR="004269D6">
        <w:rPr>
          <w:rFonts w:cs="FrankRuehl" w:hint="cs"/>
          <w:sz w:val="32"/>
          <w:rtl/>
        </w:rPr>
        <w:br/>
      </w:r>
      <w:r>
        <w:rPr>
          <w:rFonts w:cs="FrankRuehl"/>
          <w:sz w:val="32"/>
          <w:rtl/>
        </w:rPr>
        <w:t>תשכ"ז-1966</w:t>
      </w:r>
    </w:p>
    <w:p w14:paraId="02E525CE" w14:textId="77777777" w:rsidR="00E82C83" w:rsidRDefault="00E82C83" w:rsidP="00E82C83">
      <w:pPr>
        <w:spacing w:line="320" w:lineRule="auto"/>
        <w:jc w:val="left"/>
        <w:rPr>
          <w:rFonts w:cs="FrankRuehl" w:hint="cs"/>
          <w:szCs w:val="26"/>
          <w:rtl/>
        </w:rPr>
      </w:pPr>
    </w:p>
    <w:p w14:paraId="2BE7FBAC" w14:textId="77777777" w:rsidR="00FC6BA9" w:rsidRPr="00E82C83" w:rsidRDefault="00FC6BA9" w:rsidP="00E82C83">
      <w:pPr>
        <w:spacing w:line="320" w:lineRule="auto"/>
        <w:jc w:val="left"/>
        <w:rPr>
          <w:rFonts w:cs="FrankRuehl" w:hint="cs"/>
          <w:szCs w:val="26"/>
          <w:rtl/>
        </w:rPr>
      </w:pPr>
    </w:p>
    <w:p w14:paraId="7DAEB2ED" w14:textId="77777777" w:rsidR="00E82C83" w:rsidRDefault="00E82C83" w:rsidP="00E82C83">
      <w:pPr>
        <w:spacing w:line="320" w:lineRule="auto"/>
        <w:jc w:val="left"/>
        <w:rPr>
          <w:rFonts w:cs="Miriam"/>
          <w:szCs w:val="22"/>
          <w:rtl/>
        </w:rPr>
      </w:pPr>
      <w:r w:rsidRPr="00E82C83">
        <w:rPr>
          <w:rFonts w:cs="Miriam"/>
          <w:szCs w:val="22"/>
          <w:rtl/>
        </w:rPr>
        <w:t>רשויות ומשפט מנהלי</w:t>
      </w:r>
      <w:r w:rsidRPr="00E82C83">
        <w:rPr>
          <w:rFonts w:cs="FrankRuehl"/>
          <w:szCs w:val="26"/>
          <w:rtl/>
        </w:rPr>
        <w:t xml:space="preserve"> – תכנון ובניה – בינוי ופינוי </w:t>
      </w:r>
    </w:p>
    <w:p w14:paraId="32131CD8" w14:textId="77777777" w:rsidR="007E0D83" w:rsidRPr="00E82C83" w:rsidRDefault="00E82C83" w:rsidP="00E82C83">
      <w:pPr>
        <w:spacing w:line="320" w:lineRule="auto"/>
        <w:jc w:val="left"/>
        <w:rPr>
          <w:rFonts w:cs="Miriam" w:hint="cs"/>
          <w:szCs w:val="22"/>
          <w:rtl/>
        </w:rPr>
      </w:pPr>
      <w:r w:rsidRPr="00E82C83">
        <w:rPr>
          <w:rFonts w:cs="Miriam"/>
          <w:szCs w:val="22"/>
          <w:rtl/>
        </w:rPr>
        <w:t>בתי משפט וסדרי דין</w:t>
      </w:r>
      <w:r w:rsidRPr="00E82C83">
        <w:rPr>
          <w:rFonts w:cs="FrankRuehl"/>
          <w:szCs w:val="26"/>
          <w:rtl/>
        </w:rPr>
        <w:t xml:space="preserve"> – סדר דין אזרחי – ערעור על החלטות</w:t>
      </w:r>
    </w:p>
    <w:p w14:paraId="22464FEE" w14:textId="77777777" w:rsidR="006F42EA" w:rsidRDefault="006F42E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7AA6" w:rsidRPr="00127AA6" w14:paraId="0885095B" w14:textId="77777777">
        <w:tblPrEx>
          <w:tblCellMar>
            <w:top w:w="0" w:type="dxa"/>
            <w:bottom w:w="0" w:type="dxa"/>
          </w:tblCellMar>
        </w:tblPrEx>
        <w:tc>
          <w:tcPr>
            <w:tcW w:w="1247" w:type="dxa"/>
          </w:tcPr>
          <w:p w14:paraId="7E751F8B" w14:textId="77777777" w:rsidR="00127AA6" w:rsidRPr="00127AA6" w:rsidRDefault="00127AA6" w:rsidP="00127AA6">
            <w:pPr>
              <w:spacing w:line="240" w:lineRule="auto"/>
              <w:jc w:val="left"/>
              <w:rPr>
                <w:rFonts w:cs="Frankruhel"/>
                <w:sz w:val="24"/>
                <w:rtl/>
              </w:rPr>
            </w:pPr>
          </w:p>
        </w:tc>
        <w:tc>
          <w:tcPr>
            <w:tcW w:w="5669" w:type="dxa"/>
          </w:tcPr>
          <w:p w14:paraId="6E481FA3" w14:textId="77777777" w:rsidR="00127AA6" w:rsidRPr="00127AA6" w:rsidRDefault="00127AA6" w:rsidP="00127AA6">
            <w:pPr>
              <w:spacing w:line="240" w:lineRule="auto"/>
              <w:jc w:val="left"/>
              <w:rPr>
                <w:rFonts w:cs="Frankruhel"/>
                <w:sz w:val="24"/>
                <w:rtl/>
              </w:rPr>
            </w:pPr>
            <w:r>
              <w:rPr>
                <w:sz w:val="24"/>
                <w:rtl/>
              </w:rPr>
              <w:t>פרק א': ערעורים</w:t>
            </w:r>
          </w:p>
        </w:tc>
        <w:tc>
          <w:tcPr>
            <w:tcW w:w="567" w:type="dxa"/>
          </w:tcPr>
          <w:p w14:paraId="5FF2B210" w14:textId="77777777" w:rsidR="00127AA6" w:rsidRPr="00127AA6" w:rsidRDefault="00127AA6" w:rsidP="00127AA6">
            <w:pPr>
              <w:spacing w:line="240" w:lineRule="auto"/>
              <w:jc w:val="left"/>
              <w:rPr>
                <w:rStyle w:val="Hyperlink"/>
                <w:rtl/>
              </w:rPr>
            </w:pPr>
            <w:hyperlink w:anchor="med0" w:tooltip="פרק א: ערעורים" w:history="1">
              <w:r w:rsidRPr="00127AA6">
                <w:rPr>
                  <w:rStyle w:val="Hyperlink"/>
                </w:rPr>
                <w:t>Go</w:t>
              </w:r>
            </w:hyperlink>
          </w:p>
        </w:tc>
        <w:tc>
          <w:tcPr>
            <w:tcW w:w="850" w:type="dxa"/>
          </w:tcPr>
          <w:p w14:paraId="7CA607C5"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40C6FB4C" w14:textId="77777777">
        <w:tblPrEx>
          <w:tblCellMar>
            <w:top w:w="0" w:type="dxa"/>
            <w:bottom w:w="0" w:type="dxa"/>
          </w:tblCellMar>
        </w:tblPrEx>
        <w:tc>
          <w:tcPr>
            <w:tcW w:w="1247" w:type="dxa"/>
          </w:tcPr>
          <w:p w14:paraId="72C4940A" w14:textId="77777777" w:rsidR="00127AA6" w:rsidRPr="00127AA6" w:rsidRDefault="00127AA6" w:rsidP="00127AA6">
            <w:pPr>
              <w:spacing w:line="240" w:lineRule="auto"/>
              <w:jc w:val="left"/>
              <w:rPr>
                <w:rFonts w:cs="Frankruhel"/>
                <w:sz w:val="24"/>
                <w:rtl/>
              </w:rPr>
            </w:pPr>
            <w:r>
              <w:rPr>
                <w:sz w:val="24"/>
                <w:rtl/>
              </w:rPr>
              <w:t xml:space="preserve">סעיף 1 </w:t>
            </w:r>
          </w:p>
        </w:tc>
        <w:tc>
          <w:tcPr>
            <w:tcW w:w="5669" w:type="dxa"/>
          </w:tcPr>
          <w:p w14:paraId="7A70355F" w14:textId="77777777" w:rsidR="00127AA6" w:rsidRPr="00127AA6" w:rsidRDefault="00127AA6" w:rsidP="00127AA6">
            <w:pPr>
              <w:spacing w:line="240" w:lineRule="auto"/>
              <w:jc w:val="left"/>
              <w:rPr>
                <w:rFonts w:cs="Frankruhel"/>
                <w:sz w:val="24"/>
                <w:rtl/>
              </w:rPr>
            </w:pPr>
            <w:r>
              <w:rPr>
                <w:sz w:val="24"/>
                <w:rtl/>
              </w:rPr>
              <w:t>המועדים להגשת ערעורים</w:t>
            </w:r>
          </w:p>
        </w:tc>
        <w:tc>
          <w:tcPr>
            <w:tcW w:w="567" w:type="dxa"/>
          </w:tcPr>
          <w:p w14:paraId="3DBC7386" w14:textId="77777777" w:rsidR="00127AA6" w:rsidRPr="00127AA6" w:rsidRDefault="00127AA6" w:rsidP="00127AA6">
            <w:pPr>
              <w:spacing w:line="240" w:lineRule="auto"/>
              <w:jc w:val="left"/>
              <w:rPr>
                <w:rStyle w:val="Hyperlink"/>
                <w:rtl/>
              </w:rPr>
            </w:pPr>
            <w:hyperlink w:anchor="Seif1" w:tooltip="המועדים להגשת ערעורים" w:history="1">
              <w:r w:rsidRPr="00127AA6">
                <w:rPr>
                  <w:rStyle w:val="Hyperlink"/>
                </w:rPr>
                <w:t>Go</w:t>
              </w:r>
            </w:hyperlink>
          </w:p>
        </w:tc>
        <w:tc>
          <w:tcPr>
            <w:tcW w:w="850" w:type="dxa"/>
          </w:tcPr>
          <w:p w14:paraId="01A8B8D2"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530EC821" w14:textId="77777777">
        <w:tblPrEx>
          <w:tblCellMar>
            <w:top w:w="0" w:type="dxa"/>
            <w:bottom w:w="0" w:type="dxa"/>
          </w:tblCellMar>
        </w:tblPrEx>
        <w:tc>
          <w:tcPr>
            <w:tcW w:w="1247" w:type="dxa"/>
          </w:tcPr>
          <w:p w14:paraId="2CA3767E" w14:textId="77777777" w:rsidR="00127AA6" w:rsidRPr="00127AA6" w:rsidRDefault="00127AA6" w:rsidP="00127AA6">
            <w:pPr>
              <w:spacing w:line="240" w:lineRule="auto"/>
              <w:jc w:val="left"/>
              <w:rPr>
                <w:rFonts w:cs="Frankruhel"/>
                <w:sz w:val="24"/>
                <w:rtl/>
              </w:rPr>
            </w:pPr>
            <w:r>
              <w:rPr>
                <w:sz w:val="24"/>
                <w:rtl/>
              </w:rPr>
              <w:t xml:space="preserve">סעיף 2 </w:t>
            </w:r>
          </w:p>
        </w:tc>
        <w:tc>
          <w:tcPr>
            <w:tcW w:w="5669" w:type="dxa"/>
          </w:tcPr>
          <w:p w14:paraId="16058396" w14:textId="77777777" w:rsidR="00127AA6" w:rsidRPr="00127AA6" w:rsidRDefault="00127AA6" w:rsidP="00127AA6">
            <w:pPr>
              <w:spacing w:line="240" w:lineRule="auto"/>
              <w:jc w:val="left"/>
              <w:rPr>
                <w:rFonts w:cs="Frankruhel"/>
                <w:sz w:val="24"/>
                <w:rtl/>
              </w:rPr>
            </w:pPr>
            <w:r>
              <w:rPr>
                <w:sz w:val="24"/>
                <w:rtl/>
              </w:rPr>
              <w:t>טופס כתב הערעור</w:t>
            </w:r>
          </w:p>
        </w:tc>
        <w:tc>
          <w:tcPr>
            <w:tcW w:w="567" w:type="dxa"/>
          </w:tcPr>
          <w:p w14:paraId="6C95D3BA" w14:textId="77777777" w:rsidR="00127AA6" w:rsidRPr="00127AA6" w:rsidRDefault="00127AA6" w:rsidP="00127AA6">
            <w:pPr>
              <w:spacing w:line="240" w:lineRule="auto"/>
              <w:jc w:val="left"/>
              <w:rPr>
                <w:rStyle w:val="Hyperlink"/>
                <w:rtl/>
              </w:rPr>
            </w:pPr>
            <w:hyperlink w:anchor="Seif2" w:tooltip="טופס כתב הערעור" w:history="1">
              <w:r w:rsidRPr="00127AA6">
                <w:rPr>
                  <w:rStyle w:val="Hyperlink"/>
                </w:rPr>
                <w:t>Go</w:t>
              </w:r>
            </w:hyperlink>
          </w:p>
        </w:tc>
        <w:tc>
          <w:tcPr>
            <w:tcW w:w="850" w:type="dxa"/>
          </w:tcPr>
          <w:p w14:paraId="4AE8764A"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27C17C58" w14:textId="77777777">
        <w:tblPrEx>
          <w:tblCellMar>
            <w:top w:w="0" w:type="dxa"/>
            <w:bottom w:w="0" w:type="dxa"/>
          </w:tblCellMar>
        </w:tblPrEx>
        <w:tc>
          <w:tcPr>
            <w:tcW w:w="1247" w:type="dxa"/>
          </w:tcPr>
          <w:p w14:paraId="79206C42" w14:textId="77777777" w:rsidR="00127AA6" w:rsidRPr="00127AA6" w:rsidRDefault="00127AA6" w:rsidP="00127AA6">
            <w:pPr>
              <w:spacing w:line="240" w:lineRule="auto"/>
              <w:jc w:val="left"/>
              <w:rPr>
                <w:rFonts w:cs="Frankruhel"/>
                <w:sz w:val="24"/>
                <w:rtl/>
              </w:rPr>
            </w:pPr>
            <w:r>
              <w:rPr>
                <w:sz w:val="24"/>
                <w:rtl/>
              </w:rPr>
              <w:t xml:space="preserve">סעיף 3 </w:t>
            </w:r>
          </w:p>
        </w:tc>
        <w:tc>
          <w:tcPr>
            <w:tcW w:w="5669" w:type="dxa"/>
          </w:tcPr>
          <w:p w14:paraId="6BE60ABF" w14:textId="77777777" w:rsidR="00127AA6" w:rsidRPr="00127AA6" w:rsidRDefault="00127AA6" w:rsidP="00127AA6">
            <w:pPr>
              <w:spacing w:line="240" w:lineRule="auto"/>
              <w:jc w:val="left"/>
              <w:rPr>
                <w:rFonts w:cs="Frankruhel"/>
                <w:sz w:val="24"/>
                <w:rtl/>
              </w:rPr>
            </w:pPr>
            <w:r>
              <w:rPr>
                <w:sz w:val="24"/>
                <w:rtl/>
              </w:rPr>
              <w:t>המשיבה</w:t>
            </w:r>
          </w:p>
        </w:tc>
        <w:tc>
          <w:tcPr>
            <w:tcW w:w="567" w:type="dxa"/>
          </w:tcPr>
          <w:p w14:paraId="73373B71" w14:textId="77777777" w:rsidR="00127AA6" w:rsidRPr="00127AA6" w:rsidRDefault="00127AA6" w:rsidP="00127AA6">
            <w:pPr>
              <w:spacing w:line="240" w:lineRule="auto"/>
              <w:jc w:val="left"/>
              <w:rPr>
                <w:rStyle w:val="Hyperlink"/>
                <w:rtl/>
              </w:rPr>
            </w:pPr>
            <w:hyperlink w:anchor="Seif3" w:tooltip="המשיבה" w:history="1">
              <w:r w:rsidRPr="00127AA6">
                <w:rPr>
                  <w:rStyle w:val="Hyperlink"/>
                </w:rPr>
                <w:t>Go</w:t>
              </w:r>
            </w:hyperlink>
          </w:p>
        </w:tc>
        <w:tc>
          <w:tcPr>
            <w:tcW w:w="850" w:type="dxa"/>
          </w:tcPr>
          <w:p w14:paraId="28F05A35"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0DABC72A" w14:textId="77777777">
        <w:tblPrEx>
          <w:tblCellMar>
            <w:top w:w="0" w:type="dxa"/>
            <w:bottom w:w="0" w:type="dxa"/>
          </w:tblCellMar>
        </w:tblPrEx>
        <w:tc>
          <w:tcPr>
            <w:tcW w:w="1247" w:type="dxa"/>
          </w:tcPr>
          <w:p w14:paraId="44CC14AF" w14:textId="77777777" w:rsidR="00127AA6" w:rsidRPr="00127AA6" w:rsidRDefault="00127AA6" w:rsidP="00127AA6">
            <w:pPr>
              <w:spacing w:line="240" w:lineRule="auto"/>
              <w:jc w:val="left"/>
              <w:rPr>
                <w:rFonts w:cs="Frankruhel"/>
                <w:sz w:val="24"/>
                <w:rtl/>
              </w:rPr>
            </w:pPr>
            <w:r>
              <w:rPr>
                <w:sz w:val="24"/>
                <w:rtl/>
              </w:rPr>
              <w:t xml:space="preserve">סעיף 4 </w:t>
            </w:r>
          </w:p>
        </w:tc>
        <w:tc>
          <w:tcPr>
            <w:tcW w:w="5669" w:type="dxa"/>
          </w:tcPr>
          <w:p w14:paraId="644259CF" w14:textId="77777777" w:rsidR="00127AA6" w:rsidRPr="00127AA6" w:rsidRDefault="00127AA6" w:rsidP="00127AA6">
            <w:pPr>
              <w:spacing w:line="240" w:lineRule="auto"/>
              <w:jc w:val="left"/>
              <w:rPr>
                <w:rFonts w:cs="Frankruhel"/>
                <w:sz w:val="24"/>
                <w:rtl/>
              </w:rPr>
            </w:pPr>
            <w:r>
              <w:rPr>
                <w:sz w:val="24"/>
                <w:rtl/>
              </w:rPr>
              <w:t>הגשת הערעור</w:t>
            </w:r>
          </w:p>
        </w:tc>
        <w:tc>
          <w:tcPr>
            <w:tcW w:w="567" w:type="dxa"/>
          </w:tcPr>
          <w:p w14:paraId="607C4B0A" w14:textId="77777777" w:rsidR="00127AA6" w:rsidRPr="00127AA6" w:rsidRDefault="00127AA6" w:rsidP="00127AA6">
            <w:pPr>
              <w:spacing w:line="240" w:lineRule="auto"/>
              <w:jc w:val="left"/>
              <w:rPr>
                <w:rStyle w:val="Hyperlink"/>
                <w:rtl/>
              </w:rPr>
            </w:pPr>
            <w:hyperlink w:anchor="Seif4" w:tooltip="הגשת הערעור" w:history="1">
              <w:r w:rsidRPr="00127AA6">
                <w:rPr>
                  <w:rStyle w:val="Hyperlink"/>
                </w:rPr>
                <w:t>Go</w:t>
              </w:r>
            </w:hyperlink>
          </w:p>
        </w:tc>
        <w:tc>
          <w:tcPr>
            <w:tcW w:w="850" w:type="dxa"/>
          </w:tcPr>
          <w:p w14:paraId="1B57AD9B"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3AFBE79F" w14:textId="77777777">
        <w:tblPrEx>
          <w:tblCellMar>
            <w:top w:w="0" w:type="dxa"/>
            <w:bottom w:w="0" w:type="dxa"/>
          </w:tblCellMar>
        </w:tblPrEx>
        <w:tc>
          <w:tcPr>
            <w:tcW w:w="1247" w:type="dxa"/>
          </w:tcPr>
          <w:p w14:paraId="12043E0C" w14:textId="77777777" w:rsidR="00127AA6" w:rsidRPr="00127AA6" w:rsidRDefault="00127AA6" w:rsidP="00127AA6">
            <w:pPr>
              <w:spacing w:line="240" w:lineRule="auto"/>
              <w:jc w:val="left"/>
              <w:rPr>
                <w:rFonts w:cs="Frankruhel"/>
                <w:sz w:val="24"/>
                <w:rtl/>
              </w:rPr>
            </w:pPr>
            <w:r>
              <w:rPr>
                <w:sz w:val="24"/>
                <w:rtl/>
              </w:rPr>
              <w:t xml:space="preserve">סעיף 5 </w:t>
            </w:r>
          </w:p>
        </w:tc>
        <w:tc>
          <w:tcPr>
            <w:tcW w:w="5669" w:type="dxa"/>
          </w:tcPr>
          <w:p w14:paraId="47CD1725" w14:textId="77777777" w:rsidR="00127AA6" w:rsidRPr="00127AA6" w:rsidRDefault="00127AA6" w:rsidP="00127AA6">
            <w:pPr>
              <w:spacing w:line="240" w:lineRule="auto"/>
              <w:jc w:val="left"/>
              <w:rPr>
                <w:rFonts w:cs="Frankruhel"/>
                <w:sz w:val="24"/>
                <w:rtl/>
              </w:rPr>
            </w:pPr>
            <w:r>
              <w:rPr>
                <w:sz w:val="24"/>
                <w:rtl/>
              </w:rPr>
              <w:t>המצאת כתב הערעור</w:t>
            </w:r>
          </w:p>
        </w:tc>
        <w:tc>
          <w:tcPr>
            <w:tcW w:w="567" w:type="dxa"/>
          </w:tcPr>
          <w:p w14:paraId="21FDB68B" w14:textId="77777777" w:rsidR="00127AA6" w:rsidRPr="00127AA6" w:rsidRDefault="00127AA6" w:rsidP="00127AA6">
            <w:pPr>
              <w:spacing w:line="240" w:lineRule="auto"/>
              <w:jc w:val="left"/>
              <w:rPr>
                <w:rStyle w:val="Hyperlink"/>
                <w:rtl/>
              </w:rPr>
            </w:pPr>
            <w:hyperlink w:anchor="Seif5" w:tooltip="המצאת כתב הערעור" w:history="1">
              <w:r w:rsidRPr="00127AA6">
                <w:rPr>
                  <w:rStyle w:val="Hyperlink"/>
                </w:rPr>
                <w:t>Go</w:t>
              </w:r>
            </w:hyperlink>
          </w:p>
        </w:tc>
        <w:tc>
          <w:tcPr>
            <w:tcW w:w="850" w:type="dxa"/>
          </w:tcPr>
          <w:p w14:paraId="1D50ACA5"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6E67C532" w14:textId="77777777">
        <w:tblPrEx>
          <w:tblCellMar>
            <w:top w:w="0" w:type="dxa"/>
            <w:bottom w:w="0" w:type="dxa"/>
          </w:tblCellMar>
        </w:tblPrEx>
        <w:tc>
          <w:tcPr>
            <w:tcW w:w="1247" w:type="dxa"/>
          </w:tcPr>
          <w:p w14:paraId="6CF182A5" w14:textId="77777777" w:rsidR="00127AA6" w:rsidRPr="00127AA6" w:rsidRDefault="00127AA6" w:rsidP="00127AA6">
            <w:pPr>
              <w:spacing w:line="240" w:lineRule="auto"/>
              <w:jc w:val="left"/>
              <w:rPr>
                <w:rFonts w:cs="Frankruhel"/>
                <w:sz w:val="24"/>
                <w:rtl/>
              </w:rPr>
            </w:pPr>
            <w:r>
              <w:rPr>
                <w:sz w:val="24"/>
                <w:rtl/>
              </w:rPr>
              <w:t xml:space="preserve">סעיף 6 </w:t>
            </w:r>
          </w:p>
        </w:tc>
        <w:tc>
          <w:tcPr>
            <w:tcW w:w="5669" w:type="dxa"/>
          </w:tcPr>
          <w:p w14:paraId="082DE383" w14:textId="77777777" w:rsidR="00127AA6" w:rsidRPr="00127AA6" w:rsidRDefault="00127AA6" w:rsidP="00127AA6">
            <w:pPr>
              <w:spacing w:line="240" w:lineRule="auto"/>
              <w:jc w:val="left"/>
              <w:rPr>
                <w:rFonts w:cs="Frankruhel"/>
                <w:sz w:val="24"/>
                <w:rtl/>
              </w:rPr>
            </w:pPr>
            <w:r>
              <w:rPr>
                <w:sz w:val="24"/>
                <w:rtl/>
              </w:rPr>
              <w:t>תשובה לערעור</w:t>
            </w:r>
          </w:p>
        </w:tc>
        <w:tc>
          <w:tcPr>
            <w:tcW w:w="567" w:type="dxa"/>
          </w:tcPr>
          <w:p w14:paraId="637DDDE6" w14:textId="77777777" w:rsidR="00127AA6" w:rsidRPr="00127AA6" w:rsidRDefault="00127AA6" w:rsidP="00127AA6">
            <w:pPr>
              <w:spacing w:line="240" w:lineRule="auto"/>
              <w:jc w:val="left"/>
              <w:rPr>
                <w:rStyle w:val="Hyperlink"/>
                <w:rtl/>
              </w:rPr>
            </w:pPr>
            <w:hyperlink w:anchor="Seif6" w:tooltip="תשובה לערעור" w:history="1">
              <w:r w:rsidRPr="00127AA6">
                <w:rPr>
                  <w:rStyle w:val="Hyperlink"/>
                </w:rPr>
                <w:t>Go</w:t>
              </w:r>
            </w:hyperlink>
          </w:p>
        </w:tc>
        <w:tc>
          <w:tcPr>
            <w:tcW w:w="850" w:type="dxa"/>
          </w:tcPr>
          <w:p w14:paraId="6EB69B11"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693B1512" w14:textId="77777777">
        <w:tblPrEx>
          <w:tblCellMar>
            <w:top w:w="0" w:type="dxa"/>
            <w:bottom w:w="0" w:type="dxa"/>
          </w:tblCellMar>
        </w:tblPrEx>
        <w:tc>
          <w:tcPr>
            <w:tcW w:w="1247" w:type="dxa"/>
          </w:tcPr>
          <w:p w14:paraId="1E051045" w14:textId="77777777" w:rsidR="00127AA6" w:rsidRPr="00127AA6" w:rsidRDefault="00127AA6" w:rsidP="00127AA6">
            <w:pPr>
              <w:spacing w:line="240" w:lineRule="auto"/>
              <w:jc w:val="left"/>
              <w:rPr>
                <w:rFonts w:cs="Frankruhel"/>
                <w:sz w:val="24"/>
                <w:rtl/>
              </w:rPr>
            </w:pPr>
            <w:r>
              <w:rPr>
                <w:sz w:val="24"/>
                <w:rtl/>
              </w:rPr>
              <w:t xml:space="preserve">סעיף 7 </w:t>
            </w:r>
          </w:p>
        </w:tc>
        <w:tc>
          <w:tcPr>
            <w:tcW w:w="5669" w:type="dxa"/>
          </w:tcPr>
          <w:p w14:paraId="434DD958" w14:textId="77777777" w:rsidR="00127AA6" w:rsidRPr="00127AA6" w:rsidRDefault="00127AA6" w:rsidP="00127AA6">
            <w:pPr>
              <w:spacing w:line="240" w:lineRule="auto"/>
              <w:jc w:val="left"/>
              <w:rPr>
                <w:rFonts w:cs="Frankruhel"/>
                <w:sz w:val="24"/>
                <w:rtl/>
              </w:rPr>
            </w:pPr>
            <w:r>
              <w:rPr>
                <w:sz w:val="24"/>
                <w:rtl/>
              </w:rPr>
              <w:t>בהעדר תשובה</w:t>
            </w:r>
          </w:p>
        </w:tc>
        <w:tc>
          <w:tcPr>
            <w:tcW w:w="567" w:type="dxa"/>
          </w:tcPr>
          <w:p w14:paraId="1C97DA3D" w14:textId="77777777" w:rsidR="00127AA6" w:rsidRPr="00127AA6" w:rsidRDefault="00127AA6" w:rsidP="00127AA6">
            <w:pPr>
              <w:spacing w:line="240" w:lineRule="auto"/>
              <w:jc w:val="left"/>
              <w:rPr>
                <w:rStyle w:val="Hyperlink"/>
                <w:rtl/>
              </w:rPr>
            </w:pPr>
            <w:hyperlink w:anchor="Seif7" w:tooltip="בהעדר תשובה" w:history="1">
              <w:r w:rsidRPr="00127AA6">
                <w:rPr>
                  <w:rStyle w:val="Hyperlink"/>
                </w:rPr>
                <w:t>Go</w:t>
              </w:r>
            </w:hyperlink>
          </w:p>
        </w:tc>
        <w:tc>
          <w:tcPr>
            <w:tcW w:w="850" w:type="dxa"/>
          </w:tcPr>
          <w:p w14:paraId="089C24C3"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3BEB2114" w14:textId="77777777">
        <w:tblPrEx>
          <w:tblCellMar>
            <w:top w:w="0" w:type="dxa"/>
            <w:bottom w:w="0" w:type="dxa"/>
          </w:tblCellMar>
        </w:tblPrEx>
        <w:tc>
          <w:tcPr>
            <w:tcW w:w="1247" w:type="dxa"/>
          </w:tcPr>
          <w:p w14:paraId="1AA43147" w14:textId="77777777" w:rsidR="00127AA6" w:rsidRPr="00127AA6" w:rsidRDefault="00127AA6" w:rsidP="00127AA6">
            <w:pPr>
              <w:spacing w:line="240" w:lineRule="auto"/>
              <w:jc w:val="left"/>
              <w:rPr>
                <w:rFonts w:cs="Frankruhel"/>
                <w:sz w:val="24"/>
                <w:rtl/>
              </w:rPr>
            </w:pPr>
            <w:r>
              <w:rPr>
                <w:sz w:val="24"/>
                <w:rtl/>
              </w:rPr>
              <w:t xml:space="preserve">סעיף 8 </w:t>
            </w:r>
          </w:p>
        </w:tc>
        <w:tc>
          <w:tcPr>
            <w:tcW w:w="5669" w:type="dxa"/>
          </w:tcPr>
          <w:p w14:paraId="28032D30" w14:textId="77777777" w:rsidR="00127AA6" w:rsidRPr="00127AA6" w:rsidRDefault="00127AA6" w:rsidP="00127AA6">
            <w:pPr>
              <w:spacing w:line="240" w:lineRule="auto"/>
              <w:jc w:val="left"/>
              <w:rPr>
                <w:rFonts w:cs="Frankruhel"/>
                <w:sz w:val="24"/>
                <w:rtl/>
              </w:rPr>
            </w:pPr>
            <w:r>
              <w:rPr>
                <w:sz w:val="24"/>
                <w:rtl/>
              </w:rPr>
              <w:t>טענת פגם</w:t>
            </w:r>
          </w:p>
        </w:tc>
        <w:tc>
          <w:tcPr>
            <w:tcW w:w="567" w:type="dxa"/>
          </w:tcPr>
          <w:p w14:paraId="1CE94D5A" w14:textId="77777777" w:rsidR="00127AA6" w:rsidRPr="00127AA6" w:rsidRDefault="00127AA6" w:rsidP="00127AA6">
            <w:pPr>
              <w:spacing w:line="240" w:lineRule="auto"/>
              <w:jc w:val="left"/>
              <w:rPr>
                <w:rStyle w:val="Hyperlink"/>
                <w:rtl/>
              </w:rPr>
            </w:pPr>
            <w:hyperlink w:anchor="Seif8" w:tooltip="טענת פגם" w:history="1">
              <w:r w:rsidRPr="00127AA6">
                <w:rPr>
                  <w:rStyle w:val="Hyperlink"/>
                </w:rPr>
                <w:t>Go</w:t>
              </w:r>
            </w:hyperlink>
          </w:p>
        </w:tc>
        <w:tc>
          <w:tcPr>
            <w:tcW w:w="850" w:type="dxa"/>
          </w:tcPr>
          <w:p w14:paraId="3D49310A"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27AA6" w:rsidRPr="00127AA6" w14:paraId="08CA9DC4" w14:textId="77777777">
        <w:tblPrEx>
          <w:tblCellMar>
            <w:top w:w="0" w:type="dxa"/>
            <w:bottom w:w="0" w:type="dxa"/>
          </w:tblCellMar>
        </w:tblPrEx>
        <w:tc>
          <w:tcPr>
            <w:tcW w:w="1247" w:type="dxa"/>
          </w:tcPr>
          <w:p w14:paraId="4660CAF1" w14:textId="77777777" w:rsidR="00127AA6" w:rsidRPr="00127AA6" w:rsidRDefault="00127AA6" w:rsidP="00127AA6">
            <w:pPr>
              <w:spacing w:line="240" w:lineRule="auto"/>
              <w:jc w:val="left"/>
              <w:rPr>
                <w:rFonts w:cs="Frankruhel"/>
                <w:sz w:val="24"/>
                <w:rtl/>
              </w:rPr>
            </w:pPr>
            <w:r>
              <w:rPr>
                <w:sz w:val="24"/>
                <w:rtl/>
              </w:rPr>
              <w:t xml:space="preserve">סעיף 9 </w:t>
            </w:r>
          </w:p>
        </w:tc>
        <w:tc>
          <w:tcPr>
            <w:tcW w:w="5669" w:type="dxa"/>
          </w:tcPr>
          <w:p w14:paraId="0A564EC1" w14:textId="77777777" w:rsidR="00127AA6" w:rsidRPr="00127AA6" w:rsidRDefault="00127AA6" w:rsidP="00127AA6">
            <w:pPr>
              <w:spacing w:line="240" w:lineRule="auto"/>
              <w:jc w:val="left"/>
              <w:rPr>
                <w:rFonts w:cs="Frankruhel"/>
                <w:sz w:val="24"/>
                <w:rtl/>
              </w:rPr>
            </w:pPr>
            <w:r>
              <w:rPr>
                <w:sz w:val="24"/>
                <w:rtl/>
              </w:rPr>
              <w:t>אי התייצבות</w:t>
            </w:r>
          </w:p>
        </w:tc>
        <w:tc>
          <w:tcPr>
            <w:tcW w:w="567" w:type="dxa"/>
          </w:tcPr>
          <w:p w14:paraId="2C17F55E" w14:textId="77777777" w:rsidR="00127AA6" w:rsidRPr="00127AA6" w:rsidRDefault="00127AA6" w:rsidP="00127AA6">
            <w:pPr>
              <w:spacing w:line="240" w:lineRule="auto"/>
              <w:jc w:val="left"/>
              <w:rPr>
                <w:rStyle w:val="Hyperlink"/>
                <w:rtl/>
              </w:rPr>
            </w:pPr>
            <w:hyperlink w:anchor="Seif9" w:tooltip="אי התייצבות" w:history="1">
              <w:r w:rsidRPr="00127AA6">
                <w:rPr>
                  <w:rStyle w:val="Hyperlink"/>
                </w:rPr>
                <w:t>Go</w:t>
              </w:r>
            </w:hyperlink>
          </w:p>
        </w:tc>
        <w:tc>
          <w:tcPr>
            <w:tcW w:w="850" w:type="dxa"/>
          </w:tcPr>
          <w:p w14:paraId="2E2CD3EB"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7601E505" w14:textId="77777777">
        <w:tblPrEx>
          <w:tblCellMar>
            <w:top w:w="0" w:type="dxa"/>
            <w:bottom w:w="0" w:type="dxa"/>
          </w:tblCellMar>
        </w:tblPrEx>
        <w:tc>
          <w:tcPr>
            <w:tcW w:w="1247" w:type="dxa"/>
          </w:tcPr>
          <w:p w14:paraId="60130EF0" w14:textId="77777777" w:rsidR="00127AA6" w:rsidRPr="00127AA6" w:rsidRDefault="00127AA6" w:rsidP="00127AA6">
            <w:pPr>
              <w:spacing w:line="240" w:lineRule="auto"/>
              <w:jc w:val="left"/>
              <w:rPr>
                <w:rFonts w:cs="Frankruhel"/>
                <w:sz w:val="24"/>
                <w:rtl/>
              </w:rPr>
            </w:pPr>
            <w:r>
              <w:rPr>
                <w:sz w:val="24"/>
                <w:rtl/>
              </w:rPr>
              <w:t xml:space="preserve">סעיף 10 </w:t>
            </w:r>
          </w:p>
        </w:tc>
        <w:tc>
          <w:tcPr>
            <w:tcW w:w="5669" w:type="dxa"/>
          </w:tcPr>
          <w:p w14:paraId="563109DE" w14:textId="77777777" w:rsidR="00127AA6" w:rsidRPr="00127AA6" w:rsidRDefault="00127AA6" w:rsidP="00127AA6">
            <w:pPr>
              <w:spacing w:line="240" w:lineRule="auto"/>
              <w:jc w:val="left"/>
              <w:rPr>
                <w:rFonts w:cs="Frankruhel"/>
                <w:sz w:val="24"/>
                <w:rtl/>
              </w:rPr>
            </w:pPr>
            <w:r>
              <w:rPr>
                <w:sz w:val="24"/>
                <w:rtl/>
              </w:rPr>
              <w:t>הטיעון בדין</w:t>
            </w:r>
          </w:p>
        </w:tc>
        <w:tc>
          <w:tcPr>
            <w:tcW w:w="567" w:type="dxa"/>
          </w:tcPr>
          <w:p w14:paraId="32546D14" w14:textId="77777777" w:rsidR="00127AA6" w:rsidRPr="00127AA6" w:rsidRDefault="00127AA6" w:rsidP="00127AA6">
            <w:pPr>
              <w:spacing w:line="240" w:lineRule="auto"/>
              <w:jc w:val="left"/>
              <w:rPr>
                <w:rStyle w:val="Hyperlink"/>
                <w:rtl/>
              </w:rPr>
            </w:pPr>
            <w:hyperlink w:anchor="Seif10" w:tooltip="הטיעון בדין" w:history="1">
              <w:r w:rsidRPr="00127AA6">
                <w:rPr>
                  <w:rStyle w:val="Hyperlink"/>
                </w:rPr>
                <w:t>Go</w:t>
              </w:r>
            </w:hyperlink>
          </w:p>
        </w:tc>
        <w:tc>
          <w:tcPr>
            <w:tcW w:w="850" w:type="dxa"/>
          </w:tcPr>
          <w:p w14:paraId="6BE97387"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5AD38776" w14:textId="77777777">
        <w:tblPrEx>
          <w:tblCellMar>
            <w:top w:w="0" w:type="dxa"/>
            <w:bottom w:w="0" w:type="dxa"/>
          </w:tblCellMar>
        </w:tblPrEx>
        <w:tc>
          <w:tcPr>
            <w:tcW w:w="1247" w:type="dxa"/>
          </w:tcPr>
          <w:p w14:paraId="41BBEF12" w14:textId="77777777" w:rsidR="00127AA6" w:rsidRPr="00127AA6" w:rsidRDefault="00127AA6" w:rsidP="00127AA6">
            <w:pPr>
              <w:spacing w:line="240" w:lineRule="auto"/>
              <w:jc w:val="left"/>
              <w:rPr>
                <w:rFonts w:cs="Frankruhel"/>
                <w:sz w:val="24"/>
                <w:rtl/>
              </w:rPr>
            </w:pPr>
            <w:r>
              <w:rPr>
                <w:sz w:val="24"/>
                <w:rtl/>
              </w:rPr>
              <w:t xml:space="preserve">סעיף 11 </w:t>
            </w:r>
          </w:p>
        </w:tc>
        <w:tc>
          <w:tcPr>
            <w:tcW w:w="5669" w:type="dxa"/>
          </w:tcPr>
          <w:p w14:paraId="61CF61ED" w14:textId="77777777" w:rsidR="00127AA6" w:rsidRPr="00127AA6" w:rsidRDefault="00127AA6" w:rsidP="00127AA6">
            <w:pPr>
              <w:spacing w:line="240" w:lineRule="auto"/>
              <w:jc w:val="left"/>
              <w:rPr>
                <w:rFonts w:cs="Frankruhel"/>
                <w:sz w:val="24"/>
                <w:rtl/>
              </w:rPr>
            </w:pPr>
            <w:r>
              <w:rPr>
                <w:sz w:val="24"/>
                <w:rtl/>
              </w:rPr>
              <w:t>סיכומים בכתב</w:t>
            </w:r>
          </w:p>
        </w:tc>
        <w:tc>
          <w:tcPr>
            <w:tcW w:w="567" w:type="dxa"/>
          </w:tcPr>
          <w:p w14:paraId="6BEC9983" w14:textId="77777777" w:rsidR="00127AA6" w:rsidRPr="00127AA6" w:rsidRDefault="00127AA6" w:rsidP="00127AA6">
            <w:pPr>
              <w:spacing w:line="240" w:lineRule="auto"/>
              <w:jc w:val="left"/>
              <w:rPr>
                <w:rStyle w:val="Hyperlink"/>
                <w:rtl/>
              </w:rPr>
            </w:pPr>
            <w:hyperlink w:anchor="Seif11" w:tooltip="סיכומים בכתב" w:history="1">
              <w:r w:rsidRPr="00127AA6">
                <w:rPr>
                  <w:rStyle w:val="Hyperlink"/>
                </w:rPr>
                <w:t>Go</w:t>
              </w:r>
            </w:hyperlink>
          </w:p>
        </w:tc>
        <w:tc>
          <w:tcPr>
            <w:tcW w:w="850" w:type="dxa"/>
          </w:tcPr>
          <w:p w14:paraId="6ECA1D50"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5F172008" w14:textId="77777777">
        <w:tblPrEx>
          <w:tblCellMar>
            <w:top w:w="0" w:type="dxa"/>
            <w:bottom w:w="0" w:type="dxa"/>
          </w:tblCellMar>
        </w:tblPrEx>
        <w:tc>
          <w:tcPr>
            <w:tcW w:w="1247" w:type="dxa"/>
          </w:tcPr>
          <w:p w14:paraId="0000AE63" w14:textId="77777777" w:rsidR="00127AA6" w:rsidRPr="00127AA6" w:rsidRDefault="00127AA6" w:rsidP="00127AA6">
            <w:pPr>
              <w:spacing w:line="240" w:lineRule="auto"/>
              <w:jc w:val="left"/>
              <w:rPr>
                <w:rFonts w:cs="Frankruhel"/>
                <w:sz w:val="24"/>
                <w:rtl/>
              </w:rPr>
            </w:pPr>
            <w:r>
              <w:rPr>
                <w:sz w:val="24"/>
                <w:rtl/>
              </w:rPr>
              <w:t xml:space="preserve">סעיף 12 </w:t>
            </w:r>
          </w:p>
        </w:tc>
        <w:tc>
          <w:tcPr>
            <w:tcW w:w="5669" w:type="dxa"/>
          </w:tcPr>
          <w:p w14:paraId="352EAA63" w14:textId="77777777" w:rsidR="00127AA6" w:rsidRPr="00127AA6" w:rsidRDefault="00127AA6" w:rsidP="00127AA6">
            <w:pPr>
              <w:spacing w:line="240" w:lineRule="auto"/>
              <w:jc w:val="left"/>
              <w:rPr>
                <w:rFonts w:cs="Frankruhel"/>
                <w:sz w:val="24"/>
                <w:rtl/>
              </w:rPr>
            </w:pPr>
            <w:r>
              <w:rPr>
                <w:sz w:val="24"/>
                <w:rtl/>
              </w:rPr>
              <w:t>סייג לנימוקים חדשים</w:t>
            </w:r>
          </w:p>
        </w:tc>
        <w:tc>
          <w:tcPr>
            <w:tcW w:w="567" w:type="dxa"/>
          </w:tcPr>
          <w:p w14:paraId="5A4B6810" w14:textId="77777777" w:rsidR="00127AA6" w:rsidRPr="00127AA6" w:rsidRDefault="00127AA6" w:rsidP="00127AA6">
            <w:pPr>
              <w:spacing w:line="240" w:lineRule="auto"/>
              <w:jc w:val="left"/>
              <w:rPr>
                <w:rStyle w:val="Hyperlink"/>
                <w:rtl/>
              </w:rPr>
            </w:pPr>
            <w:hyperlink w:anchor="Seif12" w:tooltip="סייג לנימוקים חדשים" w:history="1">
              <w:r w:rsidRPr="00127AA6">
                <w:rPr>
                  <w:rStyle w:val="Hyperlink"/>
                </w:rPr>
                <w:t>Go</w:t>
              </w:r>
            </w:hyperlink>
          </w:p>
        </w:tc>
        <w:tc>
          <w:tcPr>
            <w:tcW w:w="850" w:type="dxa"/>
          </w:tcPr>
          <w:p w14:paraId="19E41C1C"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483361B9" w14:textId="77777777">
        <w:tblPrEx>
          <w:tblCellMar>
            <w:top w:w="0" w:type="dxa"/>
            <w:bottom w:w="0" w:type="dxa"/>
          </w:tblCellMar>
        </w:tblPrEx>
        <w:tc>
          <w:tcPr>
            <w:tcW w:w="1247" w:type="dxa"/>
          </w:tcPr>
          <w:p w14:paraId="1534C626" w14:textId="77777777" w:rsidR="00127AA6" w:rsidRPr="00127AA6" w:rsidRDefault="00127AA6" w:rsidP="00127AA6">
            <w:pPr>
              <w:spacing w:line="240" w:lineRule="auto"/>
              <w:jc w:val="left"/>
              <w:rPr>
                <w:rFonts w:cs="Frankruhel"/>
                <w:sz w:val="24"/>
                <w:rtl/>
              </w:rPr>
            </w:pPr>
            <w:r>
              <w:rPr>
                <w:sz w:val="24"/>
                <w:rtl/>
              </w:rPr>
              <w:t xml:space="preserve">סעיף 13 </w:t>
            </w:r>
          </w:p>
        </w:tc>
        <w:tc>
          <w:tcPr>
            <w:tcW w:w="5669" w:type="dxa"/>
          </w:tcPr>
          <w:p w14:paraId="24A26138" w14:textId="77777777" w:rsidR="00127AA6" w:rsidRPr="00127AA6" w:rsidRDefault="00127AA6" w:rsidP="00127AA6">
            <w:pPr>
              <w:spacing w:line="240" w:lineRule="auto"/>
              <w:jc w:val="left"/>
              <w:rPr>
                <w:rFonts w:cs="Frankruhel"/>
                <w:sz w:val="24"/>
                <w:rtl/>
              </w:rPr>
            </w:pPr>
            <w:r>
              <w:rPr>
                <w:sz w:val="24"/>
                <w:rtl/>
              </w:rPr>
              <w:t>מחיקת נימוקים</w:t>
            </w:r>
          </w:p>
        </w:tc>
        <w:tc>
          <w:tcPr>
            <w:tcW w:w="567" w:type="dxa"/>
          </w:tcPr>
          <w:p w14:paraId="04786AC7" w14:textId="77777777" w:rsidR="00127AA6" w:rsidRPr="00127AA6" w:rsidRDefault="00127AA6" w:rsidP="00127AA6">
            <w:pPr>
              <w:spacing w:line="240" w:lineRule="auto"/>
              <w:jc w:val="left"/>
              <w:rPr>
                <w:rStyle w:val="Hyperlink"/>
                <w:rtl/>
              </w:rPr>
            </w:pPr>
            <w:hyperlink w:anchor="Seif13" w:tooltip="מחיקת נימוקים" w:history="1">
              <w:r w:rsidRPr="00127AA6">
                <w:rPr>
                  <w:rStyle w:val="Hyperlink"/>
                </w:rPr>
                <w:t>Go</w:t>
              </w:r>
            </w:hyperlink>
          </w:p>
        </w:tc>
        <w:tc>
          <w:tcPr>
            <w:tcW w:w="850" w:type="dxa"/>
          </w:tcPr>
          <w:p w14:paraId="1AA50812"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4DEFBAF9" w14:textId="77777777">
        <w:tblPrEx>
          <w:tblCellMar>
            <w:top w:w="0" w:type="dxa"/>
            <w:bottom w:w="0" w:type="dxa"/>
          </w:tblCellMar>
        </w:tblPrEx>
        <w:tc>
          <w:tcPr>
            <w:tcW w:w="1247" w:type="dxa"/>
          </w:tcPr>
          <w:p w14:paraId="7638BF1C" w14:textId="77777777" w:rsidR="00127AA6" w:rsidRPr="00127AA6" w:rsidRDefault="00127AA6" w:rsidP="00127AA6">
            <w:pPr>
              <w:spacing w:line="240" w:lineRule="auto"/>
              <w:jc w:val="left"/>
              <w:rPr>
                <w:rFonts w:cs="Frankruhel"/>
                <w:sz w:val="24"/>
                <w:rtl/>
              </w:rPr>
            </w:pPr>
            <w:r>
              <w:rPr>
                <w:sz w:val="24"/>
                <w:rtl/>
              </w:rPr>
              <w:t xml:space="preserve">סעיף 14 </w:t>
            </w:r>
          </w:p>
        </w:tc>
        <w:tc>
          <w:tcPr>
            <w:tcW w:w="5669" w:type="dxa"/>
          </w:tcPr>
          <w:p w14:paraId="7A088B41" w14:textId="77777777" w:rsidR="00127AA6" w:rsidRPr="00127AA6" w:rsidRDefault="00127AA6" w:rsidP="00127AA6">
            <w:pPr>
              <w:spacing w:line="240" w:lineRule="auto"/>
              <w:jc w:val="left"/>
              <w:rPr>
                <w:rFonts w:cs="Frankruhel"/>
                <w:sz w:val="24"/>
                <w:rtl/>
              </w:rPr>
            </w:pPr>
            <w:r>
              <w:rPr>
                <w:sz w:val="24"/>
                <w:rtl/>
              </w:rPr>
              <w:t>איחוד ערעורים</w:t>
            </w:r>
          </w:p>
        </w:tc>
        <w:tc>
          <w:tcPr>
            <w:tcW w:w="567" w:type="dxa"/>
          </w:tcPr>
          <w:p w14:paraId="34D34702" w14:textId="77777777" w:rsidR="00127AA6" w:rsidRPr="00127AA6" w:rsidRDefault="00127AA6" w:rsidP="00127AA6">
            <w:pPr>
              <w:spacing w:line="240" w:lineRule="auto"/>
              <w:jc w:val="left"/>
              <w:rPr>
                <w:rStyle w:val="Hyperlink"/>
                <w:rtl/>
              </w:rPr>
            </w:pPr>
            <w:hyperlink w:anchor="Seif14" w:tooltip="איחוד ערעורים" w:history="1">
              <w:r w:rsidRPr="00127AA6">
                <w:rPr>
                  <w:rStyle w:val="Hyperlink"/>
                </w:rPr>
                <w:t>Go</w:t>
              </w:r>
            </w:hyperlink>
          </w:p>
        </w:tc>
        <w:tc>
          <w:tcPr>
            <w:tcW w:w="850" w:type="dxa"/>
          </w:tcPr>
          <w:p w14:paraId="2857DE16"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1DA91376" w14:textId="77777777">
        <w:tblPrEx>
          <w:tblCellMar>
            <w:top w:w="0" w:type="dxa"/>
            <w:bottom w:w="0" w:type="dxa"/>
          </w:tblCellMar>
        </w:tblPrEx>
        <w:tc>
          <w:tcPr>
            <w:tcW w:w="1247" w:type="dxa"/>
          </w:tcPr>
          <w:p w14:paraId="00E4B927" w14:textId="77777777" w:rsidR="00127AA6" w:rsidRPr="00127AA6" w:rsidRDefault="00127AA6" w:rsidP="00127AA6">
            <w:pPr>
              <w:spacing w:line="240" w:lineRule="auto"/>
              <w:jc w:val="left"/>
              <w:rPr>
                <w:rFonts w:cs="Frankruhel"/>
                <w:sz w:val="24"/>
                <w:rtl/>
              </w:rPr>
            </w:pPr>
            <w:r>
              <w:rPr>
                <w:sz w:val="24"/>
                <w:rtl/>
              </w:rPr>
              <w:t xml:space="preserve">סעיף 15 </w:t>
            </w:r>
          </w:p>
        </w:tc>
        <w:tc>
          <w:tcPr>
            <w:tcW w:w="5669" w:type="dxa"/>
          </w:tcPr>
          <w:p w14:paraId="619FC6B6" w14:textId="77777777" w:rsidR="00127AA6" w:rsidRPr="00127AA6" w:rsidRDefault="00127AA6" w:rsidP="00127AA6">
            <w:pPr>
              <w:spacing w:line="240" w:lineRule="auto"/>
              <w:jc w:val="left"/>
              <w:rPr>
                <w:rFonts w:cs="Frankruhel"/>
                <w:sz w:val="24"/>
                <w:rtl/>
              </w:rPr>
            </w:pPr>
            <w:r>
              <w:rPr>
                <w:sz w:val="24"/>
                <w:rtl/>
              </w:rPr>
              <w:t>צירוף בעלי דין</w:t>
            </w:r>
          </w:p>
        </w:tc>
        <w:tc>
          <w:tcPr>
            <w:tcW w:w="567" w:type="dxa"/>
          </w:tcPr>
          <w:p w14:paraId="49972124" w14:textId="77777777" w:rsidR="00127AA6" w:rsidRPr="00127AA6" w:rsidRDefault="00127AA6" w:rsidP="00127AA6">
            <w:pPr>
              <w:spacing w:line="240" w:lineRule="auto"/>
              <w:jc w:val="left"/>
              <w:rPr>
                <w:rStyle w:val="Hyperlink"/>
                <w:rtl/>
              </w:rPr>
            </w:pPr>
            <w:hyperlink w:anchor="Seif15" w:tooltip="צירוף בעלי דין" w:history="1">
              <w:r w:rsidRPr="00127AA6">
                <w:rPr>
                  <w:rStyle w:val="Hyperlink"/>
                </w:rPr>
                <w:t>Go</w:t>
              </w:r>
            </w:hyperlink>
          </w:p>
        </w:tc>
        <w:tc>
          <w:tcPr>
            <w:tcW w:w="850" w:type="dxa"/>
          </w:tcPr>
          <w:p w14:paraId="45DF2C08"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5736B199" w14:textId="77777777">
        <w:tblPrEx>
          <w:tblCellMar>
            <w:top w:w="0" w:type="dxa"/>
            <w:bottom w:w="0" w:type="dxa"/>
          </w:tblCellMar>
        </w:tblPrEx>
        <w:tc>
          <w:tcPr>
            <w:tcW w:w="1247" w:type="dxa"/>
          </w:tcPr>
          <w:p w14:paraId="7A5C6690" w14:textId="77777777" w:rsidR="00127AA6" w:rsidRPr="00127AA6" w:rsidRDefault="00127AA6" w:rsidP="00127AA6">
            <w:pPr>
              <w:spacing w:line="240" w:lineRule="auto"/>
              <w:jc w:val="left"/>
              <w:rPr>
                <w:rFonts w:cs="Frankruhel"/>
                <w:sz w:val="24"/>
                <w:rtl/>
              </w:rPr>
            </w:pPr>
            <w:r>
              <w:rPr>
                <w:sz w:val="24"/>
                <w:rtl/>
              </w:rPr>
              <w:t xml:space="preserve">סעיף 16 </w:t>
            </w:r>
          </w:p>
        </w:tc>
        <w:tc>
          <w:tcPr>
            <w:tcW w:w="5669" w:type="dxa"/>
          </w:tcPr>
          <w:p w14:paraId="45D79434" w14:textId="77777777" w:rsidR="00127AA6" w:rsidRPr="00127AA6" w:rsidRDefault="00127AA6" w:rsidP="00127AA6">
            <w:pPr>
              <w:spacing w:line="240" w:lineRule="auto"/>
              <w:jc w:val="left"/>
              <w:rPr>
                <w:rFonts w:cs="Frankruhel"/>
                <w:sz w:val="24"/>
                <w:rtl/>
              </w:rPr>
            </w:pPr>
            <w:r>
              <w:rPr>
                <w:sz w:val="24"/>
                <w:rtl/>
              </w:rPr>
              <w:t>סמכות להסתייע בתקנות סדר הדין</w:t>
            </w:r>
          </w:p>
        </w:tc>
        <w:tc>
          <w:tcPr>
            <w:tcW w:w="567" w:type="dxa"/>
          </w:tcPr>
          <w:p w14:paraId="7A5D6C53" w14:textId="77777777" w:rsidR="00127AA6" w:rsidRPr="00127AA6" w:rsidRDefault="00127AA6" w:rsidP="00127AA6">
            <w:pPr>
              <w:spacing w:line="240" w:lineRule="auto"/>
              <w:jc w:val="left"/>
              <w:rPr>
                <w:rStyle w:val="Hyperlink"/>
                <w:rtl/>
              </w:rPr>
            </w:pPr>
            <w:hyperlink w:anchor="Seif16" w:tooltip="סמכות להסתייע בתקנות סדר הדין" w:history="1">
              <w:r w:rsidRPr="00127AA6">
                <w:rPr>
                  <w:rStyle w:val="Hyperlink"/>
                </w:rPr>
                <w:t>Go</w:t>
              </w:r>
            </w:hyperlink>
          </w:p>
        </w:tc>
        <w:tc>
          <w:tcPr>
            <w:tcW w:w="850" w:type="dxa"/>
          </w:tcPr>
          <w:p w14:paraId="6D119965"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31C9433D" w14:textId="77777777">
        <w:tblPrEx>
          <w:tblCellMar>
            <w:top w:w="0" w:type="dxa"/>
            <w:bottom w:w="0" w:type="dxa"/>
          </w:tblCellMar>
        </w:tblPrEx>
        <w:tc>
          <w:tcPr>
            <w:tcW w:w="1247" w:type="dxa"/>
          </w:tcPr>
          <w:p w14:paraId="684828CD" w14:textId="77777777" w:rsidR="00127AA6" w:rsidRPr="00127AA6" w:rsidRDefault="00127AA6" w:rsidP="00127AA6">
            <w:pPr>
              <w:spacing w:line="240" w:lineRule="auto"/>
              <w:jc w:val="left"/>
              <w:rPr>
                <w:rFonts w:cs="Frankruhel"/>
                <w:sz w:val="24"/>
                <w:rtl/>
              </w:rPr>
            </w:pPr>
          </w:p>
        </w:tc>
        <w:tc>
          <w:tcPr>
            <w:tcW w:w="5669" w:type="dxa"/>
          </w:tcPr>
          <w:p w14:paraId="335221BB" w14:textId="77777777" w:rsidR="00127AA6" w:rsidRPr="00127AA6" w:rsidRDefault="00127AA6" w:rsidP="00127AA6">
            <w:pPr>
              <w:spacing w:line="240" w:lineRule="auto"/>
              <w:jc w:val="left"/>
              <w:rPr>
                <w:rFonts w:cs="Frankruhel"/>
                <w:sz w:val="24"/>
                <w:rtl/>
              </w:rPr>
            </w:pPr>
            <w:r>
              <w:rPr>
                <w:sz w:val="24"/>
                <w:rtl/>
              </w:rPr>
              <w:t>פרק ב': ערעור נוסף</w:t>
            </w:r>
          </w:p>
        </w:tc>
        <w:tc>
          <w:tcPr>
            <w:tcW w:w="567" w:type="dxa"/>
          </w:tcPr>
          <w:p w14:paraId="70E4D3EE" w14:textId="77777777" w:rsidR="00127AA6" w:rsidRPr="00127AA6" w:rsidRDefault="00127AA6" w:rsidP="00127AA6">
            <w:pPr>
              <w:spacing w:line="240" w:lineRule="auto"/>
              <w:jc w:val="left"/>
              <w:rPr>
                <w:rStyle w:val="Hyperlink"/>
                <w:rtl/>
              </w:rPr>
            </w:pPr>
            <w:hyperlink w:anchor="med1" w:tooltip="פרק ב: ערעור נוסף" w:history="1">
              <w:r w:rsidRPr="00127AA6">
                <w:rPr>
                  <w:rStyle w:val="Hyperlink"/>
                </w:rPr>
                <w:t>Go</w:t>
              </w:r>
            </w:hyperlink>
          </w:p>
        </w:tc>
        <w:tc>
          <w:tcPr>
            <w:tcW w:w="850" w:type="dxa"/>
          </w:tcPr>
          <w:p w14:paraId="15A338DD"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3C9DAEB9" w14:textId="77777777">
        <w:tblPrEx>
          <w:tblCellMar>
            <w:top w:w="0" w:type="dxa"/>
            <w:bottom w:w="0" w:type="dxa"/>
          </w:tblCellMar>
        </w:tblPrEx>
        <w:tc>
          <w:tcPr>
            <w:tcW w:w="1247" w:type="dxa"/>
          </w:tcPr>
          <w:p w14:paraId="1125438B" w14:textId="77777777" w:rsidR="00127AA6" w:rsidRPr="00127AA6" w:rsidRDefault="00127AA6" w:rsidP="00127AA6">
            <w:pPr>
              <w:spacing w:line="240" w:lineRule="auto"/>
              <w:jc w:val="left"/>
              <w:rPr>
                <w:rFonts w:cs="Frankruhel"/>
                <w:sz w:val="24"/>
                <w:rtl/>
              </w:rPr>
            </w:pPr>
            <w:r>
              <w:rPr>
                <w:sz w:val="24"/>
                <w:rtl/>
              </w:rPr>
              <w:t xml:space="preserve">סעיף 17 </w:t>
            </w:r>
          </w:p>
        </w:tc>
        <w:tc>
          <w:tcPr>
            <w:tcW w:w="5669" w:type="dxa"/>
          </w:tcPr>
          <w:p w14:paraId="5D9CF0CE" w14:textId="77777777" w:rsidR="00127AA6" w:rsidRPr="00127AA6" w:rsidRDefault="00127AA6" w:rsidP="00127AA6">
            <w:pPr>
              <w:spacing w:line="240" w:lineRule="auto"/>
              <w:jc w:val="left"/>
              <w:rPr>
                <w:rFonts w:cs="Frankruhel"/>
                <w:sz w:val="24"/>
                <w:rtl/>
              </w:rPr>
            </w:pPr>
            <w:r>
              <w:rPr>
                <w:sz w:val="24"/>
                <w:rtl/>
              </w:rPr>
              <w:t>הגדרה</w:t>
            </w:r>
          </w:p>
        </w:tc>
        <w:tc>
          <w:tcPr>
            <w:tcW w:w="567" w:type="dxa"/>
          </w:tcPr>
          <w:p w14:paraId="68CEE959" w14:textId="77777777" w:rsidR="00127AA6" w:rsidRPr="00127AA6" w:rsidRDefault="00127AA6" w:rsidP="00127AA6">
            <w:pPr>
              <w:spacing w:line="240" w:lineRule="auto"/>
              <w:jc w:val="left"/>
              <w:rPr>
                <w:rStyle w:val="Hyperlink"/>
                <w:rtl/>
              </w:rPr>
            </w:pPr>
            <w:hyperlink w:anchor="Seif17" w:tooltip="הגדרה" w:history="1">
              <w:r w:rsidRPr="00127AA6">
                <w:rPr>
                  <w:rStyle w:val="Hyperlink"/>
                </w:rPr>
                <w:t>Go</w:t>
              </w:r>
            </w:hyperlink>
          </w:p>
        </w:tc>
        <w:tc>
          <w:tcPr>
            <w:tcW w:w="850" w:type="dxa"/>
          </w:tcPr>
          <w:p w14:paraId="64DAE55B"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7BC3BB0D" w14:textId="77777777">
        <w:tblPrEx>
          <w:tblCellMar>
            <w:top w:w="0" w:type="dxa"/>
            <w:bottom w:w="0" w:type="dxa"/>
          </w:tblCellMar>
        </w:tblPrEx>
        <w:tc>
          <w:tcPr>
            <w:tcW w:w="1247" w:type="dxa"/>
          </w:tcPr>
          <w:p w14:paraId="0844C0CF" w14:textId="77777777" w:rsidR="00127AA6" w:rsidRPr="00127AA6" w:rsidRDefault="00127AA6" w:rsidP="00127AA6">
            <w:pPr>
              <w:spacing w:line="240" w:lineRule="auto"/>
              <w:jc w:val="left"/>
              <w:rPr>
                <w:rFonts w:cs="Frankruhel"/>
                <w:sz w:val="24"/>
                <w:rtl/>
              </w:rPr>
            </w:pPr>
            <w:r>
              <w:rPr>
                <w:sz w:val="24"/>
                <w:rtl/>
              </w:rPr>
              <w:t xml:space="preserve">סעיף 18 </w:t>
            </w:r>
          </w:p>
        </w:tc>
        <w:tc>
          <w:tcPr>
            <w:tcW w:w="5669" w:type="dxa"/>
          </w:tcPr>
          <w:p w14:paraId="50A57142" w14:textId="77777777" w:rsidR="00127AA6" w:rsidRPr="00127AA6" w:rsidRDefault="00127AA6" w:rsidP="00127AA6">
            <w:pPr>
              <w:spacing w:line="240" w:lineRule="auto"/>
              <w:jc w:val="left"/>
              <w:rPr>
                <w:rFonts w:cs="Frankruhel"/>
                <w:sz w:val="24"/>
                <w:rtl/>
              </w:rPr>
            </w:pPr>
            <w:r>
              <w:rPr>
                <w:sz w:val="24"/>
                <w:rtl/>
              </w:rPr>
              <w:t>המועד להגשת ערעור נוסף</w:t>
            </w:r>
          </w:p>
        </w:tc>
        <w:tc>
          <w:tcPr>
            <w:tcW w:w="567" w:type="dxa"/>
          </w:tcPr>
          <w:p w14:paraId="75F6C352" w14:textId="77777777" w:rsidR="00127AA6" w:rsidRPr="00127AA6" w:rsidRDefault="00127AA6" w:rsidP="00127AA6">
            <w:pPr>
              <w:spacing w:line="240" w:lineRule="auto"/>
              <w:jc w:val="left"/>
              <w:rPr>
                <w:rStyle w:val="Hyperlink"/>
                <w:rtl/>
              </w:rPr>
            </w:pPr>
            <w:hyperlink w:anchor="Seif18" w:tooltip="המועד להגשת ערעור נוסף" w:history="1">
              <w:r w:rsidRPr="00127AA6">
                <w:rPr>
                  <w:rStyle w:val="Hyperlink"/>
                </w:rPr>
                <w:t>Go</w:t>
              </w:r>
            </w:hyperlink>
          </w:p>
        </w:tc>
        <w:tc>
          <w:tcPr>
            <w:tcW w:w="850" w:type="dxa"/>
          </w:tcPr>
          <w:p w14:paraId="16B01288"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568AE988" w14:textId="77777777">
        <w:tblPrEx>
          <w:tblCellMar>
            <w:top w:w="0" w:type="dxa"/>
            <w:bottom w:w="0" w:type="dxa"/>
          </w:tblCellMar>
        </w:tblPrEx>
        <w:tc>
          <w:tcPr>
            <w:tcW w:w="1247" w:type="dxa"/>
          </w:tcPr>
          <w:p w14:paraId="1EEBE526" w14:textId="77777777" w:rsidR="00127AA6" w:rsidRPr="00127AA6" w:rsidRDefault="00127AA6" w:rsidP="00127AA6">
            <w:pPr>
              <w:spacing w:line="240" w:lineRule="auto"/>
              <w:jc w:val="left"/>
              <w:rPr>
                <w:rFonts w:cs="Frankruhel"/>
                <w:sz w:val="24"/>
                <w:rtl/>
              </w:rPr>
            </w:pPr>
            <w:r>
              <w:rPr>
                <w:sz w:val="24"/>
                <w:rtl/>
              </w:rPr>
              <w:t xml:space="preserve">סעיף 19 </w:t>
            </w:r>
          </w:p>
        </w:tc>
        <w:tc>
          <w:tcPr>
            <w:tcW w:w="5669" w:type="dxa"/>
          </w:tcPr>
          <w:p w14:paraId="5AC2AD5B" w14:textId="77777777" w:rsidR="00127AA6" w:rsidRPr="00127AA6" w:rsidRDefault="00127AA6" w:rsidP="00127AA6">
            <w:pPr>
              <w:spacing w:line="240" w:lineRule="auto"/>
              <w:jc w:val="left"/>
              <w:rPr>
                <w:rFonts w:cs="Frankruhel"/>
                <w:sz w:val="24"/>
                <w:rtl/>
              </w:rPr>
            </w:pPr>
            <w:r>
              <w:rPr>
                <w:sz w:val="24"/>
                <w:rtl/>
              </w:rPr>
              <w:t>הוראות עזר</w:t>
            </w:r>
          </w:p>
        </w:tc>
        <w:tc>
          <w:tcPr>
            <w:tcW w:w="567" w:type="dxa"/>
          </w:tcPr>
          <w:p w14:paraId="798171FE" w14:textId="77777777" w:rsidR="00127AA6" w:rsidRPr="00127AA6" w:rsidRDefault="00127AA6" w:rsidP="00127AA6">
            <w:pPr>
              <w:spacing w:line="240" w:lineRule="auto"/>
              <w:jc w:val="left"/>
              <w:rPr>
                <w:rStyle w:val="Hyperlink"/>
                <w:rtl/>
              </w:rPr>
            </w:pPr>
            <w:hyperlink w:anchor="Seif19" w:tooltip="הוראות עזר" w:history="1">
              <w:r w:rsidRPr="00127AA6">
                <w:rPr>
                  <w:rStyle w:val="Hyperlink"/>
                </w:rPr>
                <w:t>Go</w:t>
              </w:r>
            </w:hyperlink>
          </w:p>
        </w:tc>
        <w:tc>
          <w:tcPr>
            <w:tcW w:w="850" w:type="dxa"/>
          </w:tcPr>
          <w:p w14:paraId="75FF19BA"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27AA6" w:rsidRPr="00127AA6" w14:paraId="470B9BB6" w14:textId="77777777">
        <w:tblPrEx>
          <w:tblCellMar>
            <w:top w:w="0" w:type="dxa"/>
            <w:bottom w:w="0" w:type="dxa"/>
          </w:tblCellMar>
        </w:tblPrEx>
        <w:tc>
          <w:tcPr>
            <w:tcW w:w="1247" w:type="dxa"/>
          </w:tcPr>
          <w:p w14:paraId="2A2DF514" w14:textId="77777777" w:rsidR="00127AA6" w:rsidRPr="00127AA6" w:rsidRDefault="00127AA6" w:rsidP="00127AA6">
            <w:pPr>
              <w:spacing w:line="240" w:lineRule="auto"/>
              <w:jc w:val="left"/>
              <w:rPr>
                <w:rFonts w:cs="Frankruhel"/>
                <w:sz w:val="24"/>
                <w:rtl/>
              </w:rPr>
            </w:pPr>
          </w:p>
        </w:tc>
        <w:tc>
          <w:tcPr>
            <w:tcW w:w="5669" w:type="dxa"/>
          </w:tcPr>
          <w:p w14:paraId="401FBE9B" w14:textId="77777777" w:rsidR="00127AA6" w:rsidRPr="00127AA6" w:rsidRDefault="00127AA6" w:rsidP="00127AA6">
            <w:pPr>
              <w:spacing w:line="240" w:lineRule="auto"/>
              <w:jc w:val="left"/>
              <w:rPr>
                <w:rFonts w:cs="Frankruhel"/>
                <w:sz w:val="24"/>
                <w:rtl/>
              </w:rPr>
            </w:pPr>
            <w:r>
              <w:rPr>
                <w:sz w:val="24"/>
                <w:rtl/>
              </w:rPr>
              <w:t>פרק ג': קביעת מחיר</w:t>
            </w:r>
          </w:p>
        </w:tc>
        <w:tc>
          <w:tcPr>
            <w:tcW w:w="567" w:type="dxa"/>
          </w:tcPr>
          <w:p w14:paraId="1CE01EF2" w14:textId="77777777" w:rsidR="00127AA6" w:rsidRPr="00127AA6" w:rsidRDefault="00127AA6" w:rsidP="00127AA6">
            <w:pPr>
              <w:spacing w:line="240" w:lineRule="auto"/>
              <w:jc w:val="left"/>
              <w:rPr>
                <w:rStyle w:val="Hyperlink"/>
                <w:rtl/>
              </w:rPr>
            </w:pPr>
            <w:hyperlink w:anchor="med2" w:tooltip="פרק ג: קביעת מחיר" w:history="1">
              <w:r w:rsidRPr="00127AA6">
                <w:rPr>
                  <w:rStyle w:val="Hyperlink"/>
                </w:rPr>
                <w:t>Go</w:t>
              </w:r>
            </w:hyperlink>
          </w:p>
        </w:tc>
        <w:tc>
          <w:tcPr>
            <w:tcW w:w="850" w:type="dxa"/>
          </w:tcPr>
          <w:p w14:paraId="5D0FED33"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4D550758" w14:textId="77777777">
        <w:tblPrEx>
          <w:tblCellMar>
            <w:top w:w="0" w:type="dxa"/>
            <w:bottom w:w="0" w:type="dxa"/>
          </w:tblCellMar>
        </w:tblPrEx>
        <w:tc>
          <w:tcPr>
            <w:tcW w:w="1247" w:type="dxa"/>
          </w:tcPr>
          <w:p w14:paraId="23617B52" w14:textId="77777777" w:rsidR="00127AA6" w:rsidRPr="00127AA6" w:rsidRDefault="00127AA6" w:rsidP="00127AA6">
            <w:pPr>
              <w:spacing w:line="240" w:lineRule="auto"/>
              <w:jc w:val="left"/>
              <w:rPr>
                <w:rFonts w:cs="Frankruhel"/>
                <w:sz w:val="24"/>
                <w:rtl/>
              </w:rPr>
            </w:pPr>
            <w:r>
              <w:rPr>
                <w:sz w:val="24"/>
                <w:rtl/>
              </w:rPr>
              <w:t xml:space="preserve">סעיף 20 </w:t>
            </w:r>
          </w:p>
        </w:tc>
        <w:tc>
          <w:tcPr>
            <w:tcW w:w="5669" w:type="dxa"/>
          </w:tcPr>
          <w:p w14:paraId="6DC4C956" w14:textId="77777777" w:rsidR="00127AA6" w:rsidRPr="00127AA6" w:rsidRDefault="00127AA6" w:rsidP="00127AA6">
            <w:pPr>
              <w:spacing w:line="240" w:lineRule="auto"/>
              <w:jc w:val="left"/>
              <w:rPr>
                <w:rFonts w:cs="Frankruhel"/>
                <w:sz w:val="24"/>
                <w:rtl/>
              </w:rPr>
            </w:pPr>
            <w:r>
              <w:rPr>
                <w:sz w:val="24"/>
                <w:rtl/>
              </w:rPr>
              <w:t>הזכות לבקש קביעת מחיר</w:t>
            </w:r>
          </w:p>
        </w:tc>
        <w:tc>
          <w:tcPr>
            <w:tcW w:w="567" w:type="dxa"/>
          </w:tcPr>
          <w:p w14:paraId="316CCC33" w14:textId="77777777" w:rsidR="00127AA6" w:rsidRPr="00127AA6" w:rsidRDefault="00127AA6" w:rsidP="00127AA6">
            <w:pPr>
              <w:spacing w:line="240" w:lineRule="auto"/>
              <w:jc w:val="left"/>
              <w:rPr>
                <w:rStyle w:val="Hyperlink"/>
                <w:rtl/>
              </w:rPr>
            </w:pPr>
            <w:hyperlink w:anchor="Seif20" w:tooltip="הזכות לבקש קביעת מחיר" w:history="1">
              <w:r w:rsidRPr="00127AA6">
                <w:rPr>
                  <w:rStyle w:val="Hyperlink"/>
                </w:rPr>
                <w:t>Go</w:t>
              </w:r>
            </w:hyperlink>
          </w:p>
        </w:tc>
        <w:tc>
          <w:tcPr>
            <w:tcW w:w="850" w:type="dxa"/>
          </w:tcPr>
          <w:p w14:paraId="35E27FFE"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6AAE4534" w14:textId="77777777">
        <w:tblPrEx>
          <w:tblCellMar>
            <w:top w:w="0" w:type="dxa"/>
            <w:bottom w:w="0" w:type="dxa"/>
          </w:tblCellMar>
        </w:tblPrEx>
        <w:tc>
          <w:tcPr>
            <w:tcW w:w="1247" w:type="dxa"/>
          </w:tcPr>
          <w:p w14:paraId="52078D2A" w14:textId="77777777" w:rsidR="00127AA6" w:rsidRPr="00127AA6" w:rsidRDefault="00127AA6" w:rsidP="00127AA6">
            <w:pPr>
              <w:spacing w:line="240" w:lineRule="auto"/>
              <w:jc w:val="left"/>
              <w:rPr>
                <w:rFonts w:cs="Frankruhel"/>
                <w:sz w:val="24"/>
                <w:rtl/>
              </w:rPr>
            </w:pPr>
            <w:r>
              <w:rPr>
                <w:sz w:val="24"/>
                <w:rtl/>
              </w:rPr>
              <w:t xml:space="preserve">סעיף 21 </w:t>
            </w:r>
          </w:p>
        </w:tc>
        <w:tc>
          <w:tcPr>
            <w:tcW w:w="5669" w:type="dxa"/>
          </w:tcPr>
          <w:p w14:paraId="06BF6811" w14:textId="77777777" w:rsidR="00127AA6" w:rsidRPr="00127AA6" w:rsidRDefault="00127AA6" w:rsidP="00127AA6">
            <w:pPr>
              <w:spacing w:line="240" w:lineRule="auto"/>
              <w:jc w:val="left"/>
              <w:rPr>
                <w:rFonts w:cs="Frankruhel"/>
                <w:sz w:val="24"/>
                <w:rtl/>
              </w:rPr>
            </w:pPr>
            <w:r>
              <w:rPr>
                <w:sz w:val="24"/>
                <w:rtl/>
              </w:rPr>
              <w:t>הגשת בקשה</w:t>
            </w:r>
          </w:p>
        </w:tc>
        <w:tc>
          <w:tcPr>
            <w:tcW w:w="567" w:type="dxa"/>
          </w:tcPr>
          <w:p w14:paraId="7808058D" w14:textId="77777777" w:rsidR="00127AA6" w:rsidRPr="00127AA6" w:rsidRDefault="00127AA6" w:rsidP="00127AA6">
            <w:pPr>
              <w:spacing w:line="240" w:lineRule="auto"/>
              <w:jc w:val="left"/>
              <w:rPr>
                <w:rStyle w:val="Hyperlink"/>
                <w:rtl/>
              </w:rPr>
            </w:pPr>
            <w:hyperlink w:anchor="Seif21" w:tooltip="הגשת בקשה" w:history="1">
              <w:r w:rsidRPr="00127AA6">
                <w:rPr>
                  <w:rStyle w:val="Hyperlink"/>
                </w:rPr>
                <w:t>Go</w:t>
              </w:r>
            </w:hyperlink>
          </w:p>
        </w:tc>
        <w:tc>
          <w:tcPr>
            <w:tcW w:w="850" w:type="dxa"/>
          </w:tcPr>
          <w:p w14:paraId="66C9E6F5"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1A8AF313" w14:textId="77777777">
        <w:tblPrEx>
          <w:tblCellMar>
            <w:top w:w="0" w:type="dxa"/>
            <w:bottom w:w="0" w:type="dxa"/>
          </w:tblCellMar>
        </w:tblPrEx>
        <w:tc>
          <w:tcPr>
            <w:tcW w:w="1247" w:type="dxa"/>
          </w:tcPr>
          <w:p w14:paraId="3AA1D3ED" w14:textId="77777777" w:rsidR="00127AA6" w:rsidRPr="00127AA6" w:rsidRDefault="00127AA6" w:rsidP="00127AA6">
            <w:pPr>
              <w:spacing w:line="240" w:lineRule="auto"/>
              <w:jc w:val="left"/>
              <w:rPr>
                <w:rFonts w:cs="Frankruhel"/>
                <w:sz w:val="24"/>
                <w:rtl/>
              </w:rPr>
            </w:pPr>
          </w:p>
        </w:tc>
        <w:tc>
          <w:tcPr>
            <w:tcW w:w="5669" w:type="dxa"/>
          </w:tcPr>
          <w:p w14:paraId="6D4C047C" w14:textId="77777777" w:rsidR="00127AA6" w:rsidRPr="00127AA6" w:rsidRDefault="00127AA6" w:rsidP="00127AA6">
            <w:pPr>
              <w:spacing w:line="240" w:lineRule="auto"/>
              <w:jc w:val="left"/>
              <w:rPr>
                <w:rFonts w:cs="Frankruhel"/>
                <w:sz w:val="24"/>
                <w:rtl/>
              </w:rPr>
            </w:pPr>
            <w:r>
              <w:rPr>
                <w:sz w:val="24"/>
                <w:rtl/>
              </w:rPr>
              <w:t>פרק ד': שונות</w:t>
            </w:r>
          </w:p>
        </w:tc>
        <w:tc>
          <w:tcPr>
            <w:tcW w:w="567" w:type="dxa"/>
          </w:tcPr>
          <w:p w14:paraId="1854FDA3" w14:textId="77777777" w:rsidR="00127AA6" w:rsidRPr="00127AA6" w:rsidRDefault="00127AA6" w:rsidP="00127AA6">
            <w:pPr>
              <w:spacing w:line="240" w:lineRule="auto"/>
              <w:jc w:val="left"/>
              <w:rPr>
                <w:rStyle w:val="Hyperlink"/>
                <w:rtl/>
              </w:rPr>
            </w:pPr>
            <w:hyperlink w:anchor="med3" w:tooltip="פרק ד: שונות" w:history="1">
              <w:r w:rsidRPr="00127AA6">
                <w:rPr>
                  <w:rStyle w:val="Hyperlink"/>
                </w:rPr>
                <w:t>Go</w:t>
              </w:r>
            </w:hyperlink>
          </w:p>
        </w:tc>
        <w:tc>
          <w:tcPr>
            <w:tcW w:w="850" w:type="dxa"/>
          </w:tcPr>
          <w:p w14:paraId="0F9321F8"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0449DC73" w14:textId="77777777">
        <w:tblPrEx>
          <w:tblCellMar>
            <w:top w:w="0" w:type="dxa"/>
            <w:bottom w:w="0" w:type="dxa"/>
          </w:tblCellMar>
        </w:tblPrEx>
        <w:tc>
          <w:tcPr>
            <w:tcW w:w="1247" w:type="dxa"/>
          </w:tcPr>
          <w:p w14:paraId="5F9BDA6B" w14:textId="77777777" w:rsidR="00127AA6" w:rsidRPr="00127AA6" w:rsidRDefault="00127AA6" w:rsidP="00127AA6">
            <w:pPr>
              <w:spacing w:line="240" w:lineRule="auto"/>
              <w:jc w:val="left"/>
              <w:rPr>
                <w:rFonts w:cs="Frankruhel"/>
                <w:sz w:val="24"/>
                <w:rtl/>
              </w:rPr>
            </w:pPr>
            <w:r>
              <w:rPr>
                <w:sz w:val="24"/>
                <w:rtl/>
              </w:rPr>
              <w:t xml:space="preserve">סעיף 22 </w:t>
            </w:r>
          </w:p>
        </w:tc>
        <w:tc>
          <w:tcPr>
            <w:tcW w:w="5669" w:type="dxa"/>
          </w:tcPr>
          <w:p w14:paraId="791735C0" w14:textId="77777777" w:rsidR="00127AA6" w:rsidRPr="00127AA6" w:rsidRDefault="00127AA6" w:rsidP="00127AA6">
            <w:pPr>
              <w:spacing w:line="240" w:lineRule="auto"/>
              <w:jc w:val="left"/>
              <w:rPr>
                <w:rFonts w:cs="Frankruhel"/>
                <w:sz w:val="24"/>
                <w:rtl/>
              </w:rPr>
            </w:pPr>
            <w:r>
              <w:rPr>
                <w:sz w:val="24"/>
                <w:rtl/>
              </w:rPr>
              <w:t>אגרות</w:t>
            </w:r>
          </w:p>
        </w:tc>
        <w:tc>
          <w:tcPr>
            <w:tcW w:w="567" w:type="dxa"/>
          </w:tcPr>
          <w:p w14:paraId="0A7602C3" w14:textId="77777777" w:rsidR="00127AA6" w:rsidRPr="00127AA6" w:rsidRDefault="00127AA6" w:rsidP="00127AA6">
            <w:pPr>
              <w:spacing w:line="240" w:lineRule="auto"/>
              <w:jc w:val="left"/>
              <w:rPr>
                <w:rStyle w:val="Hyperlink"/>
                <w:rtl/>
              </w:rPr>
            </w:pPr>
            <w:hyperlink w:anchor="Seif22" w:tooltip="אגרות" w:history="1">
              <w:r w:rsidRPr="00127AA6">
                <w:rPr>
                  <w:rStyle w:val="Hyperlink"/>
                </w:rPr>
                <w:t>Go</w:t>
              </w:r>
            </w:hyperlink>
          </w:p>
        </w:tc>
        <w:tc>
          <w:tcPr>
            <w:tcW w:w="850" w:type="dxa"/>
          </w:tcPr>
          <w:p w14:paraId="6C5497A1"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4CAF8691" w14:textId="77777777">
        <w:tblPrEx>
          <w:tblCellMar>
            <w:top w:w="0" w:type="dxa"/>
            <w:bottom w:w="0" w:type="dxa"/>
          </w:tblCellMar>
        </w:tblPrEx>
        <w:tc>
          <w:tcPr>
            <w:tcW w:w="1247" w:type="dxa"/>
          </w:tcPr>
          <w:p w14:paraId="209ADD0E" w14:textId="77777777" w:rsidR="00127AA6" w:rsidRPr="00127AA6" w:rsidRDefault="00127AA6" w:rsidP="00127AA6">
            <w:pPr>
              <w:spacing w:line="240" w:lineRule="auto"/>
              <w:jc w:val="left"/>
              <w:rPr>
                <w:rFonts w:cs="Frankruhel"/>
                <w:sz w:val="24"/>
                <w:rtl/>
              </w:rPr>
            </w:pPr>
            <w:r>
              <w:rPr>
                <w:sz w:val="24"/>
                <w:rtl/>
              </w:rPr>
              <w:t xml:space="preserve">סעיף 27 </w:t>
            </w:r>
          </w:p>
        </w:tc>
        <w:tc>
          <w:tcPr>
            <w:tcW w:w="5669" w:type="dxa"/>
          </w:tcPr>
          <w:p w14:paraId="701F1B2E" w14:textId="77777777" w:rsidR="00127AA6" w:rsidRPr="00127AA6" w:rsidRDefault="00127AA6" w:rsidP="00127AA6">
            <w:pPr>
              <w:spacing w:line="240" w:lineRule="auto"/>
              <w:jc w:val="left"/>
              <w:rPr>
                <w:rFonts w:cs="Frankruhel"/>
                <w:sz w:val="24"/>
                <w:rtl/>
              </w:rPr>
            </w:pPr>
            <w:r>
              <w:rPr>
                <w:sz w:val="24"/>
                <w:rtl/>
              </w:rPr>
              <w:t>המצאת כתב בית דין</w:t>
            </w:r>
          </w:p>
        </w:tc>
        <w:tc>
          <w:tcPr>
            <w:tcW w:w="567" w:type="dxa"/>
          </w:tcPr>
          <w:p w14:paraId="74629D48" w14:textId="77777777" w:rsidR="00127AA6" w:rsidRPr="00127AA6" w:rsidRDefault="00127AA6" w:rsidP="00127AA6">
            <w:pPr>
              <w:spacing w:line="240" w:lineRule="auto"/>
              <w:jc w:val="left"/>
              <w:rPr>
                <w:rStyle w:val="Hyperlink"/>
                <w:rtl/>
              </w:rPr>
            </w:pPr>
            <w:hyperlink w:anchor="Seif23" w:tooltip="המצאת כתב בית דין" w:history="1">
              <w:r w:rsidRPr="00127AA6">
                <w:rPr>
                  <w:rStyle w:val="Hyperlink"/>
                </w:rPr>
                <w:t>Go</w:t>
              </w:r>
            </w:hyperlink>
          </w:p>
        </w:tc>
        <w:tc>
          <w:tcPr>
            <w:tcW w:w="850" w:type="dxa"/>
          </w:tcPr>
          <w:p w14:paraId="0638D0D1"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018B29F7" w14:textId="77777777">
        <w:tblPrEx>
          <w:tblCellMar>
            <w:top w:w="0" w:type="dxa"/>
            <w:bottom w:w="0" w:type="dxa"/>
          </w:tblCellMar>
        </w:tblPrEx>
        <w:tc>
          <w:tcPr>
            <w:tcW w:w="1247" w:type="dxa"/>
          </w:tcPr>
          <w:p w14:paraId="04CA3BB3" w14:textId="77777777" w:rsidR="00127AA6" w:rsidRPr="00127AA6" w:rsidRDefault="00127AA6" w:rsidP="00127AA6">
            <w:pPr>
              <w:spacing w:line="240" w:lineRule="auto"/>
              <w:jc w:val="left"/>
              <w:rPr>
                <w:rFonts w:cs="Frankruhel"/>
                <w:sz w:val="24"/>
                <w:rtl/>
              </w:rPr>
            </w:pPr>
            <w:r>
              <w:rPr>
                <w:sz w:val="24"/>
                <w:rtl/>
              </w:rPr>
              <w:t xml:space="preserve">סעיף 29 </w:t>
            </w:r>
          </w:p>
        </w:tc>
        <w:tc>
          <w:tcPr>
            <w:tcW w:w="5669" w:type="dxa"/>
          </w:tcPr>
          <w:p w14:paraId="5D60FF64" w14:textId="77777777" w:rsidR="00127AA6" w:rsidRPr="00127AA6" w:rsidRDefault="00127AA6" w:rsidP="00127AA6">
            <w:pPr>
              <w:spacing w:line="240" w:lineRule="auto"/>
              <w:jc w:val="left"/>
              <w:rPr>
                <w:rFonts w:cs="Frankruhel"/>
                <w:sz w:val="24"/>
                <w:rtl/>
              </w:rPr>
            </w:pPr>
            <w:r>
              <w:rPr>
                <w:sz w:val="24"/>
                <w:rtl/>
              </w:rPr>
              <w:t>אי קיום התקנות</w:t>
            </w:r>
          </w:p>
        </w:tc>
        <w:tc>
          <w:tcPr>
            <w:tcW w:w="567" w:type="dxa"/>
          </w:tcPr>
          <w:p w14:paraId="6D329676" w14:textId="77777777" w:rsidR="00127AA6" w:rsidRPr="00127AA6" w:rsidRDefault="00127AA6" w:rsidP="00127AA6">
            <w:pPr>
              <w:spacing w:line="240" w:lineRule="auto"/>
              <w:jc w:val="left"/>
              <w:rPr>
                <w:rStyle w:val="Hyperlink"/>
                <w:rtl/>
              </w:rPr>
            </w:pPr>
            <w:hyperlink w:anchor="Seif24" w:tooltip="אי קיום התקנות" w:history="1">
              <w:r w:rsidRPr="00127AA6">
                <w:rPr>
                  <w:rStyle w:val="Hyperlink"/>
                </w:rPr>
                <w:t>Go</w:t>
              </w:r>
            </w:hyperlink>
          </w:p>
        </w:tc>
        <w:tc>
          <w:tcPr>
            <w:tcW w:w="850" w:type="dxa"/>
          </w:tcPr>
          <w:p w14:paraId="48C325BA"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27AA6" w:rsidRPr="00127AA6" w14:paraId="30650C0C" w14:textId="77777777">
        <w:tblPrEx>
          <w:tblCellMar>
            <w:top w:w="0" w:type="dxa"/>
            <w:bottom w:w="0" w:type="dxa"/>
          </w:tblCellMar>
        </w:tblPrEx>
        <w:tc>
          <w:tcPr>
            <w:tcW w:w="1247" w:type="dxa"/>
          </w:tcPr>
          <w:p w14:paraId="52D59097" w14:textId="77777777" w:rsidR="00127AA6" w:rsidRPr="00127AA6" w:rsidRDefault="00127AA6" w:rsidP="00127AA6">
            <w:pPr>
              <w:spacing w:line="240" w:lineRule="auto"/>
              <w:jc w:val="left"/>
              <w:rPr>
                <w:rFonts w:cs="Frankruhel"/>
                <w:sz w:val="24"/>
                <w:rtl/>
              </w:rPr>
            </w:pPr>
          </w:p>
        </w:tc>
        <w:tc>
          <w:tcPr>
            <w:tcW w:w="5669" w:type="dxa"/>
          </w:tcPr>
          <w:p w14:paraId="6618E2F8" w14:textId="77777777" w:rsidR="00127AA6" w:rsidRPr="00127AA6" w:rsidRDefault="00127AA6" w:rsidP="00127AA6">
            <w:pPr>
              <w:spacing w:line="240" w:lineRule="auto"/>
              <w:jc w:val="left"/>
              <w:rPr>
                <w:rFonts w:cs="Frankruhel"/>
                <w:sz w:val="24"/>
                <w:rtl/>
              </w:rPr>
            </w:pPr>
            <w:r>
              <w:rPr>
                <w:sz w:val="24"/>
                <w:rtl/>
              </w:rPr>
              <w:t>תוספת</w:t>
            </w:r>
          </w:p>
        </w:tc>
        <w:tc>
          <w:tcPr>
            <w:tcW w:w="567" w:type="dxa"/>
          </w:tcPr>
          <w:p w14:paraId="63C841E6" w14:textId="77777777" w:rsidR="00127AA6" w:rsidRPr="00127AA6" w:rsidRDefault="00127AA6" w:rsidP="00127AA6">
            <w:pPr>
              <w:spacing w:line="240" w:lineRule="auto"/>
              <w:jc w:val="left"/>
              <w:rPr>
                <w:rStyle w:val="Hyperlink"/>
                <w:rtl/>
              </w:rPr>
            </w:pPr>
            <w:hyperlink w:anchor="med4" w:tooltip="תוספת" w:history="1">
              <w:r w:rsidRPr="00127AA6">
                <w:rPr>
                  <w:rStyle w:val="Hyperlink"/>
                </w:rPr>
                <w:t>Go</w:t>
              </w:r>
            </w:hyperlink>
          </w:p>
        </w:tc>
        <w:tc>
          <w:tcPr>
            <w:tcW w:w="850" w:type="dxa"/>
          </w:tcPr>
          <w:p w14:paraId="1494ED6C" w14:textId="77777777" w:rsidR="00127AA6" w:rsidRPr="00127AA6" w:rsidRDefault="00127AA6" w:rsidP="00127A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2F8BEA99" w14:textId="77777777" w:rsidR="006F42EA" w:rsidRPr="00E82C83" w:rsidRDefault="006F42EA" w:rsidP="00E82C83">
      <w:pPr>
        <w:pStyle w:val="big-header"/>
        <w:ind w:left="0" w:right="1134"/>
        <w:rPr>
          <w:rStyle w:val="super"/>
          <w:rFonts w:cs="FrankRuehl" w:hint="cs"/>
          <w:position w:val="0"/>
          <w:sz w:val="32"/>
          <w:szCs w:val="32"/>
          <w:rtl/>
          <w:lang w:eastAsia="he-IL"/>
        </w:rPr>
      </w:pPr>
      <w:r>
        <w:rPr>
          <w:rFonts w:cs="FrankRuehl"/>
          <w:sz w:val="32"/>
          <w:rtl/>
        </w:rPr>
        <w:br w:type="page"/>
      </w:r>
      <w:r>
        <w:rPr>
          <w:rFonts w:cs="FrankRuehl"/>
          <w:sz w:val="32"/>
          <w:rtl/>
        </w:rPr>
        <w:lastRenderedPageBreak/>
        <w:t>תק</w:t>
      </w:r>
      <w:r>
        <w:rPr>
          <w:rFonts w:cs="FrankRuehl" w:hint="cs"/>
          <w:sz w:val="32"/>
          <w:rtl/>
        </w:rPr>
        <w:t>נות בינוי ופינוי</w:t>
      </w:r>
      <w:r>
        <w:rPr>
          <w:rFonts w:cs="FrankRuehl"/>
          <w:sz w:val="32"/>
          <w:rtl/>
        </w:rPr>
        <w:t xml:space="preserve"> </w:t>
      </w:r>
      <w:r>
        <w:rPr>
          <w:rFonts w:cs="FrankRuehl" w:hint="cs"/>
          <w:sz w:val="32"/>
          <w:rtl/>
        </w:rPr>
        <w:t xml:space="preserve">של אזורי שיקום (סדר הדין </w:t>
      </w:r>
      <w:r w:rsidR="007D0CD6">
        <w:rPr>
          <w:rFonts w:cs="FrankRuehl" w:hint="cs"/>
          <w:sz w:val="32"/>
          <w:rtl/>
        </w:rPr>
        <w:t xml:space="preserve">בערעורים בעניני פינוי), </w:t>
      </w:r>
      <w:r w:rsidR="004269D6">
        <w:rPr>
          <w:rFonts w:cs="FrankRuehl"/>
          <w:sz w:val="32"/>
          <w:rtl/>
        </w:rPr>
        <w:br/>
      </w:r>
      <w:r w:rsidR="007D0CD6">
        <w:rPr>
          <w:rFonts w:cs="FrankRuehl" w:hint="cs"/>
          <w:sz w:val="32"/>
          <w:rtl/>
        </w:rPr>
        <w:t>תשכ"ז-</w:t>
      </w:r>
      <w:r>
        <w:rPr>
          <w:rFonts w:cs="FrankRuehl" w:hint="cs"/>
          <w:sz w:val="32"/>
          <w:rtl/>
        </w:rPr>
        <w:t>1966</w:t>
      </w:r>
      <w:r w:rsidR="007D0CD6">
        <w:rPr>
          <w:rStyle w:val="a6"/>
          <w:rFonts w:cs="FrankRuehl"/>
          <w:sz w:val="32"/>
          <w:rtl/>
        </w:rPr>
        <w:footnoteReference w:customMarkFollows="1" w:id="1"/>
        <w:t>*</w:t>
      </w:r>
    </w:p>
    <w:p w14:paraId="25B3B8F0" w14:textId="77777777" w:rsidR="00B3480E" w:rsidRPr="00FC6BA9" w:rsidRDefault="00B3480E" w:rsidP="00B3480E">
      <w:pPr>
        <w:pStyle w:val="P00"/>
        <w:tabs>
          <w:tab w:val="clear" w:pos="6259"/>
        </w:tabs>
        <w:spacing w:before="0"/>
        <w:ind w:left="0" w:right="1134"/>
        <w:rPr>
          <w:rFonts w:cs="FrankRuehl" w:hint="cs"/>
          <w:vanish/>
          <w:szCs w:val="20"/>
          <w:shd w:val="clear" w:color="auto" w:fill="FFFF99"/>
          <w:rtl/>
        </w:rPr>
      </w:pPr>
      <w:bookmarkStart w:id="0" w:name="Rov53"/>
      <w:r w:rsidRPr="00FC6BA9">
        <w:rPr>
          <w:rFonts w:cs="FrankRuehl" w:hint="cs"/>
          <w:vanish/>
          <w:color w:val="FF0000"/>
          <w:szCs w:val="20"/>
          <w:shd w:val="clear" w:color="auto" w:fill="FFFF99"/>
          <w:rtl/>
        </w:rPr>
        <w:t>מיום 11.7.2002</w:t>
      </w:r>
    </w:p>
    <w:p w14:paraId="7ACAA25B" w14:textId="77777777" w:rsidR="00B3480E" w:rsidRPr="00FC6BA9" w:rsidRDefault="00B3480E" w:rsidP="00B348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תשס"ב-2002</w:t>
      </w:r>
    </w:p>
    <w:p w14:paraId="4AC36EB9" w14:textId="77777777" w:rsidR="00B3480E" w:rsidRPr="00FC6BA9" w:rsidRDefault="00B3480E" w:rsidP="00B3480E">
      <w:pPr>
        <w:pStyle w:val="P00"/>
        <w:spacing w:before="0"/>
        <w:ind w:left="0" w:right="1134"/>
        <w:rPr>
          <w:rFonts w:cs="FrankRuehl" w:hint="cs"/>
          <w:vanish/>
          <w:szCs w:val="20"/>
          <w:shd w:val="clear" w:color="auto" w:fill="FFFF99"/>
          <w:rtl/>
        </w:rPr>
      </w:pPr>
      <w:hyperlink r:id="rId6" w:history="1">
        <w:r w:rsidRPr="00FC6BA9">
          <w:rPr>
            <w:rStyle w:val="Hyperlink"/>
            <w:rFonts w:cs="FrankRuehl" w:hint="cs"/>
            <w:vanish/>
            <w:szCs w:val="20"/>
            <w:shd w:val="clear" w:color="auto" w:fill="FFFF99"/>
            <w:rtl/>
          </w:rPr>
          <w:t>ק"ת תשס"ב מס' 6174</w:t>
        </w:r>
      </w:hyperlink>
      <w:r w:rsidRPr="00FC6BA9">
        <w:rPr>
          <w:rFonts w:cs="FrankRuehl" w:hint="cs"/>
          <w:vanish/>
          <w:szCs w:val="20"/>
          <w:shd w:val="clear" w:color="auto" w:fill="FFFF99"/>
          <w:rtl/>
        </w:rPr>
        <w:t xml:space="preserve"> מיום 11.6.2002 עמ' 808</w:t>
      </w:r>
    </w:p>
    <w:p w14:paraId="467B9E2D" w14:textId="77777777" w:rsidR="00B3480E" w:rsidRPr="00FC6BA9" w:rsidRDefault="00B3480E" w:rsidP="00B348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החלפת שם התקנות</w:t>
      </w:r>
    </w:p>
    <w:p w14:paraId="0F6FFE91" w14:textId="77777777" w:rsidR="00B3480E" w:rsidRPr="00FC6BA9" w:rsidRDefault="00B3480E" w:rsidP="00B3480E">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5685A876" w14:textId="77777777" w:rsidR="00B3480E" w:rsidRPr="00B3480E" w:rsidRDefault="00B3480E" w:rsidP="00B348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תקנות סדרי הדין (ערעורים בעניני פינוי באזורי שיקום), תשכ"ז-1966</w:t>
      </w:r>
      <w:bookmarkEnd w:id="0"/>
    </w:p>
    <w:p w14:paraId="609CA203" w14:textId="77777777" w:rsidR="006F42EA" w:rsidRDefault="006F42EA" w:rsidP="004A4F0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50 לחוק בינוי ופינוי של אזורי שיקום, תשכ"ה-1965 (להלן </w:t>
      </w:r>
      <w:r w:rsidR="00FC6BA9">
        <w:rPr>
          <w:rStyle w:val="default"/>
          <w:rFonts w:cs="FrankRuehl"/>
          <w:rtl/>
        </w:rPr>
        <w:t>–</w:t>
      </w:r>
      <w:r>
        <w:rPr>
          <w:rStyle w:val="default"/>
          <w:rFonts w:cs="FrankRuehl" w:hint="cs"/>
          <w:rtl/>
        </w:rPr>
        <w:t xml:space="preserve"> החוק), וסעיפים 46 ו-47 לחוק בתי המשפט, תשי"ז-1957, ובתו</w:t>
      </w:r>
      <w:r>
        <w:rPr>
          <w:rStyle w:val="default"/>
          <w:rFonts w:cs="FrankRuehl"/>
          <w:rtl/>
        </w:rPr>
        <w:t>קף</w:t>
      </w:r>
      <w:r>
        <w:rPr>
          <w:rStyle w:val="default"/>
          <w:rFonts w:cs="FrankRuehl" w:hint="cs"/>
          <w:rtl/>
        </w:rPr>
        <w:t xml:space="preserve"> שאר הסמכויות הנתונות לי לפי כל דין, אני מתקין תקנות</w:t>
      </w:r>
      <w:r>
        <w:rPr>
          <w:rStyle w:val="default"/>
          <w:rFonts w:cs="FrankRuehl"/>
          <w:rtl/>
        </w:rPr>
        <w:t xml:space="preserve"> </w:t>
      </w:r>
      <w:r>
        <w:rPr>
          <w:rStyle w:val="default"/>
          <w:rFonts w:cs="FrankRuehl" w:hint="cs"/>
          <w:rtl/>
        </w:rPr>
        <w:t>אלה:</w:t>
      </w:r>
    </w:p>
    <w:p w14:paraId="7400438C" w14:textId="77777777" w:rsidR="006F42EA" w:rsidRDefault="006F42EA">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ערעורים</w:t>
      </w:r>
    </w:p>
    <w:p w14:paraId="492C58BB" w14:textId="77777777" w:rsidR="006F42EA" w:rsidRDefault="006F42EA">
      <w:pPr>
        <w:pStyle w:val="P00"/>
        <w:spacing w:before="72"/>
        <w:ind w:left="0" w:right="1134"/>
        <w:rPr>
          <w:rStyle w:val="default"/>
          <w:rFonts w:cs="FrankRuehl"/>
          <w:rtl/>
        </w:rPr>
      </w:pPr>
      <w:bookmarkStart w:id="2" w:name="Seif1"/>
      <w:bookmarkEnd w:id="2"/>
      <w:r>
        <w:rPr>
          <w:lang w:val="he-IL"/>
        </w:rPr>
        <w:pict w14:anchorId="13410C0F">
          <v:rect id="_x0000_s1026" style="position:absolute;left:0;text-align:left;margin-left:464.5pt;margin-top:8.05pt;width:75.05pt;height:20pt;z-index:251641856" o:allowincell="f" filled="f" stroked="f" strokecolor="lime" strokeweight=".25pt">
            <v:textbox inset="0,0,0,0">
              <w:txbxContent>
                <w:p w14:paraId="0F99A281" w14:textId="77777777" w:rsidR="00555ED4" w:rsidRDefault="00555ED4">
                  <w:pPr>
                    <w:spacing w:line="160" w:lineRule="exact"/>
                    <w:jc w:val="left"/>
                    <w:rPr>
                      <w:rFonts w:cs="Miriam"/>
                      <w:noProof/>
                      <w:sz w:val="18"/>
                      <w:szCs w:val="18"/>
                      <w:rtl/>
                    </w:rPr>
                  </w:pPr>
                  <w:r>
                    <w:rPr>
                      <w:rFonts w:cs="Miriam"/>
                      <w:sz w:val="18"/>
                      <w:szCs w:val="18"/>
                      <w:rtl/>
                    </w:rPr>
                    <w:t>המ</w:t>
                  </w:r>
                  <w:r>
                    <w:rPr>
                      <w:rFonts w:cs="Miriam" w:hint="cs"/>
                      <w:sz w:val="18"/>
                      <w:szCs w:val="18"/>
                      <w:rtl/>
                    </w:rPr>
                    <w:t>ועדים להגשת ערעורים</w:t>
                  </w:r>
                </w:p>
              </w:txbxContent>
            </v:textbox>
            <w10:anchorlock/>
          </v:rect>
        </w:pict>
      </w:r>
      <w:r>
        <w:rPr>
          <w:rStyle w:val="big-number"/>
          <w:rFonts w:cs="Miriam"/>
          <w:rtl/>
        </w:rPr>
        <w:t>1.</w:t>
      </w:r>
      <w:r>
        <w:rPr>
          <w:rStyle w:val="big-number"/>
          <w:rFonts w:cs="Miriam"/>
          <w:rtl/>
        </w:rPr>
        <w:tab/>
      </w:r>
      <w:r>
        <w:rPr>
          <w:rStyle w:val="default"/>
          <w:rFonts w:cs="FrankRuehl"/>
          <w:rtl/>
        </w:rPr>
        <w:t>המ</w:t>
      </w:r>
      <w:r>
        <w:rPr>
          <w:rStyle w:val="default"/>
          <w:rFonts w:cs="FrankRuehl" w:hint="cs"/>
          <w:rtl/>
        </w:rPr>
        <w:t>ועדים להגשת ערעורים לפי סעיף 48 לחוק יהיו כדלקמן:</w:t>
      </w:r>
    </w:p>
    <w:p w14:paraId="4554D5F9"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רעור על הפקעת מקרקעין כאמור בסעיף 34 לחוק </w:t>
      </w:r>
      <w:r w:rsidR="00FC6BA9">
        <w:rPr>
          <w:rStyle w:val="default"/>
          <w:rFonts w:cs="FrankRuehl"/>
          <w:rtl/>
        </w:rPr>
        <w:t>–</w:t>
      </w:r>
      <w:r>
        <w:rPr>
          <w:rStyle w:val="default"/>
          <w:rFonts w:cs="FrankRuehl" w:hint="cs"/>
          <w:rtl/>
        </w:rPr>
        <w:t xml:space="preserve"> תוך שלושים יום מיום שהומצאה למערער הודעה על ההפקעה, ואם לא הומצאה לו הודעה</w:t>
      </w:r>
      <w:r>
        <w:rPr>
          <w:rStyle w:val="default"/>
          <w:rFonts w:cs="FrankRuehl"/>
          <w:rtl/>
        </w:rPr>
        <w:t xml:space="preserve"> </w:t>
      </w:r>
      <w:r w:rsidR="00FC6BA9">
        <w:rPr>
          <w:rStyle w:val="default"/>
          <w:rFonts w:cs="FrankRuehl"/>
          <w:rtl/>
        </w:rPr>
        <w:t>–</w:t>
      </w:r>
      <w:r>
        <w:rPr>
          <w:rStyle w:val="default"/>
          <w:rFonts w:cs="FrankRuehl"/>
          <w:rtl/>
        </w:rPr>
        <w:t xml:space="preserve"> ת</w:t>
      </w:r>
      <w:r>
        <w:rPr>
          <w:rStyle w:val="default"/>
          <w:rFonts w:cs="FrankRuehl" w:hint="cs"/>
          <w:rtl/>
        </w:rPr>
        <w:t>וך שלושים יום מהיום שבו פורסמה הודעה כאמור על לוחות המודעות של הרשות</w:t>
      </w:r>
      <w:r>
        <w:rPr>
          <w:rStyle w:val="default"/>
          <w:rFonts w:cs="FrankRuehl"/>
          <w:rtl/>
        </w:rPr>
        <w:t xml:space="preserve"> ה</w:t>
      </w:r>
      <w:r>
        <w:rPr>
          <w:rStyle w:val="default"/>
          <w:rFonts w:cs="FrankRuehl" w:hint="cs"/>
          <w:rtl/>
        </w:rPr>
        <w:t>מקומית;</w:t>
      </w:r>
    </w:p>
    <w:p w14:paraId="62A19BB4"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רעור על דרישת פינוי </w:t>
      </w:r>
      <w:r w:rsidR="00FC6BA9">
        <w:rPr>
          <w:rStyle w:val="default"/>
          <w:rFonts w:cs="FrankRuehl"/>
          <w:rtl/>
        </w:rPr>
        <w:t>–</w:t>
      </w:r>
      <w:r>
        <w:rPr>
          <w:rStyle w:val="default"/>
          <w:rFonts w:cs="FrankRuehl" w:hint="cs"/>
          <w:rtl/>
        </w:rPr>
        <w:t xml:space="preserve"> תוך ארבעים וחמישה ימים מיום המצאת הדרישה למחזיק המקרקעין;</w:t>
      </w:r>
    </w:p>
    <w:p w14:paraId="6CDF37F5"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רעור על קביעת הפיצויים </w:t>
      </w:r>
      <w:r w:rsidR="00FC6BA9">
        <w:rPr>
          <w:rStyle w:val="default"/>
          <w:rFonts w:cs="FrankRuehl"/>
          <w:rtl/>
        </w:rPr>
        <w:t>–</w:t>
      </w:r>
      <w:r>
        <w:rPr>
          <w:rStyle w:val="default"/>
          <w:rFonts w:cs="FrankRuehl" w:hint="cs"/>
          <w:rtl/>
        </w:rPr>
        <w:t xml:space="preserve"> תוך שלושים יום מיום שבו הודיעה הרשות למחזיק סכום הפיצויים </w:t>
      </w:r>
      <w:r>
        <w:rPr>
          <w:rStyle w:val="default"/>
          <w:rFonts w:cs="FrankRuehl"/>
          <w:rtl/>
        </w:rPr>
        <w:t>שק</w:t>
      </w:r>
      <w:r>
        <w:rPr>
          <w:rStyle w:val="default"/>
          <w:rFonts w:cs="FrankRuehl" w:hint="cs"/>
          <w:rtl/>
        </w:rPr>
        <w:t>בעה, או שבו הודיעה שאינו זכא</w:t>
      </w:r>
      <w:r>
        <w:rPr>
          <w:rStyle w:val="default"/>
          <w:rFonts w:cs="FrankRuehl"/>
          <w:rtl/>
        </w:rPr>
        <w:t>י</w:t>
      </w:r>
      <w:r>
        <w:rPr>
          <w:rStyle w:val="default"/>
          <w:rFonts w:cs="FrankRuehl" w:hint="cs"/>
          <w:rtl/>
        </w:rPr>
        <w:t xml:space="preserve"> לפיצויים;</w:t>
      </w:r>
    </w:p>
    <w:p w14:paraId="4A729D9A"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רעור על קביעת הדיור החלוף </w:t>
      </w:r>
      <w:r w:rsidR="00FC6BA9">
        <w:rPr>
          <w:rStyle w:val="default"/>
          <w:rFonts w:cs="FrankRuehl"/>
          <w:rtl/>
        </w:rPr>
        <w:t>–</w:t>
      </w:r>
      <w:r>
        <w:rPr>
          <w:rStyle w:val="default"/>
          <w:rFonts w:cs="FrankRuehl" w:hint="cs"/>
          <w:rtl/>
        </w:rPr>
        <w:t xml:space="preserve"> תוך ארבעים וחמישה יום מיום שבו הוצע למערער הדיור החלוף, או שבו הודיעה הרשות כי לא מגיע לו דיור חלוף;</w:t>
      </w:r>
    </w:p>
    <w:p w14:paraId="2A14F07E"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 xml:space="preserve">רעור על קביעת דיור ארעי </w:t>
      </w:r>
      <w:r w:rsidR="00FC6BA9">
        <w:rPr>
          <w:rStyle w:val="default"/>
          <w:rFonts w:cs="FrankRuehl"/>
          <w:rtl/>
        </w:rPr>
        <w:t>–</w:t>
      </w:r>
      <w:r>
        <w:rPr>
          <w:rStyle w:val="default"/>
          <w:rFonts w:cs="FrankRuehl" w:hint="cs"/>
          <w:rtl/>
        </w:rPr>
        <w:t xml:space="preserve"> תוך שלושים יום מיום שבו הודיעה הרשות למערער על הע</w:t>
      </w:r>
      <w:r>
        <w:rPr>
          <w:rStyle w:val="default"/>
          <w:rFonts w:cs="FrankRuehl"/>
          <w:rtl/>
        </w:rPr>
        <w:t>מד</w:t>
      </w:r>
      <w:r>
        <w:rPr>
          <w:rStyle w:val="default"/>
          <w:rFonts w:cs="FrankRuehl" w:hint="cs"/>
          <w:rtl/>
        </w:rPr>
        <w:t>ת הדיור הארעי</w:t>
      </w:r>
      <w:r>
        <w:rPr>
          <w:rStyle w:val="default"/>
          <w:rFonts w:cs="FrankRuehl"/>
          <w:rtl/>
        </w:rPr>
        <w:t xml:space="preserve"> ל</w:t>
      </w:r>
      <w:r>
        <w:rPr>
          <w:rStyle w:val="default"/>
          <w:rFonts w:cs="FrankRuehl" w:hint="cs"/>
          <w:rtl/>
        </w:rPr>
        <w:t>רשותו;</w:t>
      </w:r>
    </w:p>
    <w:p w14:paraId="005AD98F"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ער</w:t>
      </w:r>
      <w:r>
        <w:rPr>
          <w:rStyle w:val="default"/>
          <w:rFonts w:cs="FrankRuehl" w:hint="cs"/>
          <w:rtl/>
        </w:rPr>
        <w:t xml:space="preserve">עור על קביעת דמי ההעברה ממקום למקום </w:t>
      </w:r>
      <w:r w:rsidR="00FC6BA9">
        <w:rPr>
          <w:rStyle w:val="default"/>
          <w:rFonts w:cs="FrankRuehl"/>
          <w:rtl/>
        </w:rPr>
        <w:t>–</w:t>
      </w:r>
      <w:r>
        <w:rPr>
          <w:rStyle w:val="default"/>
          <w:rFonts w:cs="FrankRuehl" w:hint="cs"/>
          <w:rtl/>
        </w:rPr>
        <w:t xml:space="preserve"> תוך חמישה עשר יום מיום ההעברה.</w:t>
      </w:r>
    </w:p>
    <w:p w14:paraId="3858F6E0" w14:textId="77777777" w:rsidR="006F42EA" w:rsidRDefault="006F42EA">
      <w:pPr>
        <w:pStyle w:val="P00"/>
        <w:spacing w:before="72"/>
        <w:ind w:left="0" w:right="1134"/>
        <w:rPr>
          <w:rStyle w:val="default"/>
          <w:rFonts w:cs="FrankRuehl"/>
          <w:rtl/>
        </w:rPr>
      </w:pPr>
      <w:bookmarkStart w:id="3" w:name="Seif2"/>
      <w:bookmarkEnd w:id="3"/>
      <w:r>
        <w:rPr>
          <w:lang w:val="he-IL"/>
        </w:rPr>
        <w:pict w14:anchorId="4178445C">
          <v:rect id="_x0000_s1027" style="position:absolute;left:0;text-align:left;margin-left:464.5pt;margin-top:8.05pt;width:75.05pt;height:20pt;z-index:251642880" o:allowincell="f" filled="f" stroked="f" strokecolor="lime" strokeweight=".25pt">
            <v:textbox inset="0,0,0,0">
              <w:txbxContent>
                <w:p w14:paraId="3F6F2911" w14:textId="77777777" w:rsidR="00555ED4" w:rsidRDefault="00555ED4">
                  <w:pPr>
                    <w:spacing w:line="160" w:lineRule="exact"/>
                    <w:jc w:val="left"/>
                    <w:rPr>
                      <w:rFonts w:cs="Miriam" w:hint="cs"/>
                      <w:sz w:val="18"/>
                      <w:szCs w:val="18"/>
                      <w:rtl/>
                    </w:rPr>
                  </w:pPr>
                  <w:r>
                    <w:rPr>
                      <w:rFonts w:cs="Miriam"/>
                      <w:sz w:val="18"/>
                      <w:szCs w:val="18"/>
                      <w:rtl/>
                    </w:rPr>
                    <w:t>טו</w:t>
                  </w:r>
                  <w:r>
                    <w:rPr>
                      <w:rFonts w:cs="Miriam" w:hint="cs"/>
                      <w:sz w:val="18"/>
                      <w:szCs w:val="18"/>
                      <w:rtl/>
                    </w:rPr>
                    <w:t>פס כתב הערעור</w:t>
                  </w:r>
                </w:p>
                <w:p w14:paraId="268734EA" w14:textId="77777777" w:rsidR="00555ED4" w:rsidRDefault="00555ED4">
                  <w:pPr>
                    <w:spacing w:line="160" w:lineRule="exact"/>
                    <w:jc w:val="left"/>
                    <w:rPr>
                      <w:rFonts w:cs="Miriam"/>
                      <w:noProof/>
                      <w:sz w:val="18"/>
                      <w:szCs w:val="18"/>
                      <w:rtl/>
                    </w:rPr>
                  </w:pPr>
                  <w:r>
                    <w:rPr>
                      <w:rFonts w:cs="Miriam" w:hint="cs"/>
                      <w:sz w:val="18"/>
                      <w:szCs w:val="18"/>
                      <w:rtl/>
                    </w:rPr>
                    <w:t>תק' תשכ"ח-1967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תב הערעור יהיה לפי הטופס המתאים שבתוספת בשינויים המחוייבים לפי הנסיבות.</w:t>
      </w:r>
    </w:p>
    <w:p w14:paraId="4803C47F" w14:textId="77777777" w:rsidR="006F42EA" w:rsidRDefault="006F42E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זכאי להשיג טפסים כאמור בתקנת משנה (א), ללא כל תשלום, במשרד הרשות, בכל לשכות משרד השיכון ו</w:t>
      </w:r>
      <w:r>
        <w:rPr>
          <w:rStyle w:val="default"/>
          <w:rFonts w:cs="FrankRuehl"/>
          <w:rtl/>
        </w:rPr>
        <w:t>בכ</w:t>
      </w:r>
      <w:r>
        <w:rPr>
          <w:rStyle w:val="default"/>
          <w:rFonts w:cs="FrankRuehl" w:hint="cs"/>
          <w:rtl/>
        </w:rPr>
        <w:t>ל מקום אחר שיקבע מנהל הרשות ויפרסם על כך הודעה ברשומות, ובלבד ששום דבר האמור בתקנה זו לא יתפרש כמחייב העתק מילולי מהטופס שבתוספת.</w:t>
      </w:r>
    </w:p>
    <w:p w14:paraId="53960B2F" w14:textId="77777777" w:rsidR="00B3480E" w:rsidRPr="00FC6BA9" w:rsidRDefault="00B3480E" w:rsidP="00B3480E">
      <w:pPr>
        <w:pStyle w:val="P00"/>
        <w:tabs>
          <w:tab w:val="clear" w:pos="6259"/>
        </w:tabs>
        <w:spacing w:before="0"/>
        <w:ind w:left="0" w:right="1134"/>
        <w:rPr>
          <w:rFonts w:cs="FrankRuehl" w:hint="cs"/>
          <w:vanish/>
          <w:szCs w:val="20"/>
          <w:shd w:val="clear" w:color="auto" w:fill="FFFF99"/>
          <w:rtl/>
        </w:rPr>
      </w:pPr>
      <w:bookmarkStart w:id="4" w:name="Rov54"/>
      <w:r w:rsidRPr="00FC6BA9">
        <w:rPr>
          <w:rFonts w:cs="FrankRuehl" w:hint="cs"/>
          <w:vanish/>
          <w:color w:val="FF0000"/>
          <w:szCs w:val="20"/>
          <w:shd w:val="clear" w:color="auto" w:fill="FFFF99"/>
          <w:rtl/>
        </w:rPr>
        <w:t>מיום 1.1.1968</w:t>
      </w:r>
    </w:p>
    <w:p w14:paraId="3E37FC1E" w14:textId="77777777" w:rsidR="00B3480E" w:rsidRPr="00FC6BA9" w:rsidRDefault="00B3480E" w:rsidP="00B348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04CFCFE9" w14:textId="77777777" w:rsidR="00B3480E" w:rsidRPr="00FC6BA9" w:rsidRDefault="00B3480E" w:rsidP="00B3480E">
      <w:pPr>
        <w:pStyle w:val="P00"/>
        <w:spacing w:before="0"/>
        <w:ind w:left="0" w:right="1134"/>
        <w:rPr>
          <w:rFonts w:cs="FrankRuehl" w:hint="cs"/>
          <w:vanish/>
          <w:szCs w:val="20"/>
          <w:shd w:val="clear" w:color="auto" w:fill="FFFF99"/>
          <w:rtl/>
        </w:rPr>
      </w:pPr>
      <w:hyperlink r:id="rId7"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3367DC49" w14:textId="77777777" w:rsidR="00B3480E" w:rsidRPr="00B3480E" w:rsidRDefault="00B3480E" w:rsidP="00B3480E">
      <w:pPr>
        <w:pStyle w:val="P00"/>
        <w:ind w:left="0" w:right="1134"/>
        <w:rPr>
          <w:rStyle w:val="default"/>
          <w:rFonts w:cs="FrankRuehl"/>
          <w:sz w:val="2"/>
          <w:szCs w:val="2"/>
          <w:rtl/>
        </w:rPr>
      </w:pPr>
      <w:r w:rsidRPr="00FC6BA9">
        <w:rPr>
          <w:rStyle w:val="big-number"/>
          <w:rFonts w:cs="FrankRuehl"/>
          <w:vanish/>
          <w:sz w:val="22"/>
          <w:szCs w:val="22"/>
          <w:shd w:val="clear" w:color="auto" w:fill="FFFF99"/>
          <w:rtl/>
        </w:rPr>
        <w:tab/>
      </w:r>
      <w:r w:rsidRPr="00FC6BA9">
        <w:rPr>
          <w:rStyle w:val="default"/>
          <w:rFonts w:cs="FrankRuehl"/>
          <w:vanish/>
          <w:sz w:val="22"/>
          <w:szCs w:val="22"/>
          <w:shd w:val="clear" w:color="auto" w:fill="FFFF99"/>
          <w:rtl/>
        </w:rPr>
        <w:t>(א</w:t>
      </w:r>
      <w:r w:rsidRPr="00FC6BA9">
        <w:rPr>
          <w:rStyle w:val="default"/>
          <w:rFonts w:cs="FrankRuehl" w:hint="cs"/>
          <w:vanish/>
          <w:sz w:val="22"/>
          <w:szCs w:val="22"/>
          <w:shd w:val="clear" w:color="auto" w:fill="FFFF99"/>
          <w:rtl/>
        </w:rPr>
        <w:t>)</w:t>
      </w:r>
      <w:r w:rsidRPr="00FC6BA9">
        <w:rPr>
          <w:rStyle w:val="default"/>
          <w:rFonts w:cs="FrankRuehl"/>
          <w:vanish/>
          <w:sz w:val="22"/>
          <w:szCs w:val="22"/>
          <w:shd w:val="clear" w:color="auto" w:fill="FFFF99"/>
          <w:rtl/>
        </w:rPr>
        <w:tab/>
        <w:t>כ</w:t>
      </w:r>
      <w:r w:rsidRPr="00FC6BA9">
        <w:rPr>
          <w:rStyle w:val="default"/>
          <w:rFonts w:cs="FrankRuehl" w:hint="cs"/>
          <w:vanish/>
          <w:sz w:val="22"/>
          <w:szCs w:val="22"/>
          <w:shd w:val="clear" w:color="auto" w:fill="FFFF99"/>
          <w:rtl/>
        </w:rPr>
        <w:t xml:space="preserve">תב הערעור יהיה לפי הטופס המתאים שבתוספת </w:t>
      </w:r>
      <w:r w:rsidRPr="00FC6BA9">
        <w:rPr>
          <w:rStyle w:val="default"/>
          <w:rFonts w:cs="FrankRuehl" w:hint="cs"/>
          <w:strike/>
          <w:vanish/>
          <w:sz w:val="22"/>
          <w:szCs w:val="22"/>
          <w:shd w:val="clear" w:color="auto" w:fill="FFFF99"/>
          <w:rtl/>
        </w:rPr>
        <w:t>הראשונה</w:t>
      </w:r>
      <w:r w:rsidRPr="00FC6BA9">
        <w:rPr>
          <w:rStyle w:val="default"/>
          <w:rFonts w:cs="FrankRuehl" w:hint="cs"/>
          <w:vanish/>
          <w:sz w:val="22"/>
          <w:szCs w:val="22"/>
          <w:shd w:val="clear" w:color="auto" w:fill="FFFF99"/>
          <w:rtl/>
        </w:rPr>
        <w:t xml:space="preserve"> בשינויים המחוייבים לפי הנסיבות.</w:t>
      </w:r>
      <w:bookmarkEnd w:id="4"/>
    </w:p>
    <w:p w14:paraId="327AB0AA" w14:textId="77777777" w:rsidR="006F42EA" w:rsidRDefault="006F42EA">
      <w:pPr>
        <w:pStyle w:val="P00"/>
        <w:spacing w:before="72"/>
        <w:ind w:left="0" w:right="1134"/>
        <w:rPr>
          <w:rStyle w:val="default"/>
          <w:rFonts w:cs="FrankRuehl"/>
          <w:rtl/>
        </w:rPr>
      </w:pPr>
      <w:bookmarkStart w:id="5" w:name="Seif3"/>
      <w:bookmarkEnd w:id="5"/>
      <w:r>
        <w:rPr>
          <w:lang w:val="he-IL"/>
        </w:rPr>
        <w:pict w14:anchorId="3DE35E01">
          <v:rect id="_x0000_s1028" style="position:absolute;left:0;text-align:left;margin-left:464.5pt;margin-top:8.05pt;width:75.05pt;height:10pt;z-index:251643904" o:allowincell="f" filled="f" stroked="f" strokecolor="lime" strokeweight=".25pt">
            <v:textbox style="mso-next-textbox:#_x0000_s1028" inset="0,0,0,0">
              <w:txbxContent>
                <w:p w14:paraId="71486144" w14:textId="77777777" w:rsidR="00555ED4" w:rsidRDefault="00555ED4">
                  <w:pPr>
                    <w:spacing w:line="160" w:lineRule="exact"/>
                    <w:jc w:val="left"/>
                    <w:rPr>
                      <w:rFonts w:cs="Miriam"/>
                      <w:noProof/>
                      <w:sz w:val="18"/>
                      <w:szCs w:val="18"/>
                      <w:rtl/>
                    </w:rPr>
                  </w:pPr>
                  <w:r>
                    <w:rPr>
                      <w:rFonts w:cs="Miriam"/>
                      <w:sz w:val="18"/>
                      <w:szCs w:val="18"/>
                      <w:rtl/>
                    </w:rPr>
                    <w:t>המ</w:t>
                  </w:r>
                  <w:r>
                    <w:rPr>
                      <w:rFonts w:cs="Miriam" w:hint="cs"/>
                      <w:sz w:val="18"/>
                      <w:szCs w:val="18"/>
                      <w:rtl/>
                    </w:rPr>
                    <w:t>שיבה</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תצויין בכתב הערעור כמשיבה.</w:t>
      </w:r>
    </w:p>
    <w:p w14:paraId="27D842ED" w14:textId="77777777" w:rsidR="006F42EA" w:rsidRDefault="006F42EA">
      <w:pPr>
        <w:pStyle w:val="P00"/>
        <w:spacing w:before="72"/>
        <w:ind w:left="0" w:right="1134"/>
        <w:rPr>
          <w:rStyle w:val="default"/>
          <w:rFonts w:cs="FrankRuehl"/>
          <w:rtl/>
        </w:rPr>
      </w:pPr>
      <w:bookmarkStart w:id="6" w:name="Seif4"/>
      <w:bookmarkEnd w:id="6"/>
      <w:r>
        <w:rPr>
          <w:lang w:val="he-IL"/>
        </w:rPr>
        <w:pict w14:anchorId="569A2B5F">
          <v:rect id="_x0000_s1029" style="position:absolute;left:0;text-align:left;margin-left:464.5pt;margin-top:8.05pt;width:75.05pt;height:10pt;z-index:251644928" o:allowincell="f" filled="f" stroked="f" strokecolor="lime" strokeweight=".25pt">
            <v:textbox inset="0,0,0,0">
              <w:txbxContent>
                <w:p w14:paraId="231EFB30" w14:textId="77777777" w:rsidR="00555ED4" w:rsidRDefault="00555ED4">
                  <w:pPr>
                    <w:spacing w:line="160" w:lineRule="exact"/>
                    <w:jc w:val="left"/>
                    <w:rPr>
                      <w:rFonts w:cs="Miriam"/>
                      <w:noProof/>
                      <w:sz w:val="18"/>
                      <w:szCs w:val="18"/>
                      <w:rtl/>
                    </w:rPr>
                  </w:pPr>
                  <w:r>
                    <w:rPr>
                      <w:rFonts w:cs="Miriam"/>
                      <w:sz w:val="18"/>
                      <w:szCs w:val="18"/>
                      <w:rtl/>
                    </w:rPr>
                    <w:t>הג</w:t>
                  </w:r>
                  <w:r>
                    <w:rPr>
                      <w:rFonts w:cs="Miriam" w:hint="cs"/>
                      <w:sz w:val="18"/>
                      <w:szCs w:val="18"/>
                      <w:rtl/>
                    </w:rPr>
                    <w:t>שת הערעור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תב הערעור יוגש לבית המשפט בארבעה עותקים, והוא רשאי </w:t>
      </w:r>
      <w:r>
        <w:rPr>
          <w:rStyle w:val="default"/>
          <w:rFonts w:cs="FrankRuehl"/>
          <w:rtl/>
        </w:rPr>
        <w:t>ב</w:t>
      </w:r>
      <w:r>
        <w:rPr>
          <w:rStyle w:val="default"/>
          <w:rFonts w:cs="FrankRuehl" w:hint="cs"/>
          <w:rtl/>
        </w:rPr>
        <w:t>כל עת להורות על מסירת עותק</w:t>
      </w:r>
      <w:r>
        <w:rPr>
          <w:rStyle w:val="default"/>
          <w:rFonts w:cs="FrankRuehl"/>
          <w:rtl/>
        </w:rPr>
        <w:t>ים</w:t>
      </w:r>
      <w:r>
        <w:rPr>
          <w:rStyle w:val="default"/>
          <w:rFonts w:cs="FrankRuehl" w:hint="cs"/>
          <w:rtl/>
        </w:rPr>
        <w:t xml:space="preserve"> נוספים.</w:t>
      </w:r>
    </w:p>
    <w:p w14:paraId="2E8C376B" w14:textId="77777777" w:rsidR="006F42EA" w:rsidRDefault="006F42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עותק של כתב הערעור יצורף העתק ההודעה או הקביעה של הרשות שעליה מערערים; לא קיבל המערער הודעה או קביעה כאמור יצרף הצהרה על כך בכתב הערעור.</w:t>
      </w:r>
    </w:p>
    <w:p w14:paraId="5436DBFC" w14:textId="77777777" w:rsidR="006F42EA" w:rsidRDefault="006F42EA">
      <w:pPr>
        <w:pStyle w:val="P00"/>
        <w:spacing w:before="72"/>
        <w:ind w:left="0" w:right="1134"/>
        <w:rPr>
          <w:rStyle w:val="default"/>
          <w:rFonts w:cs="FrankRuehl"/>
          <w:rtl/>
        </w:rPr>
      </w:pPr>
      <w:bookmarkStart w:id="7" w:name="Seif5"/>
      <w:bookmarkEnd w:id="7"/>
      <w:r>
        <w:rPr>
          <w:lang w:val="he-IL"/>
        </w:rPr>
        <w:pict w14:anchorId="737EC1A3">
          <v:rect id="_x0000_s1030" style="position:absolute;left:0;text-align:left;margin-left:464.5pt;margin-top:8.05pt;width:75.05pt;height:10pt;z-index:251645952" o:allowincell="f" filled="f" stroked="f" strokecolor="lime" strokeweight=".25pt">
            <v:textbox inset="0,0,0,0">
              <w:txbxContent>
                <w:p w14:paraId="1E6DA377" w14:textId="77777777" w:rsidR="00555ED4" w:rsidRDefault="00555ED4">
                  <w:pPr>
                    <w:spacing w:line="160" w:lineRule="exact"/>
                    <w:jc w:val="left"/>
                    <w:rPr>
                      <w:rFonts w:cs="Miriam"/>
                      <w:noProof/>
                      <w:sz w:val="18"/>
                      <w:szCs w:val="18"/>
                      <w:rtl/>
                    </w:rPr>
                  </w:pPr>
                  <w:r>
                    <w:rPr>
                      <w:rFonts w:cs="Miriam"/>
                      <w:sz w:val="18"/>
                      <w:szCs w:val="18"/>
                      <w:rtl/>
                    </w:rPr>
                    <w:t>המ</w:t>
                  </w:r>
                  <w:r>
                    <w:rPr>
                      <w:rFonts w:cs="Miriam" w:hint="cs"/>
                      <w:sz w:val="18"/>
                      <w:szCs w:val="18"/>
                      <w:rtl/>
                    </w:rPr>
                    <w:t>צאת כתב הערעור</w:t>
                  </w:r>
                </w:p>
              </w:txbxContent>
            </v:textbox>
            <w10:anchorlock/>
          </v:rect>
        </w:pict>
      </w:r>
      <w:r>
        <w:rPr>
          <w:rStyle w:val="big-number"/>
          <w:rFonts w:cs="Miriam"/>
          <w:rtl/>
        </w:rPr>
        <w:t>5.</w:t>
      </w:r>
      <w:r>
        <w:rPr>
          <w:rStyle w:val="big-number"/>
          <w:rFonts w:cs="Miriam"/>
          <w:rtl/>
        </w:rPr>
        <w:tab/>
      </w:r>
      <w:r>
        <w:rPr>
          <w:rStyle w:val="default"/>
          <w:rFonts w:cs="FrankRuehl"/>
          <w:rtl/>
        </w:rPr>
        <w:t>עו</w:t>
      </w:r>
      <w:r>
        <w:rPr>
          <w:rStyle w:val="default"/>
          <w:rFonts w:cs="FrankRuehl" w:hint="cs"/>
          <w:rtl/>
        </w:rPr>
        <w:t>תק אחד של כתב הערעור עם העתק כאמור בתקנה 4(ב) י</w:t>
      </w:r>
      <w:r>
        <w:rPr>
          <w:rStyle w:val="default"/>
          <w:rFonts w:cs="FrankRuehl"/>
          <w:rtl/>
        </w:rPr>
        <w:t>מ</w:t>
      </w:r>
      <w:r>
        <w:rPr>
          <w:rStyle w:val="default"/>
          <w:rFonts w:cs="FrankRuehl" w:hint="cs"/>
          <w:rtl/>
        </w:rPr>
        <w:t>ציא הרשם למשיבה.</w:t>
      </w:r>
    </w:p>
    <w:p w14:paraId="57A243C3" w14:textId="77777777" w:rsidR="006F42EA" w:rsidRDefault="006F42EA" w:rsidP="004A4F0E">
      <w:pPr>
        <w:pStyle w:val="P00"/>
        <w:spacing w:before="72"/>
        <w:ind w:left="0" w:right="1134"/>
        <w:rPr>
          <w:rStyle w:val="default"/>
          <w:rFonts w:cs="FrankRuehl"/>
          <w:rtl/>
        </w:rPr>
      </w:pPr>
      <w:bookmarkStart w:id="8" w:name="Seif6"/>
      <w:bookmarkEnd w:id="8"/>
      <w:r>
        <w:rPr>
          <w:lang w:val="he-IL"/>
        </w:rPr>
        <w:pict w14:anchorId="60D77A28">
          <v:rect id="_x0000_s1031" style="position:absolute;left:0;text-align:left;margin-left:464.5pt;margin-top:8.05pt;width:75.05pt;height:10pt;z-index:251646976" o:allowincell="f" filled="f" stroked="f" strokecolor="lime" strokeweight=".25pt">
            <v:textbox inset="0,0,0,0">
              <w:txbxContent>
                <w:p w14:paraId="73A128F8" w14:textId="77777777" w:rsidR="00555ED4" w:rsidRDefault="00555ED4">
                  <w:pPr>
                    <w:spacing w:line="160" w:lineRule="exact"/>
                    <w:jc w:val="left"/>
                    <w:rPr>
                      <w:rFonts w:cs="Miriam"/>
                      <w:noProof/>
                      <w:sz w:val="18"/>
                      <w:szCs w:val="18"/>
                      <w:rtl/>
                    </w:rPr>
                  </w:pPr>
                  <w:r>
                    <w:rPr>
                      <w:rFonts w:cs="Miriam"/>
                      <w:sz w:val="18"/>
                      <w:szCs w:val="18"/>
                      <w:rtl/>
                    </w:rPr>
                    <w:t>תש</w:t>
                  </w:r>
                  <w:r>
                    <w:rPr>
                      <w:rFonts w:cs="Miriam" w:hint="cs"/>
                      <w:sz w:val="18"/>
                      <w:szCs w:val="18"/>
                      <w:rtl/>
                    </w:rPr>
                    <w:t>ובה לערעור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משיבה תגיש תשובה לע</w:t>
      </w:r>
      <w:r>
        <w:rPr>
          <w:rStyle w:val="default"/>
          <w:rFonts w:cs="FrankRuehl"/>
          <w:rtl/>
        </w:rPr>
        <w:t>רע</w:t>
      </w:r>
      <w:r>
        <w:rPr>
          <w:rStyle w:val="default"/>
          <w:rFonts w:cs="FrankRuehl" w:hint="cs"/>
          <w:rtl/>
        </w:rPr>
        <w:t>ור, תוך שלושים יום לאחר</w:t>
      </w:r>
      <w:r>
        <w:rPr>
          <w:rStyle w:val="default"/>
          <w:rFonts w:cs="FrankRuehl"/>
          <w:rtl/>
        </w:rPr>
        <w:t xml:space="preserve"> ש</w:t>
      </w:r>
      <w:r>
        <w:rPr>
          <w:rStyle w:val="default"/>
          <w:rFonts w:cs="FrankRuehl" w:hint="cs"/>
          <w:rtl/>
        </w:rPr>
        <w:t>הומצא לה כתב הערעור, תפרט בה את נימוקיה, כל אחד בתמציתו ובפסקה נפרדת, ותציין מען להמצאת כתבי בי-דין.</w:t>
      </w:r>
    </w:p>
    <w:p w14:paraId="070E7B4A" w14:textId="77777777" w:rsidR="006F42EA" w:rsidRDefault="006F42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תימסר לבית המשפט בארבעה עותקים והרשם ימציא אחד מהם למ</w:t>
      </w:r>
      <w:r>
        <w:rPr>
          <w:rStyle w:val="default"/>
          <w:rFonts w:cs="FrankRuehl"/>
          <w:rtl/>
        </w:rPr>
        <w:t>ע</w:t>
      </w:r>
      <w:r>
        <w:rPr>
          <w:rStyle w:val="default"/>
          <w:rFonts w:cs="FrankRuehl" w:hint="cs"/>
          <w:rtl/>
        </w:rPr>
        <w:t>רער.</w:t>
      </w:r>
    </w:p>
    <w:p w14:paraId="519C8B7E" w14:textId="77777777" w:rsidR="006F42EA" w:rsidRDefault="006F42EA">
      <w:pPr>
        <w:pStyle w:val="P00"/>
        <w:spacing w:before="72"/>
        <w:ind w:left="0" w:right="1134"/>
        <w:rPr>
          <w:rStyle w:val="default"/>
          <w:rFonts w:cs="FrankRuehl"/>
          <w:rtl/>
        </w:rPr>
      </w:pPr>
      <w:bookmarkStart w:id="9" w:name="Seif7"/>
      <w:bookmarkEnd w:id="9"/>
      <w:r>
        <w:rPr>
          <w:lang w:val="he-IL"/>
        </w:rPr>
        <w:pict w14:anchorId="457638C2">
          <v:rect id="_x0000_s1032" style="position:absolute;left:0;text-align:left;margin-left:464.5pt;margin-top:8.05pt;width:75.05pt;height:10pt;z-index:251648000" o:allowincell="f" filled="f" stroked="f" strokecolor="lime" strokeweight=".25pt">
            <v:textbox inset="0,0,0,0">
              <w:txbxContent>
                <w:p w14:paraId="0A086616" w14:textId="77777777" w:rsidR="00555ED4" w:rsidRDefault="00555ED4">
                  <w:pPr>
                    <w:spacing w:line="160" w:lineRule="exact"/>
                    <w:jc w:val="left"/>
                    <w:rPr>
                      <w:rFonts w:cs="Miriam"/>
                      <w:noProof/>
                      <w:sz w:val="18"/>
                      <w:szCs w:val="18"/>
                      <w:rtl/>
                    </w:rPr>
                  </w:pPr>
                  <w:r>
                    <w:rPr>
                      <w:rFonts w:cs="Miriam"/>
                      <w:sz w:val="18"/>
                      <w:szCs w:val="18"/>
                      <w:rtl/>
                    </w:rPr>
                    <w:t>בה</w:t>
                  </w:r>
                  <w:r>
                    <w:rPr>
                      <w:rFonts w:cs="Miriam" w:hint="cs"/>
                      <w:sz w:val="18"/>
                      <w:szCs w:val="18"/>
                      <w:rtl/>
                    </w:rPr>
                    <w:t>עדר תשובה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הגישה המשיבה תשובה כאמור בתקנה 6, לא ייזקק בית ה</w:t>
      </w:r>
      <w:r>
        <w:rPr>
          <w:rStyle w:val="default"/>
          <w:rFonts w:cs="FrankRuehl"/>
          <w:rtl/>
        </w:rPr>
        <w:t>מש</w:t>
      </w:r>
      <w:r>
        <w:rPr>
          <w:rStyle w:val="default"/>
          <w:rFonts w:cs="FrankRuehl" w:hint="cs"/>
          <w:rtl/>
        </w:rPr>
        <w:t>פט לטענותיה אלא על פי רשות מיוחדת מאת בית המשפט מטעם מיוחד שיירשם.</w:t>
      </w:r>
    </w:p>
    <w:p w14:paraId="7DA030CB" w14:textId="77777777" w:rsidR="006F42EA" w:rsidRDefault="006F42EA" w:rsidP="004A4F0E">
      <w:pPr>
        <w:pStyle w:val="P00"/>
        <w:spacing w:before="72"/>
        <w:ind w:left="0" w:right="1134"/>
        <w:rPr>
          <w:rStyle w:val="default"/>
          <w:rFonts w:cs="FrankRuehl"/>
          <w:rtl/>
        </w:rPr>
      </w:pPr>
      <w:bookmarkStart w:id="10" w:name="Seif8"/>
      <w:bookmarkEnd w:id="10"/>
      <w:r>
        <w:rPr>
          <w:lang w:val="he-IL"/>
        </w:rPr>
        <w:pict w14:anchorId="636C375A">
          <v:rect id="_x0000_s1033" style="position:absolute;left:0;text-align:left;margin-left:464.5pt;margin-top:8.05pt;width:75.05pt;height:10pt;z-index:251649024" o:allowincell="f" filled="f" stroked="f" strokecolor="lime" strokeweight=".25pt">
            <v:textbox inset="0,0,0,0">
              <w:txbxContent>
                <w:p w14:paraId="7C47366E" w14:textId="77777777" w:rsidR="00555ED4" w:rsidRDefault="00555ED4">
                  <w:pPr>
                    <w:spacing w:line="160" w:lineRule="exact"/>
                    <w:jc w:val="left"/>
                    <w:rPr>
                      <w:rFonts w:cs="Miriam"/>
                      <w:noProof/>
                      <w:sz w:val="18"/>
                      <w:szCs w:val="18"/>
                      <w:rtl/>
                    </w:rPr>
                  </w:pPr>
                  <w:r>
                    <w:rPr>
                      <w:rFonts w:cs="Miriam"/>
                      <w:sz w:val="18"/>
                      <w:szCs w:val="18"/>
                      <w:rtl/>
                    </w:rPr>
                    <w:t>טע</w:t>
                  </w:r>
                  <w:r>
                    <w:rPr>
                      <w:rFonts w:cs="Miriam" w:hint="cs"/>
                      <w:sz w:val="18"/>
                      <w:szCs w:val="18"/>
                      <w:rtl/>
                    </w:rPr>
                    <w:t>נת פגם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יזקק בית המשפט לכל טענה של פגם בצורת כתב-הערעור או התשובה, אם אין בפגם כדי לגרום עיוות דין; בית המשפט רשאי להרשות לבעל דין, בתנאים שייראו לבית המשפט, לתקן </w:t>
      </w:r>
      <w:r>
        <w:rPr>
          <w:rStyle w:val="default"/>
          <w:rFonts w:cs="FrankRuehl" w:hint="cs"/>
          <w:rtl/>
        </w:rPr>
        <w:lastRenderedPageBreak/>
        <w:t>את הפגם.</w:t>
      </w:r>
    </w:p>
    <w:p w14:paraId="057CDBA7" w14:textId="77777777" w:rsidR="006F42EA" w:rsidRDefault="006F42EA">
      <w:pPr>
        <w:pStyle w:val="P00"/>
        <w:spacing w:before="72"/>
        <w:ind w:left="0" w:right="1134"/>
        <w:rPr>
          <w:rStyle w:val="default"/>
          <w:rFonts w:cs="FrankRuehl"/>
          <w:rtl/>
        </w:rPr>
      </w:pPr>
      <w:bookmarkStart w:id="11" w:name="Seif9"/>
      <w:bookmarkEnd w:id="11"/>
      <w:r>
        <w:rPr>
          <w:lang w:val="he-IL"/>
        </w:rPr>
        <w:pict w14:anchorId="49945F79">
          <v:rect id="_x0000_s1034" style="position:absolute;left:0;text-align:left;margin-left:464.5pt;margin-top:8.05pt;width:75.05pt;height:10pt;z-index:251650048" o:allowincell="f" filled="f" stroked="f" strokecolor="lime" strokeweight=".25pt">
            <v:textbox inset="0,0,0,0">
              <w:txbxContent>
                <w:p w14:paraId="429FF58B" w14:textId="77777777" w:rsidR="00555ED4" w:rsidRDefault="00555ED4">
                  <w:pPr>
                    <w:spacing w:line="160" w:lineRule="exact"/>
                    <w:jc w:val="left"/>
                    <w:rPr>
                      <w:rFonts w:cs="Miriam"/>
                      <w:noProof/>
                      <w:sz w:val="18"/>
                      <w:szCs w:val="18"/>
                      <w:rtl/>
                    </w:rPr>
                  </w:pPr>
                  <w:r>
                    <w:rPr>
                      <w:rFonts w:cs="Miriam"/>
                      <w:sz w:val="18"/>
                      <w:szCs w:val="18"/>
                      <w:rtl/>
                    </w:rPr>
                    <w:t>אי</w:t>
                  </w:r>
                  <w:r>
                    <w:rPr>
                      <w:rFonts w:cs="Miriam" w:hint="cs"/>
                      <w:sz w:val="18"/>
                      <w:szCs w:val="18"/>
                      <w:rtl/>
                    </w:rPr>
                    <w:t>-התייצבות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איש </w:t>
      </w:r>
      <w:r>
        <w:rPr>
          <w:rStyle w:val="default"/>
          <w:rFonts w:cs="FrankRuehl"/>
          <w:rtl/>
        </w:rPr>
        <w:t>מב</w:t>
      </w:r>
      <w:r>
        <w:rPr>
          <w:rStyle w:val="default"/>
          <w:rFonts w:cs="FrankRuehl" w:hint="cs"/>
          <w:rtl/>
        </w:rPr>
        <w:t>עלי הדין לא התייצב בתאריך שנקבע בהודעה על הדיון בערעור, רשאי בית המשפט לדחות את הדיון או למחוק את הערעור.</w:t>
      </w:r>
    </w:p>
    <w:p w14:paraId="22034B8B" w14:textId="77777777" w:rsidR="006F42EA" w:rsidRDefault="006F42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תייצב המערער, ואילו המשיבה לא התייצבה בתא</w:t>
      </w:r>
      <w:r>
        <w:rPr>
          <w:rStyle w:val="default"/>
          <w:rFonts w:cs="FrankRuehl"/>
          <w:rtl/>
        </w:rPr>
        <w:t>ר</w:t>
      </w:r>
      <w:r>
        <w:rPr>
          <w:rStyle w:val="default"/>
          <w:rFonts w:cs="FrankRuehl" w:hint="cs"/>
          <w:rtl/>
        </w:rPr>
        <w:t>יך שנקבע כאמור, יתברר הערעור, זולת אם החליט בית המשפט כי מן הצדק הוא לדחות את הערעור למועד אחר מנימו</w:t>
      </w:r>
      <w:r>
        <w:rPr>
          <w:rStyle w:val="default"/>
          <w:rFonts w:cs="FrankRuehl"/>
          <w:rtl/>
        </w:rPr>
        <w:t>קי</w:t>
      </w:r>
      <w:r>
        <w:rPr>
          <w:rStyle w:val="default"/>
          <w:rFonts w:cs="FrankRuehl" w:hint="cs"/>
          <w:rtl/>
        </w:rPr>
        <w:t>ם שפורשו.</w:t>
      </w:r>
    </w:p>
    <w:p w14:paraId="7375DDF9" w14:textId="77777777" w:rsidR="006F42EA" w:rsidRDefault="006F42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תייצבה המשיבה ולא התייצב המערער בתאריך שנקבע, בטל הערעור, זולת אם יחליט בית המשפט כי מן הצדק הוא לדחות את הערעו</w:t>
      </w:r>
      <w:r>
        <w:rPr>
          <w:rStyle w:val="default"/>
          <w:rFonts w:cs="FrankRuehl"/>
          <w:rtl/>
        </w:rPr>
        <w:t>ר</w:t>
      </w:r>
      <w:r>
        <w:rPr>
          <w:rStyle w:val="default"/>
          <w:rFonts w:cs="FrankRuehl" w:hint="cs"/>
          <w:rtl/>
        </w:rPr>
        <w:t xml:space="preserve"> למועד אחר מנימוקים שיירשמו.</w:t>
      </w:r>
    </w:p>
    <w:p w14:paraId="0BD1886E" w14:textId="77777777" w:rsidR="006F42EA" w:rsidRDefault="006F42EA">
      <w:pPr>
        <w:pStyle w:val="P00"/>
        <w:spacing w:before="72"/>
        <w:ind w:left="0" w:right="1134"/>
        <w:rPr>
          <w:rStyle w:val="default"/>
          <w:rFonts w:cs="FrankRuehl"/>
          <w:rtl/>
        </w:rPr>
      </w:pPr>
      <w:bookmarkStart w:id="12" w:name="Seif10"/>
      <w:bookmarkEnd w:id="12"/>
      <w:r>
        <w:rPr>
          <w:lang w:val="he-IL"/>
        </w:rPr>
        <w:pict w14:anchorId="5C1F6E63">
          <v:rect id="_x0000_s1035" style="position:absolute;left:0;text-align:left;margin-left:464.5pt;margin-top:8.05pt;width:75.05pt;height:10pt;z-index:251651072" o:allowincell="f" filled="f" stroked="f" strokecolor="lime" strokeweight=".25pt">
            <v:textbox inset="0,0,0,0">
              <w:txbxContent>
                <w:p w14:paraId="29AD9BE3" w14:textId="77777777" w:rsidR="00555ED4" w:rsidRDefault="00555ED4">
                  <w:pPr>
                    <w:spacing w:line="160" w:lineRule="exact"/>
                    <w:jc w:val="left"/>
                    <w:rPr>
                      <w:rFonts w:cs="Miriam"/>
                      <w:noProof/>
                      <w:sz w:val="18"/>
                      <w:szCs w:val="18"/>
                      <w:rtl/>
                    </w:rPr>
                  </w:pPr>
                  <w:r>
                    <w:rPr>
                      <w:rFonts w:cs="Miriam"/>
                      <w:sz w:val="18"/>
                      <w:szCs w:val="18"/>
                      <w:rtl/>
                    </w:rPr>
                    <w:t>הט</w:t>
                  </w:r>
                  <w:r>
                    <w:rPr>
                      <w:rFonts w:cs="Miriam" w:hint="cs"/>
                      <w:sz w:val="18"/>
                      <w:szCs w:val="18"/>
                      <w:rtl/>
                    </w:rPr>
                    <w:t>יעון בדין</w:t>
                  </w:r>
                </w:p>
              </w:txbxContent>
            </v:textbox>
            <w10:anchorlock/>
          </v:rect>
        </w:pict>
      </w:r>
      <w:r>
        <w:rPr>
          <w:rStyle w:val="big-number"/>
          <w:rFonts w:cs="Miriam"/>
          <w:rtl/>
        </w:rPr>
        <w:t>10.</w:t>
      </w:r>
      <w:r>
        <w:rPr>
          <w:rStyle w:val="big-number"/>
          <w:rFonts w:cs="Miriam"/>
          <w:rtl/>
        </w:rPr>
        <w:tab/>
      </w:r>
      <w:r>
        <w:rPr>
          <w:rStyle w:val="default"/>
          <w:rFonts w:cs="FrankRuehl"/>
          <w:rtl/>
        </w:rPr>
        <w:t>בי</w:t>
      </w:r>
      <w:r>
        <w:rPr>
          <w:rStyle w:val="default"/>
          <w:rFonts w:cs="FrankRuehl" w:hint="cs"/>
          <w:rtl/>
        </w:rPr>
        <w:t>ת המשפט ישמע תחילה את המערער וטענותיו לביסוס הערעור ולאחר מכן את</w:t>
      </w:r>
      <w:r>
        <w:rPr>
          <w:rStyle w:val="default"/>
          <w:rFonts w:cs="FrankRuehl"/>
          <w:rtl/>
        </w:rPr>
        <w:t xml:space="preserve"> ה</w:t>
      </w:r>
      <w:r>
        <w:rPr>
          <w:rStyle w:val="default"/>
          <w:rFonts w:cs="FrankRuehl" w:hint="cs"/>
          <w:rtl/>
        </w:rPr>
        <w:t>משיבה וטענותיה נגד הערעור; בית המשפט רשאי להתיר למערער לענות לטענות המשיבה, אם ראה שהדבר דרוש להבהרת הענין.</w:t>
      </w:r>
    </w:p>
    <w:p w14:paraId="006B97E4" w14:textId="77777777" w:rsidR="006F42EA" w:rsidRDefault="006F42EA" w:rsidP="004A4F0E">
      <w:pPr>
        <w:pStyle w:val="P00"/>
        <w:spacing w:before="72"/>
        <w:ind w:left="0" w:right="1134"/>
        <w:rPr>
          <w:rStyle w:val="default"/>
          <w:rFonts w:cs="FrankRuehl"/>
          <w:rtl/>
        </w:rPr>
      </w:pPr>
      <w:bookmarkStart w:id="13" w:name="Seif11"/>
      <w:bookmarkEnd w:id="13"/>
      <w:r>
        <w:rPr>
          <w:lang w:val="he-IL"/>
        </w:rPr>
        <w:pict w14:anchorId="3CDAA61B">
          <v:rect id="_x0000_s1036" style="position:absolute;left:0;text-align:left;margin-left:464.5pt;margin-top:8.05pt;width:75.05pt;height:10pt;z-index:251652096" o:allowincell="f" filled="f" stroked="f" strokecolor="lime" strokeweight=".25pt">
            <v:textbox inset="0,0,0,0">
              <w:txbxContent>
                <w:p w14:paraId="79CDFB22" w14:textId="77777777" w:rsidR="00555ED4" w:rsidRDefault="00555ED4">
                  <w:pPr>
                    <w:spacing w:line="160" w:lineRule="exact"/>
                    <w:jc w:val="left"/>
                    <w:rPr>
                      <w:rFonts w:cs="Miriam"/>
                      <w:noProof/>
                      <w:sz w:val="18"/>
                      <w:szCs w:val="18"/>
                      <w:rtl/>
                    </w:rPr>
                  </w:pPr>
                  <w:r>
                    <w:rPr>
                      <w:rFonts w:cs="Miriam"/>
                      <w:sz w:val="18"/>
                      <w:szCs w:val="18"/>
                      <w:rtl/>
                    </w:rPr>
                    <w:t>סי</w:t>
                  </w:r>
                  <w:r>
                    <w:rPr>
                      <w:rFonts w:cs="Miriam" w:hint="cs"/>
                      <w:sz w:val="18"/>
                      <w:szCs w:val="18"/>
                      <w:rtl/>
                    </w:rPr>
                    <w:t>כומים בכתב</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להורות לבעלי הדין לסכם את טענותיהם בכתב, על הערעור כולו או על שאלה מסויימת שיקבע בית המשפט, בין בנוסף על טענות שבעל-פה וב</w:t>
      </w:r>
      <w:r>
        <w:rPr>
          <w:rStyle w:val="default"/>
          <w:rFonts w:cs="FrankRuehl"/>
          <w:rtl/>
        </w:rPr>
        <w:t>ין</w:t>
      </w:r>
      <w:r>
        <w:rPr>
          <w:rStyle w:val="default"/>
          <w:rFonts w:cs="FrankRuehl" w:hint="cs"/>
          <w:rtl/>
        </w:rPr>
        <w:t xml:space="preserve"> במקומן, בין שהתחילו בטענות שבעל-פה ובין לפני כן.</w:t>
      </w:r>
    </w:p>
    <w:p w14:paraId="3AAEB496" w14:textId="77777777" w:rsidR="006F42EA" w:rsidRDefault="006F42EA" w:rsidP="004A4F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 כאמור יקבע את סדרי הטענות, הן שבעל-פה והן שבכתב, וכל יתר הדברים </w:t>
      </w:r>
      <w:r>
        <w:rPr>
          <w:rStyle w:val="default"/>
          <w:rFonts w:cs="FrankRuehl"/>
          <w:rtl/>
        </w:rPr>
        <w:t>ה</w:t>
      </w:r>
      <w:r>
        <w:rPr>
          <w:rStyle w:val="default"/>
          <w:rFonts w:cs="FrankRuehl" w:hint="cs"/>
          <w:rtl/>
        </w:rPr>
        <w:t>טעונים, לדעת בית המשפט, הסדר לרגל צו זה.</w:t>
      </w:r>
    </w:p>
    <w:p w14:paraId="5B529F28" w14:textId="77777777" w:rsidR="006F42EA" w:rsidRDefault="006F42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דין שלא הגיש סיכום טענותיו במועד שהורה עליו בית המשפט דינו כדין בעל דין שלא התי</w:t>
      </w:r>
      <w:r>
        <w:rPr>
          <w:rStyle w:val="default"/>
          <w:rFonts w:cs="FrankRuehl"/>
          <w:rtl/>
        </w:rPr>
        <w:t>יצ</w:t>
      </w:r>
      <w:r>
        <w:rPr>
          <w:rStyle w:val="default"/>
          <w:rFonts w:cs="FrankRuehl" w:hint="cs"/>
          <w:rtl/>
        </w:rPr>
        <w:t>ב כאמור בתקנה 9, זולת אם הורה בית המשפט הוראה אחרת לענין זה.</w:t>
      </w:r>
    </w:p>
    <w:p w14:paraId="0BB09D79" w14:textId="77777777" w:rsidR="006F42EA" w:rsidRDefault="006F42EA">
      <w:pPr>
        <w:pStyle w:val="P00"/>
        <w:spacing w:before="72"/>
        <w:ind w:left="0" w:right="1134"/>
        <w:rPr>
          <w:rStyle w:val="default"/>
          <w:rFonts w:cs="FrankRuehl"/>
          <w:rtl/>
        </w:rPr>
      </w:pPr>
      <w:bookmarkStart w:id="14" w:name="Seif12"/>
      <w:bookmarkEnd w:id="14"/>
      <w:r>
        <w:rPr>
          <w:lang w:val="he-IL"/>
        </w:rPr>
        <w:pict w14:anchorId="2B2320FE">
          <v:rect id="_x0000_s1037" style="position:absolute;left:0;text-align:left;margin-left:464.5pt;margin-top:8.05pt;width:75.05pt;height:10pt;z-index:251653120" o:allowincell="f" filled="f" stroked="f" strokecolor="lime" strokeweight=".25pt">
            <v:textbox inset="0,0,0,0">
              <w:txbxContent>
                <w:p w14:paraId="1ADABDEC" w14:textId="77777777" w:rsidR="00555ED4" w:rsidRDefault="00555ED4">
                  <w:pPr>
                    <w:spacing w:line="160" w:lineRule="exact"/>
                    <w:jc w:val="left"/>
                    <w:rPr>
                      <w:rFonts w:cs="Miriam"/>
                      <w:noProof/>
                      <w:sz w:val="18"/>
                      <w:szCs w:val="18"/>
                      <w:rtl/>
                    </w:rPr>
                  </w:pPr>
                  <w:r>
                    <w:rPr>
                      <w:rFonts w:cs="Miriam"/>
                      <w:sz w:val="18"/>
                      <w:szCs w:val="18"/>
                      <w:rtl/>
                    </w:rPr>
                    <w:t>סי</w:t>
                  </w:r>
                  <w:r>
                    <w:rPr>
                      <w:rFonts w:cs="Miriam" w:hint="cs"/>
                      <w:sz w:val="18"/>
                      <w:szCs w:val="18"/>
                      <w:rtl/>
                    </w:rPr>
                    <w:t>יג לנימוקים חדשים</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ייזקק בית המשפט לכל נימוק שלא הוז</w:t>
      </w:r>
      <w:r>
        <w:rPr>
          <w:rStyle w:val="default"/>
          <w:rFonts w:cs="FrankRuehl"/>
          <w:rtl/>
        </w:rPr>
        <w:t>כ</w:t>
      </w:r>
      <w:r>
        <w:rPr>
          <w:rStyle w:val="default"/>
          <w:rFonts w:cs="FrankRuehl" w:hint="cs"/>
          <w:rtl/>
        </w:rPr>
        <w:t>ר בכתב הערעור או בתשובה, לפי הענין, זולת אם נוכח כי ההשמטה נגרמה שלא באשמתו של הצד המבקש להסתייע באותו נימוק או ששמיעת הנימוק דרושה למניעת עיוות דין.</w:t>
      </w:r>
    </w:p>
    <w:p w14:paraId="1195D991" w14:textId="77777777" w:rsidR="006F42EA" w:rsidRDefault="006F42EA">
      <w:pPr>
        <w:pStyle w:val="P00"/>
        <w:spacing w:before="72"/>
        <w:ind w:left="0" w:right="1134"/>
        <w:rPr>
          <w:rStyle w:val="default"/>
          <w:rFonts w:cs="FrankRuehl"/>
          <w:rtl/>
        </w:rPr>
      </w:pPr>
      <w:bookmarkStart w:id="15" w:name="Seif13"/>
      <w:bookmarkEnd w:id="15"/>
      <w:r>
        <w:rPr>
          <w:lang w:val="he-IL"/>
        </w:rPr>
        <w:pict w14:anchorId="7DB5792D">
          <v:rect id="_x0000_s1038" style="position:absolute;left:0;text-align:left;margin-left:464.5pt;margin-top:8.05pt;width:75.05pt;height:10pt;z-index:251654144" o:allowincell="f" filled="f" stroked="f" strokecolor="lime" strokeweight=".25pt">
            <v:textbox inset="0,0,0,0">
              <w:txbxContent>
                <w:p w14:paraId="3885CB2E" w14:textId="77777777" w:rsidR="00555ED4" w:rsidRDefault="00555ED4">
                  <w:pPr>
                    <w:spacing w:line="160" w:lineRule="exact"/>
                    <w:jc w:val="left"/>
                    <w:rPr>
                      <w:rFonts w:cs="Miriam"/>
                      <w:noProof/>
                      <w:sz w:val="18"/>
                      <w:szCs w:val="18"/>
                      <w:rtl/>
                    </w:rPr>
                  </w:pPr>
                  <w:r>
                    <w:rPr>
                      <w:rFonts w:cs="Miriam"/>
                      <w:sz w:val="18"/>
                      <w:szCs w:val="18"/>
                      <w:rtl/>
                    </w:rPr>
                    <w:t>מח</w:t>
                  </w:r>
                  <w:r>
                    <w:rPr>
                      <w:rFonts w:cs="Miriam" w:hint="cs"/>
                      <w:sz w:val="18"/>
                      <w:szCs w:val="18"/>
                      <w:rtl/>
                    </w:rPr>
                    <w:t>יקת נימוקים</w:t>
                  </w:r>
                </w:p>
              </w:txbxContent>
            </v:textbox>
            <w10:anchorlock/>
          </v:rect>
        </w:pict>
      </w:r>
      <w:r>
        <w:rPr>
          <w:rStyle w:val="big-number"/>
          <w:rFonts w:cs="Miriam"/>
          <w:rtl/>
        </w:rPr>
        <w:t>13.</w:t>
      </w:r>
      <w:r>
        <w:rPr>
          <w:rStyle w:val="big-number"/>
          <w:rFonts w:cs="Miriam"/>
          <w:rtl/>
        </w:rPr>
        <w:tab/>
      </w:r>
      <w:r>
        <w:rPr>
          <w:rStyle w:val="default"/>
          <w:rFonts w:cs="FrankRuehl"/>
          <w:rtl/>
        </w:rPr>
        <w:t>בי</w:t>
      </w:r>
      <w:r>
        <w:rPr>
          <w:rStyle w:val="default"/>
          <w:rFonts w:cs="FrankRuehl" w:hint="cs"/>
          <w:rtl/>
        </w:rPr>
        <w:t>ת המשפט רשאי, בכל שלב של הדיון, לצוות על מחיקתו או תיקונו של נימוק בכתב הערעור או בתשובה שאינו דרוש לענין או שהוא מביש או שהוא עלול להפריע לדיון הוגן, לסבכו או להשהותו.</w:t>
      </w:r>
    </w:p>
    <w:p w14:paraId="3CC84267" w14:textId="77777777" w:rsidR="006F42EA" w:rsidRDefault="006F42EA">
      <w:pPr>
        <w:pStyle w:val="P00"/>
        <w:spacing w:before="72"/>
        <w:ind w:left="0" w:right="1134"/>
        <w:rPr>
          <w:rStyle w:val="default"/>
          <w:rFonts w:cs="FrankRuehl"/>
          <w:rtl/>
        </w:rPr>
      </w:pPr>
      <w:bookmarkStart w:id="16" w:name="Seif14"/>
      <w:bookmarkEnd w:id="16"/>
      <w:r>
        <w:rPr>
          <w:lang w:val="he-IL"/>
        </w:rPr>
        <w:pict w14:anchorId="35F6A970">
          <v:rect id="_x0000_s1039" style="position:absolute;left:0;text-align:left;margin-left:464.5pt;margin-top:8.05pt;width:75.05pt;height:10pt;z-index:251655168" o:allowincell="f" filled="f" stroked="f" strokecolor="lime" strokeweight=".25pt">
            <v:textbox inset="0,0,0,0">
              <w:txbxContent>
                <w:p w14:paraId="7C959A15" w14:textId="77777777" w:rsidR="00555ED4" w:rsidRDefault="00555ED4">
                  <w:pPr>
                    <w:spacing w:line="160" w:lineRule="exact"/>
                    <w:jc w:val="left"/>
                    <w:rPr>
                      <w:rFonts w:cs="Miriam"/>
                      <w:noProof/>
                      <w:sz w:val="18"/>
                      <w:szCs w:val="18"/>
                      <w:rtl/>
                    </w:rPr>
                  </w:pPr>
                  <w:r>
                    <w:rPr>
                      <w:rFonts w:cs="Miriam"/>
                      <w:sz w:val="18"/>
                      <w:szCs w:val="18"/>
                      <w:rtl/>
                    </w:rPr>
                    <w:t>אי</w:t>
                  </w:r>
                  <w:r>
                    <w:rPr>
                      <w:rFonts w:cs="Miriam" w:hint="cs"/>
                      <w:sz w:val="18"/>
                      <w:szCs w:val="18"/>
                      <w:rtl/>
                    </w:rPr>
                    <w:t>חוד ע</w:t>
                  </w:r>
                  <w:r>
                    <w:rPr>
                      <w:rFonts w:cs="Miriam"/>
                      <w:sz w:val="18"/>
                      <w:szCs w:val="18"/>
                      <w:rtl/>
                    </w:rPr>
                    <w:t>רע</w:t>
                  </w:r>
                  <w:r>
                    <w:rPr>
                      <w:rFonts w:cs="Miriam" w:hint="cs"/>
                      <w:sz w:val="18"/>
                      <w:szCs w:val="18"/>
                      <w:rtl/>
                    </w:rPr>
                    <w:t>ורים</w:t>
                  </w:r>
                </w:p>
              </w:txbxContent>
            </v:textbox>
            <w10:anchorlock/>
          </v:rect>
        </w:pict>
      </w:r>
      <w:r>
        <w:rPr>
          <w:rStyle w:val="big-number"/>
          <w:rFonts w:cs="Miriam"/>
          <w:rtl/>
        </w:rPr>
        <w:t>14.</w:t>
      </w:r>
      <w:r>
        <w:rPr>
          <w:rStyle w:val="big-number"/>
          <w:rFonts w:cs="Miriam"/>
          <w:rtl/>
        </w:rPr>
        <w:tab/>
      </w:r>
      <w:r>
        <w:rPr>
          <w:rStyle w:val="default"/>
          <w:rFonts w:cs="FrankRuehl"/>
          <w:rtl/>
        </w:rPr>
        <w:t>בי</w:t>
      </w:r>
      <w:r>
        <w:rPr>
          <w:rStyle w:val="default"/>
          <w:rFonts w:cs="FrankRuehl" w:hint="cs"/>
          <w:rtl/>
        </w:rPr>
        <w:t>ת המשפט רשאי לאחד ערעורים התלויים ועומדים לפניו לגבי אותו אזור שיקום, לדון</w:t>
      </w:r>
      <w:r>
        <w:rPr>
          <w:rStyle w:val="default"/>
          <w:rFonts w:cs="FrankRuehl"/>
          <w:rtl/>
        </w:rPr>
        <w:t xml:space="preserve"> ב</w:t>
      </w:r>
      <w:r>
        <w:rPr>
          <w:rStyle w:val="default"/>
          <w:rFonts w:cs="FrankRuehl" w:hint="cs"/>
          <w:rtl/>
        </w:rPr>
        <w:t xml:space="preserve">הם במשותף ולתת פסק דין אחד בכולם, אם הוגשו כולם ביחס לאותם מקרקעין או </w:t>
      </w:r>
      <w:r>
        <w:rPr>
          <w:rStyle w:val="default"/>
          <w:rFonts w:cs="FrankRuehl"/>
          <w:rtl/>
        </w:rPr>
        <w:t>א</w:t>
      </w:r>
      <w:r>
        <w:rPr>
          <w:rStyle w:val="default"/>
          <w:rFonts w:cs="FrankRuehl" w:hint="cs"/>
          <w:rtl/>
        </w:rPr>
        <w:t>ם כרוכות בהם בעיות דין זהות או בעיות עובדה זהות.</w:t>
      </w:r>
    </w:p>
    <w:p w14:paraId="69A84221" w14:textId="77777777" w:rsidR="006F42EA" w:rsidRDefault="006F42EA">
      <w:pPr>
        <w:pStyle w:val="P00"/>
        <w:spacing w:before="72"/>
        <w:ind w:left="0" w:right="1134"/>
        <w:rPr>
          <w:rStyle w:val="default"/>
          <w:rFonts w:cs="FrankRuehl"/>
          <w:rtl/>
        </w:rPr>
      </w:pPr>
      <w:bookmarkStart w:id="17" w:name="Seif15"/>
      <w:bookmarkEnd w:id="17"/>
      <w:r>
        <w:rPr>
          <w:lang w:val="he-IL"/>
        </w:rPr>
        <w:pict w14:anchorId="52CEEB5A">
          <v:rect id="_x0000_s1040" style="position:absolute;left:0;text-align:left;margin-left:464.5pt;margin-top:8.05pt;width:75.05pt;height:10pt;z-index:251656192" o:allowincell="f" filled="f" stroked="f" strokecolor="lime" strokeweight=".25pt">
            <v:textbox inset="0,0,0,0">
              <w:txbxContent>
                <w:p w14:paraId="7CB93A44" w14:textId="77777777" w:rsidR="00555ED4" w:rsidRDefault="00555ED4">
                  <w:pPr>
                    <w:spacing w:line="160" w:lineRule="exact"/>
                    <w:jc w:val="left"/>
                    <w:rPr>
                      <w:rFonts w:cs="Miriam"/>
                      <w:noProof/>
                      <w:sz w:val="18"/>
                      <w:szCs w:val="18"/>
                      <w:rtl/>
                    </w:rPr>
                  </w:pPr>
                  <w:r>
                    <w:rPr>
                      <w:rFonts w:cs="Miriam"/>
                      <w:sz w:val="18"/>
                      <w:szCs w:val="18"/>
                      <w:rtl/>
                    </w:rPr>
                    <w:t>צי</w:t>
                  </w:r>
                  <w:r>
                    <w:rPr>
                      <w:rFonts w:cs="Miriam" w:hint="cs"/>
                      <w:sz w:val="18"/>
                      <w:szCs w:val="18"/>
                      <w:rtl/>
                    </w:rPr>
                    <w:t>רוף בעלי דין</w:t>
                  </w:r>
                </w:p>
              </w:txbxContent>
            </v:textbox>
            <w10:anchorlock/>
          </v:rect>
        </w:pict>
      </w:r>
      <w:r>
        <w:rPr>
          <w:rStyle w:val="big-number"/>
          <w:rFonts w:cs="Miriam"/>
          <w:rtl/>
        </w:rPr>
        <w:t>15.</w:t>
      </w:r>
      <w:r>
        <w:rPr>
          <w:rStyle w:val="big-number"/>
          <w:rFonts w:cs="Miriam"/>
          <w:rtl/>
        </w:rPr>
        <w:tab/>
      </w:r>
      <w:r>
        <w:rPr>
          <w:rStyle w:val="default"/>
          <w:rFonts w:cs="FrankRuehl"/>
          <w:rtl/>
        </w:rPr>
        <w:t>בי</w:t>
      </w:r>
      <w:r>
        <w:rPr>
          <w:rStyle w:val="default"/>
          <w:rFonts w:cs="FrankRuehl" w:hint="cs"/>
          <w:rtl/>
        </w:rPr>
        <w:t>ת המשפט רשאי, בכל שלב של הדיון שלפניו, לצרף לערעור כל אדם הנראה לו מעונין בו כמערער או כמשיב או כצד שלישי, וזאת על פי בקשת המער</w:t>
      </w:r>
      <w:r>
        <w:rPr>
          <w:rStyle w:val="default"/>
          <w:rFonts w:cs="FrankRuehl"/>
          <w:rtl/>
        </w:rPr>
        <w:t>ער</w:t>
      </w:r>
      <w:r>
        <w:rPr>
          <w:rStyle w:val="default"/>
          <w:rFonts w:cs="FrankRuehl" w:hint="cs"/>
          <w:rtl/>
        </w:rPr>
        <w:t xml:space="preserve"> או המשיב או האדם המעונין, הכל לפי הענין.</w:t>
      </w:r>
    </w:p>
    <w:p w14:paraId="76FDEE96" w14:textId="77777777" w:rsidR="006F42EA" w:rsidRDefault="006F42EA" w:rsidP="004A4F0E">
      <w:pPr>
        <w:pStyle w:val="P00"/>
        <w:spacing w:before="72"/>
        <w:ind w:left="0" w:right="1134"/>
        <w:rPr>
          <w:rStyle w:val="default"/>
          <w:rFonts w:cs="FrankRuehl"/>
          <w:rtl/>
        </w:rPr>
      </w:pPr>
      <w:bookmarkStart w:id="18" w:name="Seif16"/>
      <w:bookmarkEnd w:id="18"/>
      <w:r>
        <w:rPr>
          <w:lang w:val="he-IL"/>
        </w:rPr>
        <w:pict w14:anchorId="6727C857">
          <v:rect id="_x0000_s1041" style="position:absolute;left:0;text-align:left;margin-left:464.5pt;margin-top:8.05pt;width:75.05pt;height:30pt;z-index:251657216" o:allowincell="f" filled="f" stroked="f" strokecolor="lime" strokeweight=".25pt">
            <v:textbox inset="0,0,0,0">
              <w:txbxContent>
                <w:p w14:paraId="5447CF45" w14:textId="77777777" w:rsidR="00555ED4" w:rsidRDefault="00555ED4">
                  <w:pPr>
                    <w:spacing w:line="160" w:lineRule="exact"/>
                    <w:jc w:val="left"/>
                    <w:rPr>
                      <w:rFonts w:cs="Miriam" w:hint="cs"/>
                      <w:sz w:val="18"/>
                      <w:szCs w:val="18"/>
                      <w:rtl/>
                    </w:rPr>
                  </w:pPr>
                  <w:r>
                    <w:rPr>
                      <w:rFonts w:cs="Miriam"/>
                      <w:sz w:val="18"/>
                      <w:szCs w:val="18"/>
                      <w:rtl/>
                    </w:rPr>
                    <w:t>סמ</w:t>
                  </w:r>
                  <w:r>
                    <w:rPr>
                      <w:rFonts w:cs="Miriam" w:hint="cs"/>
                      <w:sz w:val="18"/>
                      <w:szCs w:val="18"/>
                      <w:rtl/>
                    </w:rPr>
                    <w:t>כות להסתייע בתקנות סדר הדין</w:t>
                  </w:r>
                </w:p>
                <w:p w14:paraId="61E76D1F" w14:textId="77777777" w:rsidR="00555ED4" w:rsidRDefault="00555ED4">
                  <w:pPr>
                    <w:spacing w:line="160" w:lineRule="exact"/>
                    <w:jc w:val="left"/>
                    <w:rPr>
                      <w:rFonts w:cs="Miriam"/>
                      <w:noProof/>
                      <w:sz w:val="18"/>
                      <w:szCs w:val="18"/>
                      <w:rtl/>
                    </w:rPr>
                  </w:pPr>
                  <w:r>
                    <w:rPr>
                      <w:rFonts w:cs="Miriam" w:hint="cs"/>
                      <w:sz w:val="18"/>
                      <w:szCs w:val="18"/>
                      <w:rtl/>
                    </w:rPr>
                    <w:t>תק' תשס"ב-2002</w:t>
                  </w:r>
                </w:p>
              </w:txbxContent>
            </v:textbox>
            <w10:anchorlock/>
          </v:rect>
        </w:pict>
      </w:r>
      <w:r>
        <w:rPr>
          <w:rStyle w:val="big-number"/>
          <w:rFonts w:cs="Miriam"/>
          <w:rtl/>
        </w:rPr>
        <w:t>16.</w:t>
      </w:r>
      <w:r>
        <w:rPr>
          <w:rStyle w:val="big-number"/>
          <w:rFonts w:cs="Miriam"/>
          <w:rtl/>
        </w:rPr>
        <w:tab/>
      </w:r>
      <w:r>
        <w:rPr>
          <w:rStyle w:val="default"/>
          <w:rFonts w:cs="FrankRuehl"/>
          <w:rtl/>
        </w:rPr>
        <w:t>בכ</w:t>
      </w:r>
      <w:r>
        <w:rPr>
          <w:rStyle w:val="default"/>
          <w:rFonts w:cs="FrankRuehl" w:hint="cs"/>
          <w:rtl/>
        </w:rPr>
        <w:t xml:space="preserve">ל ענין שלא נקבע בפרק זה רשאי בית המשפט, לפי שיקול דעתו ואם ראה צורך בכך לעשיית צדק, לנהוג כדרך שהיה נוהג במשפט המתנהל לפניו על פי תקנות סדר הדין האזרחי, תשמ"ד-1984 (להלן </w:t>
      </w:r>
      <w:r w:rsidR="00FC6BA9">
        <w:rPr>
          <w:rStyle w:val="default"/>
          <w:rFonts w:cs="FrankRuehl"/>
          <w:rtl/>
        </w:rPr>
        <w:t>–</w:t>
      </w:r>
      <w:r>
        <w:rPr>
          <w:rStyle w:val="default"/>
          <w:rFonts w:cs="FrankRuehl" w:hint="cs"/>
          <w:rtl/>
        </w:rPr>
        <w:t xml:space="preserve"> תקנות </w:t>
      </w:r>
      <w:r>
        <w:rPr>
          <w:rStyle w:val="default"/>
          <w:rFonts w:cs="FrankRuehl"/>
          <w:rtl/>
        </w:rPr>
        <w:t>סד</w:t>
      </w:r>
      <w:r>
        <w:rPr>
          <w:rStyle w:val="default"/>
          <w:rFonts w:cs="FrankRuehl" w:hint="cs"/>
          <w:rtl/>
        </w:rPr>
        <w:t>ר הדי</w:t>
      </w:r>
      <w:r>
        <w:rPr>
          <w:rStyle w:val="default"/>
          <w:rFonts w:cs="FrankRuehl"/>
          <w:rtl/>
        </w:rPr>
        <w:t>ן</w:t>
      </w:r>
      <w:r>
        <w:rPr>
          <w:rStyle w:val="default"/>
          <w:rFonts w:cs="FrankRuehl" w:hint="cs"/>
          <w:rtl/>
        </w:rPr>
        <w:t>); ובלבד שלא יטיל תחולתן של ההוראות הבאות:</w:t>
      </w:r>
    </w:p>
    <w:p w14:paraId="06B6E157"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לק ב', פרק ט', סימנים א' ו- ב';</w:t>
      </w:r>
    </w:p>
    <w:p w14:paraId="30EF6900" w14:textId="77777777" w:rsidR="006F42EA" w:rsidRDefault="006F42EA" w:rsidP="00FC6BA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לק ג', פרקים ט"ז, י"ט ו- כ';</w:t>
      </w:r>
    </w:p>
    <w:p w14:paraId="6B9BE6C9" w14:textId="77777777" w:rsidR="006F42EA" w:rsidRDefault="006F42EA" w:rsidP="00FC6BA9">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ח</w:t>
      </w:r>
      <w:r>
        <w:rPr>
          <w:rStyle w:val="default"/>
          <w:rFonts w:cs="FrankRuehl" w:hint="cs"/>
          <w:rtl/>
        </w:rPr>
        <w:t>לק ה', פרק כ"ז, סימן ד'.</w:t>
      </w:r>
    </w:p>
    <w:p w14:paraId="56F1994A" w14:textId="77777777" w:rsidR="00B3480E" w:rsidRPr="00FC6BA9" w:rsidRDefault="00B3480E" w:rsidP="00B3480E">
      <w:pPr>
        <w:pStyle w:val="P00"/>
        <w:tabs>
          <w:tab w:val="clear" w:pos="6259"/>
        </w:tabs>
        <w:spacing w:before="0"/>
        <w:ind w:left="0" w:right="1134"/>
        <w:rPr>
          <w:rFonts w:cs="FrankRuehl" w:hint="cs"/>
          <w:vanish/>
          <w:szCs w:val="20"/>
          <w:shd w:val="clear" w:color="auto" w:fill="FFFF99"/>
          <w:rtl/>
        </w:rPr>
      </w:pPr>
      <w:bookmarkStart w:id="19" w:name="Rov55"/>
      <w:r w:rsidRPr="00FC6BA9">
        <w:rPr>
          <w:rFonts w:cs="FrankRuehl" w:hint="cs"/>
          <w:vanish/>
          <w:color w:val="FF0000"/>
          <w:szCs w:val="20"/>
          <w:shd w:val="clear" w:color="auto" w:fill="FFFF99"/>
          <w:rtl/>
        </w:rPr>
        <w:t>מיום 11.7.2002</w:t>
      </w:r>
    </w:p>
    <w:p w14:paraId="0D9297DC" w14:textId="77777777" w:rsidR="00B3480E" w:rsidRPr="00FC6BA9" w:rsidRDefault="00B3480E" w:rsidP="00B348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תשס"ב-2002</w:t>
      </w:r>
    </w:p>
    <w:p w14:paraId="4BD87C95" w14:textId="77777777" w:rsidR="00B3480E" w:rsidRPr="00FC6BA9" w:rsidRDefault="00B3480E" w:rsidP="00B3480E">
      <w:pPr>
        <w:pStyle w:val="P00"/>
        <w:spacing w:before="0"/>
        <w:ind w:left="0" w:right="1134"/>
        <w:rPr>
          <w:rFonts w:cs="FrankRuehl" w:hint="cs"/>
          <w:vanish/>
          <w:szCs w:val="20"/>
          <w:shd w:val="clear" w:color="auto" w:fill="FFFF99"/>
          <w:rtl/>
        </w:rPr>
      </w:pPr>
      <w:hyperlink r:id="rId8" w:history="1">
        <w:r w:rsidRPr="00FC6BA9">
          <w:rPr>
            <w:rStyle w:val="Hyperlink"/>
            <w:rFonts w:cs="FrankRuehl" w:hint="cs"/>
            <w:vanish/>
            <w:szCs w:val="20"/>
            <w:shd w:val="clear" w:color="auto" w:fill="FFFF99"/>
            <w:rtl/>
          </w:rPr>
          <w:t>ק"ת תשס"ב מס' 6174</w:t>
        </w:r>
      </w:hyperlink>
      <w:r w:rsidRPr="00FC6BA9">
        <w:rPr>
          <w:rFonts w:cs="FrankRuehl" w:hint="cs"/>
          <w:vanish/>
          <w:szCs w:val="20"/>
          <w:shd w:val="clear" w:color="auto" w:fill="FFFF99"/>
          <w:rtl/>
        </w:rPr>
        <w:t xml:space="preserve"> מיום 11.6.2002 עמ' 808</w:t>
      </w:r>
    </w:p>
    <w:p w14:paraId="4B3039AB" w14:textId="77777777" w:rsidR="00B3480E" w:rsidRPr="00FC6BA9" w:rsidRDefault="00B3480E" w:rsidP="004A4F0E">
      <w:pPr>
        <w:pStyle w:val="P00"/>
        <w:ind w:left="0" w:right="1134"/>
        <w:rPr>
          <w:rStyle w:val="default"/>
          <w:rFonts w:cs="FrankRuehl"/>
          <w:vanish/>
          <w:sz w:val="22"/>
          <w:szCs w:val="22"/>
          <w:shd w:val="clear" w:color="auto" w:fill="FFFF99"/>
          <w:rtl/>
        </w:rPr>
      </w:pPr>
      <w:r w:rsidRPr="00FC6BA9">
        <w:rPr>
          <w:rStyle w:val="big-number"/>
          <w:rFonts w:cs="FrankRuehl"/>
          <w:vanish/>
          <w:sz w:val="22"/>
          <w:szCs w:val="22"/>
          <w:shd w:val="clear" w:color="auto" w:fill="FFFF99"/>
          <w:rtl/>
        </w:rPr>
        <w:t>16.</w:t>
      </w:r>
      <w:r w:rsidRPr="00FC6BA9">
        <w:rPr>
          <w:rStyle w:val="big-number"/>
          <w:rFonts w:cs="FrankRuehl"/>
          <w:vanish/>
          <w:sz w:val="22"/>
          <w:szCs w:val="22"/>
          <w:shd w:val="clear" w:color="auto" w:fill="FFFF99"/>
          <w:rtl/>
        </w:rPr>
        <w:tab/>
      </w:r>
      <w:r w:rsidRPr="00FC6BA9">
        <w:rPr>
          <w:rStyle w:val="default"/>
          <w:rFonts w:cs="FrankRuehl"/>
          <w:vanish/>
          <w:sz w:val="22"/>
          <w:szCs w:val="22"/>
          <w:shd w:val="clear" w:color="auto" w:fill="FFFF99"/>
          <w:rtl/>
        </w:rPr>
        <w:t>בכ</w:t>
      </w:r>
      <w:r w:rsidRPr="00FC6BA9">
        <w:rPr>
          <w:rStyle w:val="default"/>
          <w:rFonts w:cs="FrankRuehl" w:hint="cs"/>
          <w:vanish/>
          <w:sz w:val="22"/>
          <w:szCs w:val="22"/>
          <w:shd w:val="clear" w:color="auto" w:fill="FFFF99"/>
          <w:rtl/>
        </w:rPr>
        <w:t xml:space="preserve">ל ענין שלא נקבע בפרק זה רשאי בית המשפט, לפי שיקול דעתו ואם ראה צורך בכך לעשיית צדק, לנהוג כדרך שהיה נוהג במשפט המתנהל לפניו על פי תקנות סדר הדין האזרחי, </w:t>
      </w:r>
      <w:r w:rsidRPr="00FC6BA9">
        <w:rPr>
          <w:rStyle w:val="default"/>
          <w:rFonts w:cs="FrankRuehl" w:hint="cs"/>
          <w:strike/>
          <w:vanish/>
          <w:sz w:val="22"/>
          <w:szCs w:val="22"/>
          <w:shd w:val="clear" w:color="auto" w:fill="FFFF99"/>
          <w:rtl/>
        </w:rPr>
        <w:t>תשכ"ג-1963</w:t>
      </w:r>
      <w:r w:rsidRPr="00FC6BA9">
        <w:rPr>
          <w:rStyle w:val="default"/>
          <w:rFonts w:cs="FrankRuehl" w:hint="cs"/>
          <w:vanish/>
          <w:sz w:val="22"/>
          <w:szCs w:val="22"/>
          <w:shd w:val="clear" w:color="auto" w:fill="FFFF99"/>
          <w:rtl/>
        </w:rPr>
        <w:t xml:space="preserve"> </w:t>
      </w:r>
      <w:r w:rsidRPr="00FC6BA9">
        <w:rPr>
          <w:rStyle w:val="default"/>
          <w:rFonts w:cs="FrankRuehl" w:hint="cs"/>
          <w:vanish/>
          <w:sz w:val="22"/>
          <w:szCs w:val="22"/>
          <w:u w:val="single"/>
          <w:shd w:val="clear" w:color="auto" w:fill="FFFF99"/>
          <w:rtl/>
        </w:rPr>
        <w:t>תשמ"ד-1984</w:t>
      </w:r>
      <w:r w:rsidRPr="00FC6BA9">
        <w:rPr>
          <w:rStyle w:val="default"/>
          <w:rFonts w:cs="FrankRuehl" w:hint="cs"/>
          <w:vanish/>
          <w:sz w:val="22"/>
          <w:szCs w:val="22"/>
          <w:shd w:val="clear" w:color="auto" w:fill="FFFF99"/>
          <w:rtl/>
        </w:rPr>
        <w:t xml:space="preserve"> (להלן </w:t>
      </w:r>
      <w:r w:rsidR="00FC6BA9" w:rsidRPr="00FC6BA9">
        <w:rPr>
          <w:rStyle w:val="default"/>
          <w:rFonts w:cs="FrankRuehl"/>
          <w:vanish/>
          <w:sz w:val="22"/>
          <w:szCs w:val="22"/>
          <w:shd w:val="clear" w:color="auto" w:fill="FFFF99"/>
          <w:rtl/>
        </w:rPr>
        <w:t>–</w:t>
      </w:r>
      <w:r w:rsidRPr="00FC6BA9">
        <w:rPr>
          <w:rStyle w:val="default"/>
          <w:rFonts w:cs="FrankRuehl" w:hint="cs"/>
          <w:vanish/>
          <w:sz w:val="22"/>
          <w:szCs w:val="22"/>
          <w:shd w:val="clear" w:color="auto" w:fill="FFFF99"/>
          <w:rtl/>
        </w:rPr>
        <w:t xml:space="preserve"> תקנות </w:t>
      </w:r>
      <w:r w:rsidRPr="00FC6BA9">
        <w:rPr>
          <w:rStyle w:val="default"/>
          <w:rFonts w:cs="FrankRuehl"/>
          <w:vanish/>
          <w:sz w:val="22"/>
          <w:szCs w:val="22"/>
          <w:shd w:val="clear" w:color="auto" w:fill="FFFF99"/>
          <w:rtl/>
        </w:rPr>
        <w:t>סד</w:t>
      </w:r>
      <w:r w:rsidRPr="00FC6BA9">
        <w:rPr>
          <w:rStyle w:val="default"/>
          <w:rFonts w:cs="FrankRuehl" w:hint="cs"/>
          <w:vanish/>
          <w:sz w:val="22"/>
          <w:szCs w:val="22"/>
          <w:shd w:val="clear" w:color="auto" w:fill="FFFF99"/>
          <w:rtl/>
        </w:rPr>
        <w:t>ר הדי</w:t>
      </w:r>
      <w:r w:rsidRPr="00FC6BA9">
        <w:rPr>
          <w:rStyle w:val="default"/>
          <w:rFonts w:cs="FrankRuehl"/>
          <w:vanish/>
          <w:sz w:val="22"/>
          <w:szCs w:val="22"/>
          <w:shd w:val="clear" w:color="auto" w:fill="FFFF99"/>
          <w:rtl/>
        </w:rPr>
        <w:t>ן</w:t>
      </w:r>
      <w:r w:rsidRPr="00FC6BA9">
        <w:rPr>
          <w:rStyle w:val="default"/>
          <w:rFonts w:cs="FrankRuehl" w:hint="cs"/>
          <w:vanish/>
          <w:sz w:val="22"/>
          <w:szCs w:val="22"/>
          <w:shd w:val="clear" w:color="auto" w:fill="FFFF99"/>
          <w:rtl/>
        </w:rPr>
        <w:t>); ובלבד שלא יטיל תחולתן של ההוראות הבאות:</w:t>
      </w:r>
    </w:p>
    <w:p w14:paraId="14213149" w14:textId="77777777" w:rsidR="00B3480E" w:rsidRPr="00FC6BA9" w:rsidRDefault="00B3480E" w:rsidP="00FC6BA9">
      <w:pPr>
        <w:pStyle w:val="P22"/>
        <w:tabs>
          <w:tab w:val="left" w:pos="624"/>
          <w:tab w:val="left" w:pos="1021"/>
        </w:tabs>
        <w:spacing w:before="0"/>
        <w:ind w:left="624" w:right="1134"/>
        <w:rPr>
          <w:rStyle w:val="default"/>
          <w:rFonts w:cs="FrankRuehl"/>
          <w:vanish/>
          <w:sz w:val="22"/>
          <w:szCs w:val="22"/>
          <w:shd w:val="clear" w:color="auto" w:fill="FFFF99"/>
          <w:rtl/>
        </w:rPr>
      </w:pPr>
      <w:r w:rsidRPr="00FC6BA9">
        <w:rPr>
          <w:rStyle w:val="default"/>
          <w:rFonts w:cs="FrankRuehl"/>
          <w:vanish/>
          <w:sz w:val="22"/>
          <w:szCs w:val="22"/>
          <w:shd w:val="clear" w:color="auto" w:fill="FFFF99"/>
          <w:rtl/>
        </w:rPr>
        <w:t>(1)</w:t>
      </w:r>
      <w:r w:rsidRPr="00FC6BA9">
        <w:rPr>
          <w:rStyle w:val="default"/>
          <w:rFonts w:cs="FrankRuehl"/>
          <w:vanish/>
          <w:sz w:val="22"/>
          <w:szCs w:val="22"/>
          <w:shd w:val="clear" w:color="auto" w:fill="FFFF99"/>
          <w:rtl/>
        </w:rPr>
        <w:tab/>
        <w:t>ח</w:t>
      </w:r>
      <w:r w:rsidRPr="00FC6BA9">
        <w:rPr>
          <w:rStyle w:val="default"/>
          <w:rFonts w:cs="FrankRuehl" w:hint="cs"/>
          <w:vanish/>
          <w:sz w:val="22"/>
          <w:szCs w:val="22"/>
          <w:shd w:val="clear" w:color="auto" w:fill="FFFF99"/>
          <w:rtl/>
        </w:rPr>
        <w:t>לק ב', פרק ט', סימנים א' ו- ב';</w:t>
      </w:r>
    </w:p>
    <w:p w14:paraId="586C8107" w14:textId="77777777" w:rsidR="00B3480E" w:rsidRPr="00FC6BA9" w:rsidRDefault="00B3480E" w:rsidP="00FC6BA9">
      <w:pPr>
        <w:pStyle w:val="P22"/>
        <w:tabs>
          <w:tab w:val="left" w:pos="624"/>
          <w:tab w:val="left" w:pos="1021"/>
        </w:tabs>
        <w:spacing w:before="0"/>
        <w:ind w:left="624" w:right="1134"/>
        <w:rPr>
          <w:rStyle w:val="default"/>
          <w:rFonts w:cs="FrankRuehl"/>
          <w:vanish/>
          <w:sz w:val="22"/>
          <w:szCs w:val="22"/>
          <w:shd w:val="clear" w:color="auto" w:fill="FFFF99"/>
          <w:rtl/>
        </w:rPr>
      </w:pPr>
      <w:r w:rsidRPr="00FC6BA9">
        <w:rPr>
          <w:rStyle w:val="default"/>
          <w:rFonts w:cs="FrankRuehl" w:hint="cs"/>
          <w:vanish/>
          <w:sz w:val="22"/>
          <w:szCs w:val="22"/>
          <w:shd w:val="clear" w:color="auto" w:fill="FFFF99"/>
          <w:rtl/>
        </w:rPr>
        <w:t>(2)</w:t>
      </w:r>
      <w:r w:rsidRPr="00FC6BA9">
        <w:rPr>
          <w:rStyle w:val="default"/>
          <w:rFonts w:cs="FrankRuehl"/>
          <w:vanish/>
          <w:sz w:val="22"/>
          <w:szCs w:val="22"/>
          <w:shd w:val="clear" w:color="auto" w:fill="FFFF99"/>
          <w:rtl/>
        </w:rPr>
        <w:tab/>
        <w:t>ח</w:t>
      </w:r>
      <w:r w:rsidRPr="00FC6BA9">
        <w:rPr>
          <w:rStyle w:val="default"/>
          <w:rFonts w:cs="FrankRuehl" w:hint="cs"/>
          <w:vanish/>
          <w:sz w:val="22"/>
          <w:szCs w:val="22"/>
          <w:shd w:val="clear" w:color="auto" w:fill="FFFF99"/>
          <w:rtl/>
        </w:rPr>
        <w:t>לק ג', פרקים ט"ז, י"ט ו- כ';</w:t>
      </w:r>
    </w:p>
    <w:p w14:paraId="559EDCA2" w14:textId="77777777" w:rsidR="00B3480E" w:rsidRPr="00B3480E" w:rsidRDefault="00B3480E" w:rsidP="00FC6BA9">
      <w:pPr>
        <w:pStyle w:val="P22"/>
        <w:tabs>
          <w:tab w:val="left" w:pos="624"/>
          <w:tab w:val="left" w:pos="1021"/>
        </w:tabs>
        <w:spacing w:before="0"/>
        <w:ind w:left="624" w:right="1134"/>
        <w:rPr>
          <w:rStyle w:val="default"/>
          <w:rFonts w:cs="FrankRuehl" w:hint="cs"/>
          <w:sz w:val="2"/>
          <w:szCs w:val="2"/>
          <w:rtl/>
        </w:rPr>
      </w:pPr>
      <w:r w:rsidRPr="00FC6BA9">
        <w:rPr>
          <w:rStyle w:val="default"/>
          <w:rFonts w:cs="FrankRuehl" w:hint="cs"/>
          <w:vanish/>
          <w:sz w:val="22"/>
          <w:szCs w:val="22"/>
          <w:shd w:val="clear" w:color="auto" w:fill="FFFF99"/>
          <w:rtl/>
        </w:rPr>
        <w:t>(3)</w:t>
      </w:r>
      <w:r w:rsidRPr="00FC6BA9">
        <w:rPr>
          <w:rStyle w:val="default"/>
          <w:rFonts w:cs="FrankRuehl"/>
          <w:vanish/>
          <w:sz w:val="22"/>
          <w:szCs w:val="22"/>
          <w:shd w:val="clear" w:color="auto" w:fill="FFFF99"/>
          <w:rtl/>
        </w:rPr>
        <w:tab/>
        <w:t>ח</w:t>
      </w:r>
      <w:r w:rsidRPr="00FC6BA9">
        <w:rPr>
          <w:rStyle w:val="default"/>
          <w:rFonts w:cs="FrankRuehl" w:hint="cs"/>
          <w:vanish/>
          <w:sz w:val="22"/>
          <w:szCs w:val="22"/>
          <w:shd w:val="clear" w:color="auto" w:fill="FFFF99"/>
          <w:rtl/>
        </w:rPr>
        <w:t>לק ה', פרק כ"ז, סימן ד'.</w:t>
      </w:r>
      <w:bookmarkEnd w:id="19"/>
    </w:p>
    <w:p w14:paraId="4A830CB1" w14:textId="77777777" w:rsidR="006F42EA" w:rsidRDefault="006F42EA">
      <w:pPr>
        <w:pStyle w:val="medium2-header"/>
        <w:keepLines w:val="0"/>
        <w:spacing w:before="72"/>
        <w:ind w:left="0" w:right="1134"/>
        <w:rPr>
          <w:rFonts w:cs="FrankRuehl"/>
          <w:noProof/>
          <w:rtl/>
        </w:rPr>
      </w:pPr>
      <w:bookmarkStart w:id="20" w:name="med1"/>
      <w:bookmarkEnd w:id="20"/>
      <w:r>
        <w:rPr>
          <w:rFonts w:cs="FrankRuehl"/>
          <w:noProof/>
          <w:rtl/>
        </w:rPr>
        <w:t>פר</w:t>
      </w:r>
      <w:r>
        <w:rPr>
          <w:rFonts w:cs="FrankRuehl" w:hint="cs"/>
          <w:noProof/>
          <w:rtl/>
        </w:rPr>
        <w:t>ק ב': ערעור נוסף</w:t>
      </w:r>
    </w:p>
    <w:p w14:paraId="208AB3FA" w14:textId="77777777" w:rsidR="006F42EA" w:rsidRDefault="006F42EA" w:rsidP="004A4F0E">
      <w:pPr>
        <w:pStyle w:val="P00"/>
        <w:spacing w:before="72"/>
        <w:ind w:left="0" w:right="1134"/>
        <w:rPr>
          <w:rStyle w:val="default"/>
          <w:rFonts w:cs="FrankRuehl"/>
          <w:rtl/>
        </w:rPr>
      </w:pPr>
      <w:bookmarkStart w:id="21" w:name="Seif17"/>
      <w:bookmarkEnd w:id="21"/>
      <w:r>
        <w:rPr>
          <w:lang w:val="he-IL"/>
        </w:rPr>
        <w:pict w14:anchorId="7C3D99FA">
          <v:rect id="_x0000_s1042" style="position:absolute;left:0;text-align:left;margin-left:464.5pt;margin-top:8.05pt;width:75.05pt;height:10pt;z-index:251658240" o:allowincell="f" filled="f" stroked="f" strokecolor="lime" strokeweight=".25pt">
            <v:textbox inset="0,0,0,0">
              <w:txbxContent>
                <w:p w14:paraId="17312696" w14:textId="77777777" w:rsidR="00555ED4" w:rsidRDefault="00555ED4">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17.</w:t>
      </w:r>
      <w:r>
        <w:rPr>
          <w:rStyle w:val="big-number"/>
          <w:rFonts w:cs="Miriam"/>
          <w:rtl/>
        </w:rPr>
        <w:tab/>
      </w:r>
      <w:r>
        <w:rPr>
          <w:rStyle w:val="default"/>
          <w:rFonts w:cs="FrankRuehl"/>
          <w:rtl/>
        </w:rPr>
        <w:t>בפ</w:t>
      </w:r>
      <w:r>
        <w:rPr>
          <w:rStyle w:val="default"/>
          <w:rFonts w:cs="FrankRuehl" w:hint="cs"/>
          <w:rtl/>
        </w:rPr>
        <w:t xml:space="preserve">רק זה, "פסק-הדין" </w:t>
      </w:r>
      <w:r w:rsidR="00FC6BA9">
        <w:rPr>
          <w:rStyle w:val="default"/>
          <w:rFonts w:cs="FrankRuehl"/>
          <w:rtl/>
        </w:rPr>
        <w:t>–</w:t>
      </w:r>
      <w:r>
        <w:rPr>
          <w:rStyle w:val="default"/>
          <w:rFonts w:cs="FrankRuehl" w:hint="cs"/>
          <w:rtl/>
        </w:rPr>
        <w:t xml:space="preserve"> פסק הדין של בית המשפט המחוזי המשמש נושא לערעור הנוסף לפי </w:t>
      </w:r>
      <w:r>
        <w:rPr>
          <w:rStyle w:val="default"/>
          <w:rFonts w:cs="FrankRuehl"/>
          <w:rtl/>
        </w:rPr>
        <w:t>סע</w:t>
      </w:r>
      <w:r>
        <w:rPr>
          <w:rStyle w:val="default"/>
          <w:rFonts w:cs="FrankRuehl" w:hint="cs"/>
          <w:rtl/>
        </w:rPr>
        <w:t>יף 49 לחוק.</w:t>
      </w:r>
    </w:p>
    <w:p w14:paraId="042730DA" w14:textId="77777777" w:rsidR="006F42EA" w:rsidRDefault="006F42EA" w:rsidP="004A4F0E">
      <w:pPr>
        <w:pStyle w:val="P00"/>
        <w:spacing w:before="72"/>
        <w:ind w:left="0" w:right="1134"/>
        <w:rPr>
          <w:rStyle w:val="default"/>
          <w:rFonts w:cs="FrankRuehl"/>
          <w:rtl/>
        </w:rPr>
      </w:pPr>
      <w:bookmarkStart w:id="22" w:name="Seif18"/>
      <w:bookmarkEnd w:id="22"/>
      <w:r>
        <w:rPr>
          <w:lang w:val="he-IL"/>
        </w:rPr>
        <w:pict w14:anchorId="62490CFF">
          <v:rect id="_x0000_s1043" style="position:absolute;left:0;text-align:left;margin-left:464.5pt;margin-top:8.05pt;width:75.05pt;height:20pt;z-index:251659264" o:allowincell="f" filled="f" stroked="f" strokecolor="lime" strokeweight=".25pt">
            <v:textbox inset="0,0,0,0">
              <w:txbxContent>
                <w:p w14:paraId="07B6B17F" w14:textId="77777777" w:rsidR="00555ED4" w:rsidRDefault="00555ED4">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 ערעור נוסף</w:t>
                  </w:r>
                </w:p>
              </w:txbxContent>
            </v:textbox>
            <w10:anchorlock/>
          </v:rect>
        </w:pict>
      </w:r>
      <w:r>
        <w:rPr>
          <w:rStyle w:val="big-number"/>
          <w:rFonts w:cs="Miriam"/>
          <w:rtl/>
        </w:rPr>
        <w:t>18.</w:t>
      </w:r>
      <w:r>
        <w:rPr>
          <w:rStyle w:val="big-number"/>
          <w:rFonts w:cs="Miriam"/>
          <w:rtl/>
        </w:rPr>
        <w:tab/>
      </w:r>
      <w:r>
        <w:rPr>
          <w:rStyle w:val="default"/>
          <w:rFonts w:cs="FrankRuehl"/>
          <w:rtl/>
        </w:rPr>
        <w:t>ער</w:t>
      </w:r>
      <w:r>
        <w:rPr>
          <w:rStyle w:val="default"/>
          <w:rFonts w:cs="FrankRuehl" w:hint="cs"/>
          <w:rtl/>
        </w:rPr>
        <w:t xml:space="preserve">עור נוסף יוגש לבית המשפט העליון תוך שלושים יום מיום מתן פסק-הדין אם ניתן בפני המערער, ואם ניתן שלא בפניו </w:t>
      </w:r>
      <w:r w:rsidR="00FC6BA9">
        <w:rPr>
          <w:rStyle w:val="default"/>
          <w:rFonts w:cs="FrankRuehl"/>
          <w:rtl/>
        </w:rPr>
        <w:t>–</w:t>
      </w:r>
      <w:r>
        <w:rPr>
          <w:rStyle w:val="default"/>
          <w:rFonts w:cs="FrankRuehl" w:hint="cs"/>
          <w:rtl/>
        </w:rPr>
        <w:t xml:space="preserve"> מיום שבו הומצא לו פסק-הדין.</w:t>
      </w:r>
    </w:p>
    <w:p w14:paraId="6E89C30E" w14:textId="77777777" w:rsidR="006F42EA" w:rsidRDefault="006F42EA">
      <w:pPr>
        <w:pStyle w:val="P00"/>
        <w:spacing w:before="72"/>
        <w:ind w:left="0" w:right="1134"/>
        <w:rPr>
          <w:rStyle w:val="default"/>
          <w:rFonts w:cs="FrankRuehl"/>
          <w:rtl/>
        </w:rPr>
      </w:pPr>
      <w:bookmarkStart w:id="23" w:name="Seif19"/>
      <w:bookmarkEnd w:id="23"/>
      <w:r>
        <w:rPr>
          <w:lang w:val="he-IL"/>
        </w:rPr>
        <w:pict w14:anchorId="2784722C">
          <v:rect id="_x0000_s1044" style="position:absolute;left:0;text-align:left;margin-left:464.5pt;margin-top:8.05pt;width:75.05pt;height:10pt;z-index:251660288" o:allowincell="f" filled="f" stroked="f" strokecolor="lime" strokeweight=".25pt">
            <v:textbox inset="0,0,0,0">
              <w:txbxContent>
                <w:p w14:paraId="27189CE7" w14:textId="77777777" w:rsidR="00555ED4" w:rsidRDefault="00555ED4">
                  <w:pPr>
                    <w:spacing w:line="160" w:lineRule="exact"/>
                    <w:jc w:val="left"/>
                    <w:rPr>
                      <w:rFonts w:cs="Miriam"/>
                      <w:noProof/>
                      <w:sz w:val="18"/>
                      <w:szCs w:val="18"/>
                      <w:rtl/>
                    </w:rPr>
                  </w:pPr>
                  <w:r>
                    <w:rPr>
                      <w:rFonts w:cs="Miriam"/>
                      <w:sz w:val="18"/>
                      <w:szCs w:val="18"/>
                      <w:rtl/>
                    </w:rPr>
                    <w:t>הו</w:t>
                  </w:r>
                  <w:r>
                    <w:rPr>
                      <w:rFonts w:cs="Miriam" w:hint="cs"/>
                      <w:sz w:val="18"/>
                      <w:szCs w:val="18"/>
                      <w:rtl/>
                    </w:rPr>
                    <w:t>ראות עזר</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נות סדר הדין החלות על הליכי הערעור בבית המשפט העליון יחולו, בשינויים המחוייבים, על הליכים ל</w:t>
      </w:r>
      <w:r>
        <w:rPr>
          <w:rStyle w:val="default"/>
          <w:rFonts w:cs="FrankRuehl"/>
          <w:rtl/>
        </w:rPr>
        <w:t>פי</w:t>
      </w:r>
      <w:r>
        <w:rPr>
          <w:rStyle w:val="default"/>
          <w:rFonts w:cs="FrankRuehl" w:hint="cs"/>
          <w:rtl/>
        </w:rPr>
        <w:t xml:space="preserve"> פרק זה, והוא כשאין הוראה אחרת בחוק או בתקנות אלה.</w:t>
      </w:r>
    </w:p>
    <w:p w14:paraId="360CE234" w14:textId="77777777" w:rsidR="006F42EA" w:rsidRDefault="006F42EA">
      <w:pPr>
        <w:pStyle w:val="medium2-header"/>
        <w:keepLines w:val="0"/>
        <w:spacing w:before="72"/>
        <w:ind w:left="0" w:right="1134"/>
        <w:rPr>
          <w:rFonts w:cs="FrankRuehl"/>
          <w:noProof/>
          <w:rtl/>
        </w:rPr>
      </w:pPr>
      <w:bookmarkStart w:id="24" w:name="med2"/>
      <w:bookmarkEnd w:id="24"/>
      <w:r>
        <w:rPr>
          <w:rFonts w:cs="FrankRuehl"/>
          <w:noProof/>
          <w:rtl/>
        </w:rPr>
        <w:t>פר</w:t>
      </w:r>
      <w:r>
        <w:rPr>
          <w:rFonts w:cs="FrankRuehl" w:hint="cs"/>
          <w:noProof/>
          <w:rtl/>
        </w:rPr>
        <w:t>ק ג': קביעת מחיר</w:t>
      </w:r>
    </w:p>
    <w:p w14:paraId="274EB0F2" w14:textId="77777777" w:rsidR="006F42EA" w:rsidRDefault="006F42EA">
      <w:pPr>
        <w:pStyle w:val="P00"/>
        <w:spacing w:before="72"/>
        <w:ind w:left="0" w:right="1134"/>
        <w:rPr>
          <w:rStyle w:val="default"/>
          <w:rFonts w:cs="FrankRuehl"/>
          <w:rtl/>
        </w:rPr>
      </w:pPr>
      <w:bookmarkStart w:id="25" w:name="Seif20"/>
      <w:bookmarkEnd w:id="25"/>
      <w:r>
        <w:rPr>
          <w:lang w:val="he-IL"/>
        </w:rPr>
        <w:pict w14:anchorId="1F1CCC2A">
          <v:rect id="_x0000_s1045" style="position:absolute;left:0;text-align:left;margin-left:464.5pt;margin-top:8.05pt;width:75.05pt;height:20pt;z-index:251661312" o:allowincell="f" filled="f" stroked="f" strokecolor="lime" strokeweight=".25pt">
            <v:textbox inset="0,0,0,0">
              <w:txbxContent>
                <w:p w14:paraId="4526C277" w14:textId="77777777" w:rsidR="00555ED4" w:rsidRDefault="00555ED4">
                  <w:pPr>
                    <w:spacing w:line="160" w:lineRule="exact"/>
                    <w:jc w:val="left"/>
                    <w:rPr>
                      <w:rFonts w:cs="Miriam"/>
                      <w:noProof/>
                      <w:sz w:val="18"/>
                      <w:szCs w:val="18"/>
                      <w:rtl/>
                    </w:rPr>
                  </w:pPr>
                  <w:r>
                    <w:rPr>
                      <w:rFonts w:cs="Miriam"/>
                      <w:sz w:val="18"/>
                      <w:szCs w:val="18"/>
                      <w:rtl/>
                    </w:rPr>
                    <w:t>הז</w:t>
                  </w:r>
                  <w:r>
                    <w:rPr>
                      <w:rFonts w:cs="Miriam" w:hint="cs"/>
                      <w:sz w:val="18"/>
                      <w:szCs w:val="18"/>
                      <w:rtl/>
                    </w:rPr>
                    <w:t>כות לבקש קביעת מחיר</w:t>
                  </w:r>
                </w:p>
              </w:txbxContent>
            </v:textbox>
            <w10:anchorlock/>
          </v:rect>
        </w:pict>
      </w:r>
      <w:r>
        <w:rPr>
          <w:rStyle w:val="big-number"/>
          <w:rFonts w:cs="Miriam"/>
          <w:rtl/>
        </w:rPr>
        <w:t>20.</w:t>
      </w:r>
      <w:r>
        <w:rPr>
          <w:rStyle w:val="big-number"/>
          <w:rFonts w:cs="Miriam"/>
          <w:rtl/>
        </w:rPr>
        <w:tab/>
      </w:r>
      <w:r>
        <w:rPr>
          <w:rStyle w:val="default"/>
          <w:rFonts w:cs="FrankRuehl"/>
          <w:rtl/>
        </w:rPr>
        <w:t>בע</w:t>
      </w:r>
      <w:r>
        <w:rPr>
          <w:rStyle w:val="default"/>
          <w:rFonts w:cs="FrankRuehl" w:hint="cs"/>
          <w:rtl/>
        </w:rPr>
        <w:t>ל מקרקעין והרשות שלא הגיעו לידי הסכם בדבר מחיר המקרקעין שהרשות חייבת לרכוש ממנו לפי סעיף 24 לחוק, או בדבר תנאי תשל</w:t>
      </w:r>
      <w:r>
        <w:rPr>
          <w:rStyle w:val="default"/>
          <w:rFonts w:cs="FrankRuehl"/>
          <w:rtl/>
        </w:rPr>
        <w:t>ו</w:t>
      </w:r>
      <w:r>
        <w:rPr>
          <w:rStyle w:val="default"/>
          <w:rFonts w:cs="FrankRuehl" w:hint="cs"/>
          <w:rtl/>
        </w:rPr>
        <w:t>מו, רשאי כל אחד מהם לפנות לבית המשפט המחוזי שבתחום שיפוטו נמצא</w:t>
      </w:r>
      <w:r>
        <w:rPr>
          <w:rStyle w:val="default"/>
          <w:rFonts w:cs="FrankRuehl"/>
          <w:rtl/>
        </w:rPr>
        <w:t xml:space="preserve"> א</w:t>
      </w:r>
      <w:r>
        <w:rPr>
          <w:rStyle w:val="default"/>
          <w:rFonts w:cs="FrankRuehl" w:hint="cs"/>
          <w:rtl/>
        </w:rPr>
        <w:t>זור השיקום ולבקש קביעת המחיר ותנאי תשלומו.</w:t>
      </w:r>
    </w:p>
    <w:p w14:paraId="10E6F568" w14:textId="77777777" w:rsidR="006F42EA" w:rsidRDefault="006F42EA">
      <w:pPr>
        <w:pStyle w:val="P00"/>
        <w:spacing w:before="72"/>
        <w:ind w:left="0" w:right="1134"/>
        <w:rPr>
          <w:rStyle w:val="default"/>
          <w:rFonts w:cs="FrankRuehl" w:hint="cs"/>
          <w:rtl/>
        </w:rPr>
      </w:pPr>
      <w:bookmarkStart w:id="26" w:name="Seif21"/>
      <w:bookmarkEnd w:id="26"/>
      <w:r>
        <w:rPr>
          <w:lang w:val="he-IL"/>
        </w:rPr>
        <w:pict w14:anchorId="2ED13A5B">
          <v:rect id="_x0000_s1046" style="position:absolute;left:0;text-align:left;margin-left:464.5pt;margin-top:8.05pt;width:75.05pt;height:20pt;z-index:251662336" o:allowincell="f" filled="f" stroked="f" strokecolor="lime" strokeweight=".25pt">
            <v:textbox inset="0,0,0,0">
              <w:txbxContent>
                <w:p w14:paraId="27D2007E" w14:textId="77777777" w:rsidR="00555ED4" w:rsidRDefault="00555ED4">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p w14:paraId="3E69A1D6" w14:textId="77777777" w:rsidR="00555ED4" w:rsidRDefault="00555ED4">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21.</w:t>
      </w:r>
      <w:r>
        <w:rPr>
          <w:rStyle w:val="big-number"/>
          <w:rFonts w:cs="Miriam"/>
          <w:rtl/>
        </w:rPr>
        <w:tab/>
      </w:r>
      <w:r>
        <w:rPr>
          <w:rStyle w:val="default"/>
          <w:rFonts w:cs="FrankRuehl"/>
          <w:rtl/>
        </w:rPr>
        <w:t>הב</w:t>
      </w:r>
      <w:r>
        <w:rPr>
          <w:rStyle w:val="default"/>
          <w:rFonts w:cs="FrankRuehl" w:hint="cs"/>
          <w:rtl/>
        </w:rPr>
        <w:t>קשה תוגש בהתאם לתקנות סדר הדין.</w:t>
      </w:r>
    </w:p>
    <w:p w14:paraId="076140D2" w14:textId="77777777" w:rsidR="00B3480E" w:rsidRPr="00FC6BA9" w:rsidRDefault="00B3480E" w:rsidP="00B3480E">
      <w:pPr>
        <w:pStyle w:val="P00"/>
        <w:tabs>
          <w:tab w:val="clear" w:pos="6259"/>
        </w:tabs>
        <w:spacing w:before="0"/>
        <w:ind w:left="0" w:right="1134"/>
        <w:rPr>
          <w:rFonts w:cs="FrankRuehl" w:hint="cs"/>
          <w:vanish/>
          <w:szCs w:val="20"/>
          <w:shd w:val="clear" w:color="auto" w:fill="FFFF99"/>
          <w:rtl/>
        </w:rPr>
      </w:pPr>
      <w:bookmarkStart w:id="27" w:name="Rov56"/>
      <w:r w:rsidRPr="00FC6BA9">
        <w:rPr>
          <w:rFonts w:cs="FrankRuehl" w:hint="cs"/>
          <w:vanish/>
          <w:color w:val="FF0000"/>
          <w:szCs w:val="20"/>
          <w:shd w:val="clear" w:color="auto" w:fill="FFFF99"/>
          <w:rtl/>
        </w:rPr>
        <w:t>מיום 11.7.2002</w:t>
      </w:r>
    </w:p>
    <w:p w14:paraId="390067F2" w14:textId="77777777" w:rsidR="00B3480E" w:rsidRPr="00FC6BA9" w:rsidRDefault="00B3480E" w:rsidP="00B348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תשס"ב-2002</w:t>
      </w:r>
    </w:p>
    <w:p w14:paraId="5FA07678" w14:textId="77777777" w:rsidR="00B3480E" w:rsidRPr="00FC6BA9" w:rsidRDefault="00B3480E" w:rsidP="00B3480E">
      <w:pPr>
        <w:pStyle w:val="P00"/>
        <w:spacing w:before="0"/>
        <w:ind w:left="0" w:right="1134"/>
        <w:rPr>
          <w:rFonts w:cs="FrankRuehl" w:hint="cs"/>
          <w:vanish/>
          <w:szCs w:val="20"/>
          <w:shd w:val="clear" w:color="auto" w:fill="FFFF99"/>
          <w:rtl/>
        </w:rPr>
      </w:pPr>
      <w:hyperlink r:id="rId9" w:history="1">
        <w:r w:rsidRPr="00FC6BA9">
          <w:rPr>
            <w:rStyle w:val="Hyperlink"/>
            <w:rFonts w:cs="FrankRuehl" w:hint="cs"/>
            <w:vanish/>
            <w:szCs w:val="20"/>
            <w:shd w:val="clear" w:color="auto" w:fill="FFFF99"/>
            <w:rtl/>
          </w:rPr>
          <w:t>ק"ת תשס"ב מס' 6174</w:t>
        </w:r>
      </w:hyperlink>
      <w:r w:rsidRPr="00FC6BA9">
        <w:rPr>
          <w:rFonts w:cs="FrankRuehl" w:hint="cs"/>
          <w:vanish/>
          <w:szCs w:val="20"/>
          <w:shd w:val="clear" w:color="auto" w:fill="FFFF99"/>
          <w:rtl/>
        </w:rPr>
        <w:t xml:space="preserve"> מיום 11.6.2002 עמ' 808</w:t>
      </w:r>
    </w:p>
    <w:p w14:paraId="29EDC558" w14:textId="77777777" w:rsidR="00B3480E" w:rsidRPr="00FC6BA9" w:rsidRDefault="00B3480E" w:rsidP="00B348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החלפת תקנה 21</w:t>
      </w:r>
    </w:p>
    <w:p w14:paraId="21B87C17" w14:textId="77777777" w:rsidR="00B3480E" w:rsidRPr="00FC6BA9" w:rsidRDefault="00B3480E" w:rsidP="00B3480E">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3D7D3DE5" w14:textId="77777777" w:rsidR="00B3480E" w:rsidRPr="00FC6BA9" w:rsidRDefault="00B3480E" w:rsidP="00B3480E">
      <w:pPr>
        <w:pStyle w:val="P00"/>
        <w:spacing w:before="20"/>
        <w:ind w:left="0" w:right="1134"/>
        <w:rPr>
          <w:rFonts w:cs="Miriam" w:hint="cs"/>
          <w:strike/>
          <w:vanish/>
          <w:sz w:val="16"/>
          <w:szCs w:val="16"/>
          <w:shd w:val="clear" w:color="auto" w:fill="FFFF99"/>
          <w:rtl/>
        </w:rPr>
      </w:pPr>
      <w:r w:rsidRPr="00FC6BA9">
        <w:rPr>
          <w:rFonts w:cs="Miriam" w:hint="cs"/>
          <w:strike/>
          <w:vanish/>
          <w:sz w:val="16"/>
          <w:szCs w:val="16"/>
          <w:shd w:val="clear" w:color="auto" w:fill="FFFF99"/>
          <w:rtl/>
        </w:rPr>
        <w:t>הבקשה בדרך המרצה</w:t>
      </w:r>
    </w:p>
    <w:p w14:paraId="08BC553C" w14:textId="77777777" w:rsidR="00B3480E" w:rsidRPr="00B3480E" w:rsidRDefault="00B3480E" w:rsidP="00B348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21.</w:t>
      </w:r>
      <w:r w:rsidRPr="00FC6BA9">
        <w:rPr>
          <w:rFonts w:cs="FrankRuehl" w:hint="cs"/>
          <w:strike/>
          <w:vanish/>
          <w:sz w:val="22"/>
          <w:szCs w:val="22"/>
          <w:shd w:val="clear" w:color="auto" w:fill="FFFF99"/>
          <w:rtl/>
        </w:rPr>
        <w:tab/>
        <w:t>הבקשה תוגש בדרך המרצה ויחולו עליה תקנות סדר הדין החלות על הליכים לפי בקשה בדרך המרצה, בשינויים המחוייבים לפי הענין.</w:t>
      </w:r>
      <w:bookmarkEnd w:id="27"/>
    </w:p>
    <w:p w14:paraId="3C1E8682" w14:textId="77777777" w:rsidR="006F42EA" w:rsidRDefault="006F42EA">
      <w:pPr>
        <w:pStyle w:val="medium2-header"/>
        <w:keepLines w:val="0"/>
        <w:spacing w:before="72"/>
        <w:ind w:left="0" w:right="1134"/>
        <w:rPr>
          <w:rFonts w:cs="FrankRuehl"/>
          <w:noProof/>
          <w:rtl/>
        </w:rPr>
      </w:pPr>
      <w:bookmarkStart w:id="28" w:name="med3"/>
      <w:bookmarkEnd w:id="28"/>
      <w:r>
        <w:rPr>
          <w:rFonts w:cs="FrankRuehl"/>
          <w:noProof/>
          <w:rtl/>
        </w:rPr>
        <w:t>פר</w:t>
      </w:r>
      <w:r>
        <w:rPr>
          <w:rFonts w:cs="FrankRuehl" w:hint="cs"/>
          <w:noProof/>
          <w:rtl/>
        </w:rPr>
        <w:t>ק ד': שונות</w:t>
      </w:r>
    </w:p>
    <w:p w14:paraId="7A1B0D67" w14:textId="77777777" w:rsidR="006F42EA" w:rsidRDefault="006F42EA" w:rsidP="004A4F0E">
      <w:pPr>
        <w:pStyle w:val="P00"/>
        <w:spacing w:before="72"/>
        <w:ind w:left="0" w:right="1134"/>
        <w:rPr>
          <w:rStyle w:val="default"/>
          <w:rFonts w:cs="FrankRuehl" w:hint="cs"/>
          <w:rtl/>
        </w:rPr>
      </w:pPr>
      <w:bookmarkStart w:id="29" w:name="Seif22"/>
      <w:bookmarkEnd w:id="29"/>
      <w:r>
        <w:rPr>
          <w:lang w:val="he-IL"/>
        </w:rPr>
        <w:pict w14:anchorId="2BB87965">
          <v:rect id="_x0000_s1047" style="position:absolute;left:0;text-align:left;margin-left:464.5pt;margin-top:8.05pt;width:75.05pt;height:20pt;z-index:251663360" o:allowincell="f" filled="f" stroked="f" strokecolor="lime" strokeweight=".25pt">
            <v:textbox inset="0,0,0,0">
              <w:txbxContent>
                <w:p w14:paraId="42E079C1" w14:textId="77777777" w:rsidR="00555ED4" w:rsidRDefault="00555ED4">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14:paraId="38ABC7FE" w14:textId="77777777" w:rsidR="00555ED4" w:rsidRDefault="00555ED4" w:rsidP="004A4F0E">
                  <w:pPr>
                    <w:spacing w:line="160" w:lineRule="exact"/>
                    <w:jc w:val="left"/>
                    <w:rPr>
                      <w:rFonts w:cs="Miriam"/>
                      <w:noProof/>
                      <w:sz w:val="18"/>
                      <w:szCs w:val="18"/>
                      <w:rtl/>
                    </w:rPr>
                  </w:pPr>
                  <w:r>
                    <w:rPr>
                      <w:rFonts w:cs="Miriam"/>
                      <w:sz w:val="18"/>
                      <w:szCs w:val="18"/>
                      <w:rtl/>
                    </w:rPr>
                    <w:t>תק</w:t>
                  </w:r>
                  <w:r>
                    <w:rPr>
                      <w:rFonts w:cs="Miriam" w:hint="cs"/>
                      <w:sz w:val="18"/>
                      <w:szCs w:val="18"/>
                      <w:rtl/>
                    </w:rPr>
                    <w:t>' תשכ"ח-1967</w:t>
                  </w:r>
                </w:p>
              </w:txbxContent>
            </v:textbox>
            <w10:anchorlock/>
          </v:rect>
        </w:pict>
      </w:r>
      <w:r>
        <w:rPr>
          <w:rStyle w:val="big-number"/>
          <w:rFonts w:cs="Miriam"/>
          <w:rtl/>
        </w:rPr>
        <w:t>22.</w:t>
      </w:r>
      <w:r>
        <w:rPr>
          <w:rStyle w:val="big-number"/>
          <w:rFonts w:cs="Miriam"/>
          <w:rtl/>
        </w:rPr>
        <w:tab/>
      </w:r>
      <w:r>
        <w:rPr>
          <w:rStyle w:val="default"/>
          <w:rFonts w:cs="FrankRuehl"/>
          <w:rtl/>
        </w:rPr>
        <w:t>בע</w:t>
      </w:r>
      <w:r>
        <w:rPr>
          <w:rStyle w:val="default"/>
          <w:rFonts w:cs="FrankRuehl" w:hint="cs"/>
          <w:rtl/>
        </w:rPr>
        <w:t>ד כל הליך ובעד כל שירות של בית המשפט ישולמו האגרות הקבועות לכך לפי תקנות בית משפט (אגרות), תשכ"ח-1967.</w:t>
      </w:r>
    </w:p>
    <w:p w14:paraId="7ADE22FF" w14:textId="77777777" w:rsidR="00DB2C30" w:rsidRPr="00FC6BA9" w:rsidRDefault="00DB2C30" w:rsidP="00DB2C30">
      <w:pPr>
        <w:pStyle w:val="P00"/>
        <w:tabs>
          <w:tab w:val="clear" w:pos="6259"/>
        </w:tabs>
        <w:spacing w:before="0"/>
        <w:ind w:left="0" w:right="1134"/>
        <w:rPr>
          <w:rFonts w:cs="FrankRuehl" w:hint="cs"/>
          <w:vanish/>
          <w:szCs w:val="20"/>
          <w:shd w:val="clear" w:color="auto" w:fill="FFFF99"/>
          <w:rtl/>
        </w:rPr>
      </w:pPr>
      <w:bookmarkStart w:id="30" w:name="Rov57"/>
      <w:r w:rsidRPr="00FC6BA9">
        <w:rPr>
          <w:rFonts w:cs="FrankRuehl" w:hint="cs"/>
          <w:vanish/>
          <w:color w:val="FF0000"/>
          <w:szCs w:val="20"/>
          <w:shd w:val="clear" w:color="auto" w:fill="FFFF99"/>
          <w:rtl/>
        </w:rPr>
        <w:t>מיום 1.1.1968</w:t>
      </w:r>
    </w:p>
    <w:p w14:paraId="36F19722"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6D3FCEFD" w14:textId="77777777" w:rsidR="00DB2C30" w:rsidRPr="00FC6BA9" w:rsidRDefault="00DB2C30" w:rsidP="00DB2C30">
      <w:pPr>
        <w:pStyle w:val="P00"/>
        <w:spacing w:before="0"/>
        <w:ind w:left="0" w:right="1134"/>
        <w:rPr>
          <w:rFonts w:cs="FrankRuehl" w:hint="cs"/>
          <w:vanish/>
          <w:szCs w:val="20"/>
          <w:shd w:val="clear" w:color="auto" w:fill="FFFF99"/>
          <w:rtl/>
        </w:rPr>
      </w:pPr>
      <w:hyperlink r:id="rId10"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43F49F5E"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החלפת תקנה 22</w:t>
      </w:r>
    </w:p>
    <w:p w14:paraId="1A92C2E0" w14:textId="77777777" w:rsidR="00DB2C30" w:rsidRPr="00FC6BA9" w:rsidRDefault="00DB2C30" w:rsidP="00DB2C30">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0B4ACA2B" w14:textId="77777777" w:rsidR="00DB2C30" w:rsidRPr="00B3480E" w:rsidRDefault="00DB2C30" w:rsidP="00B348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22.</w:t>
      </w:r>
      <w:r w:rsidRPr="00FC6BA9">
        <w:rPr>
          <w:rFonts w:cs="FrankRuehl" w:hint="cs"/>
          <w:strike/>
          <w:vanish/>
          <w:sz w:val="22"/>
          <w:szCs w:val="22"/>
          <w:shd w:val="clear" w:color="auto" w:fill="FFFF99"/>
          <w:rtl/>
        </w:rPr>
        <w:tab/>
        <w:t>בעד ההליכים המפורטים בתוספת השניה ישולמו האגרות הנקובות בה.</w:t>
      </w:r>
      <w:bookmarkEnd w:id="30"/>
    </w:p>
    <w:p w14:paraId="4F3A8F57" w14:textId="77777777" w:rsidR="006F42EA" w:rsidRDefault="006F42EA" w:rsidP="00DB2C30">
      <w:pPr>
        <w:pStyle w:val="P00"/>
        <w:spacing w:before="72"/>
        <w:ind w:left="0" w:right="1134"/>
        <w:rPr>
          <w:rStyle w:val="default"/>
          <w:rFonts w:cs="FrankRuehl" w:hint="cs"/>
          <w:rtl/>
        </w:rPr>
      </w:pPr>
      <w:r>
        <w:rPr>
          <w:lang w:val="he-IL"/>
        </w:rPr>
        <w:pict w14:anchorId="5F15E457">
          <v:rect id="_x0000_s1048" style="position:absolute;left:0;text-align:left;margin-left:464.5pt;margin-top:8.05pt;width:75.05pt;height:10pt;z-index:251664384" o:allowincell="f" filled="f" stroked="f" strokecolor="lime" strokeweight=".25pt">
            <v:textbox inset="0,0,0,0">
              <w:txbxContent>
                <w:p w14:paraId="5198736D" w14:textId="77777777" w:rsidR="00555ED4" w:rsidRDefault="00555ED4" w:rsidP="004A4F0E">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Pr>
          <w:rStyle w:val="big-number"/>
          <w:rFonts w:cs="Miriam"/>
          <w:rtl/>
        </w:rPr>
        <w:t xml:space="preserve">23. </w:t>
      </w:r>
      <w:r>
        <w:rPr>
          <w:rStyle w:val="default"/>
          <w:rFonts w:cs="FrankRuehl"/>
          <w:rtl/>
        </w:rPr>
        <w:t>(ב</w:t>
      </w:r>
      <w:r>
        <w:rPr>
          <w:rStyle w:val="default"/>
          <w:rFonts w:cs="FrankRuehl" w:hint="cs"/>
          <w:rtl/>
        </w:rPr>
        <w:t>וטל</w:t>
      </w:r>
      <w:r w:rsidR="00DB2C30">
        <w:rPr>
          <w:rStyle w:val="default"/>
          <w:rFonts w:cs="FrankRuehl" w:hint="cs"/>
          <w:rtl/>
        </w:rPr>
        <w:t>ה</w:t>
      </w:r>
      <w:r>
        <w:rPr>
          <w:rStyle w:val="default"/>
          <w:rFonts w:cs="FrankRuehl" w:hint="cs"/>
          <w:rtl/>
        </w:rPr>
        <w:t>).</w:t>
      </w:r>
    </w:p>
    <w:p w14:paraId="1499CD88" w14:textId="77777777" w:rsidR="00DB2C30" w:rsidRPr="00FC6BA9" w:rsidRDefault="00DB2C30" w:rsidP="00DB2C30">
      <w:pPr>
        <w:pStyle w:val="P00"/>
        <w:tabs>
          <w:tab w:val="clear" w:pos="6259"/>
        </w:tabs>
        <w:spacing w:before="0"/>
        <w:ind w:left="0" w:right="1134"/>
        <w:rPr>
          <w:rFonts w:cs="FrankRuehl" w:hint="cs"/>
          <w:vanish/>
          <w:szCs w:val="20"/>
          <w:shd w:val="clear" w:color="auto" w:fill="FFFF99"/>
          <w:rtl/>
        </w:rPr>
      </w:pPr>
      <w:bookmarkStart w:id="31" w:name="Rov58"/>
      <w:r w:rsidRPr="00FC6BA9">
        <w:rPr>
          <w:rFonts w:cs="FrankRuehl" w:hint="cs"/>
          <w:vanish/>
          <w:color w:val="FF0000"/>
          <w:szCs w:val="20"/>
          <w:shd w:val="clear" w:color="auto" w:fill="FFFF99"/>
          <w:rtl/>
        </w:rPr>
        <w:t>מיום 1.1.1968</w:t>
      </w:r>
    </w:p>
    <w:p w14:paraId="6B6E9479"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0C42DD65" w14:textId="77777777" w:rsidR="00DB2C30" w:rsidRPr="00FC6BA9" w:rsidRDefault="00DB2C30" w:rsidP="00DB2C30">
      <w:pPr>
        <w:pStyle w:val="P00"/>
        <w:spacing w:before="0"/>
        <w:ind w:left="0" w:right="1134"/>
        <w:rPr>
          <w:rFonts w:cs="FrankRuehl" w:hint="cs"/>
          <w:vanish/>
          <w:szCs w:val="20"/>
          <w:shd w:val="clear" w:color="auto" w:fill="FFFF99"/>
          <w:rtl/>
        </w:rPr>
      </w:pPr>
      <w:hyperlink r:id="rId11"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7C3433D8"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ביטול תקנה 23</w:t>
      </w:r>
    </w:p>
    <w:p w14:paraId="79B5E299" w14:textId="77777777" w:rsidR="00DB2C30" w:rsidRPr="00FC6BA9" w:rsidRDefault="00DB2C30" w:rsidP="00DB2C30">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51C2EE9C" w14:textId="77777777" w:rsidR="00DB2C30" w:rsidRPr="00FC6BA9" w:rsidRDefault="00DB2C30" w:rsidP="00DB2C30">
      <w:pPr>
        <w:pStyle w:val="P00"/>
        <w:spacing w:before="20"/>
        <w:ind w:left="0" w:right="1134"/>
        <w:rPr>
          <w:rFonts w:cs="Miriam" w:hint="cs"/>
          <w:strike/>
          <w:vanish/>
          <w:sz w:val="16"/>
          <w:szCs w:val="16"/>
          <w:shd w:val="clear" w:color="auto" w:fill="FFFF99"/>
          <w:rtl/>
        </w:rPr>
      </w:pPr>
      <w:r w:rsidRPr="00FC6BA9">
        <w:rPr>
          <w:rFonts w:cs="Miriam" w:hint="cs"/>
          <w:strike/>
          <w:vanish/>
          <w:sz w:val="16"/>
          <w:szCs w:val="16"/>
          <w:shd w:val="clear" w:color="auto" w:fill="FFFF99"/>
          <w:rtl/>
        </w:rPr>
        <w:t>דחיית אגרה</w:t>
      </w:r>
    </w:p>
    <w:p w14:paraId="3E48A738" w14:textId="77777777" w:rsidR="00DB2C30" w:rsidRPr="00FC6BA9" w:rsidRDefault="00DB2C30" w:rsidP="00DB2C30">
      <w:pPr>
        <w:pStyle w:val="P00"/>
        <w:spacing w:before="0"/>
        <w:ind w:left="0" w:right="1134"/>
        <w:rPr>
          <w:rFonts w:cs="FrankRuehl" w:hint="cs"/>
          <w:strike/>
          <w:vanish/>
          <w:sz w:val="22"/>
          <w:szCs w:val="22"/>
          <w:shd w:val="clear" w:color="auto" w:fill="FFFF99"/>
          <w:rtl/>
        </w:rPr>
      </w:pPr>
      <w:r w:rsidRPr="00FC6BA9">
        <w:rPr>
          <w:rFonts w:cs="FrankRuehl" w:hint="cs"/>
          <w:strike/>
          <w:vanish/>
          <w:sz w:val="22"/>
          <w:szCs w:val="22"/>
          <w:shd w:val="clear" w:color="auto" w:fill="FFFF99"/>
          <w:rtl/>
        </w:rPr>
        <w:t>23.</w:t>
      </w:r>
      <w:r w:rsidRPr="00FC6BA9">
        <w:rPr>
          <w:rFonts w:cs="FrankRuehl" w:hint="cs"/>
          <w:strike/>
          <w:vanish/>
          <w:sz w:val="22"/>
          <w:szCs w:val="22"/>
          <w:shd w:val="clear" w:color="auto" w:fill="FFFF99"/>
          <w:rtl/>
        </w:rPr>
        <w:tab/>
        <w:t>(א)</w:t>
      </w:r>
      <w:r w:rsidRPr="00FC6BA9">
        <w:rPr>
          <w:rFonts w:cs="FrankRuehl" w:hint="cs"/>
          <w:strike/>
          <w:vanish/>
          <w:sz w:val="22"/>
          <w:szCs w:val="22"/>
          <w:shd w:val="clear" w:color="auto" w:fill="FFFF99"/>
          <w:rtl/>
        </w:rPr>
        <w:tab/>
        <w:t>אישרה לשכת הסעד המקומית כי בעל דין פלוני אין בידיו לשלם אגרה המשתלמת לפי תקנות אלה, ידחה הרשם את תשלום האגרה עד גמר ההליכים לפי תקנות אלה.</w:t>
      </w:r>
    </w:p>
    <w:p w14:paraId="0443F34D" w14:textId="77777777" w:rsidR="00DB2C30" w:rsidRPr="00B3480E" w:rsidRDefault="00DB2C30" w:rsidP="00B3480E">
      <w:pPr>
        <w:pStyle w:val="P00"/>
        <w:spacing w:before="0"/>
        <w:ind w:left="0" w:right="1134"/>
        <w:rPr>
          <w:rFonts w:cs="FrankRuehl" w:hint="cs"/>
          <w:strike/>
          <w:sz w:val="2"/>
          <w:szCs w:val="2"/>
          <w:rtl/>
        </w:rPr>
      </w:pPr>
      <w:r w:rsidRPr="00FC6BA9">
        <w:rPr>
          <w:rFonts w:cs="FrankRuehl" w:hint="cs"/>
          <w:vanish/>
          <w:sz w:val="22"/>
          <w:szCs w:val="22"/>
          <w:shd w:val="clear" w:color="auto" w:fill="FFFF99"/>
          <w:rtl/>
        </w:rPr>
        <w:tab/>
      </w:r>
      <w:r w:rsidRPr="00FC6BA9">
        <w:rPr>
          <w:rFonts w:cs="FrankRuehl" w:hint="cs"/>
          <w:strike/>
          <w:vanish/>
          <w:sz w:val="22"/>
          <w:szCs w:val="22"/>
          <w:shd w:val="clear" w:color="auto" w:fill="FFFF99"/>
          <w:rtl/>
        </w:rPr>
        <w:t>(ב)</w:t>
      </w:r>
      <w:r w:rsidRPr="00FC6BA9">
        <w:rPr>
          <w:rFonts w:cs="FrankRuehl" w:hint="cs"/>
          <w:strike/>
          <w:vanish/>
          <w:sz w:val="22"/>
          <w:szCs w:val="22"/>
          <w:shd w:val="clear" w:color="auto" w:fill="FFFF99"/>
          <w:rtl/>
        </w:rPr>
        <w:tab/>
        <w:t>מערער שנדחה לגביו תשלום האגרה בעד ערעור או ערעור נוסף לא יהיה חייב ליתן כל ערובה להוצאות המשיב.</w:t>
      </w:r>
      <w:bookmarkEnd w:id="31"/>
    </w:p>
    <w:p w14:paraId="3DD9904A" w14:textId="77777777" w:rsidR="00DB2C30" w:rsidRDefault="00DB2C30" w:rsidP="00DB2C30">
      <w:pPr>
        <w:pStyle w:val="P00"/>
        <w:spacing w:before="72"/>
        <w:ind w:left="0" w:right="1134"/>
        <w:rPr>
          <w:rStyle w:val="default"/>
          <w:rFonts w:cs="FrankRuehl" w:hint="cs"/>
          <w:rtl/>
        </w:rPr>
      </w:pPr>
      <w:r>
        <w:rPr>
          <w:lang w:val="he-IL"/>
        </w:rPr>
        <w:pict w14:anchorId="65E5D6D6">
          <v:rect id="_x0000_s1054" style="position:absolute;left:0;text-align:left;margin-left:464.5pt;margin-top:8.05pt;width:75.05pt;height:10pt;z-index:251670528" o:allowincell="f" filled="f" stroked="f" strokecolor="lime" strokeweight=".25pt">
            <v:textbox inset="0,0,0,0">
              <w:txbxContent>
                <w:p w14:paraId="3B0D7D41" w14:textId="77777777" w:rsidR="00555ED4" w:rsidRDefault="00555ED4" w:rsidP="004A4F0E">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Pr>
          <w:rStyle w:val="big-number"/>
          <w:rFonts w:cs="Miriam"/>
          <w:rtl/>
        </w:rPr>
        <w:t>2</w:t>
      </w:r>
      <w:r>
        <w:rPr>
          <w:rStyle w:val="big-number"/>
          <w:rFonts w:cs="Miriam" w:hint="cs"/>
          <w:rtl/>
        </w:rPr>
        <w:t>4</w:t>
      </w:r>
      <w:r>
        <w:rPr>
          <w:rStyle w:val="big-number"/>
          <w:rFonts w:cs="Miriam"/>
          <w:rtl/>
        </w:rPr>
        <w:t xml:space="preserve">. </w:t>
      </w:r>
      <w:r>
        <w:rPr>
          <w:rStyle w:val="default"/>
          <w:rFonts w:cs="FrankRuehl"/>
          <w:rtl/>
        </w:rPr>
        <w:t>(ב</w:t>
      </w:r>
      <w:r>
        <w:rPr>
          <w:rStyle w:val="default"/>
          <w:rFonts w:cs="FrankRuehl" w:hint="cs"/>
          <w:rtl/>
        </w:rPr>
        <w:t>וטלה).</w:t>
      </w:r>
    </w:p>
    <w:p w14:paraId="5E812D04" w14:textId="77777777" w:rsidR="00DB2C30" w:rsidRPr="00FC6BA9" w:rsidRDefault="00DB2C30" w:rsidP="00DB2C30">
      <w:pPr>
        <w:pStyle w:val="P00"/>
        <w:tabs>
          <w:tab w:val="clear" w:pos="6259"/>
        </w:tabs>
        <w:spacing w:before="0"/>
        <w:ind w:left="0" w:right="1134"/>
        <w:rPr>
          <w:rFonts w:cs="FrankRuehl" w:hint="cs"/>
          <w:vanish/>
          <w:szCs w:val="20"/>
          <w:shd w:val="clear" w:color="auto" w:fill="FFFF99"/>
          <w:rtl/>
        </w:rPr>
      </w:pPr>
      <w:bookmarkStart w:id="32" w:name="Rov59"/>
      <w:r w:rsidRPr="00FC6BA9">
        <w:rPr>
          <w:rFonts w:cs="FrankRuehl" w:hint="cs"/>
          <w:vanish/>
          <w:color w:val="FF0000"/>
          <w:szCs w:val="20"/>
          <w:shd w:val="clear" w:color="auto" w:fill="FFFF99"/>
          <w:rtl/>
        </w:rPr>
        <w:t>מיום 1.1.1968</w:t>
      </w:r>
    </w:p>
    <w:p w14:paraId="1CA8CCE5"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12C929E3" w14:textId="77777777" w:rsidR="00DB2C30" w:rsidRPr="00FC6BA9" w:rsidRDefault="00DB2C30" w:rsidP="00DB2C30">
      <w:pPr>
        <w:pStyle w:val="P00"/>
        <w:spacing w:before="0"/>
        <w:ind w:left="0" w:right="1134"/>
        <w:rPr>
          <w:rFonts w:cs="FrankRuehl" w:hint="cs"/>
          <w:vanish/>
          <w:szCs w:val="20"/>
          <w:shd w:val="clear" w:color="auto" w:fill="FFFF99"/>
          <w:rtl/>
        </w:rPr>
      </w:pPr>
      <w:hyperlink r:id="rId12"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4A58A1E3"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ביטול תקנה 24</w:t>
      </w:r>
    </w:p>
    <w:p w14:paraId="454752B0" w14:textId="77777777" w:rsidR="00DB2C30" w:rsidRPr="00FC6BA9" w:rsidRDefault="00DB2C30" w:rsidP="00DB2C30">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5C3BFFE1" w14:textId="77777777" w:rsidR="00DB2C30" w:rsidRPr="00FC6BA9" w:rsidRDefault="00DB2C30" w:rsidP="00DB2C30">
      <w:pPr>
        <w:pStyle w:val="P00"/>
        <w:spacing w:before="20"/>
        <w:ind w:left="0" w:right="1134"/>
        <w:rPr>
          <w:rFonts w:cs="Miriam" w:hint="cs"/>
          <w:strike/>
          <w:vanish/>
          <w:sz w:val="16"/>
          <w:szCs w:val="16"/>
          <w:shd w:val="clear" w:color="auto" w:fill="FFFF99"/>
          <w:rtl/>
        </w:rPr>
      </w:pPr>
      <w:r w:rsidRPr="00FC6BA9">
        <w:rPr>
          <w:rFonts w:cs="Miriam" w:hint="cs"/>
          <w:strike/>
          <w:vanish/>
          <w:sz w:val="16"/>
          <w:szCs w:val="16"/>
          <w:shd w:val="clear" w:color="auto" w:fill="FFFF99"/>
          <w:rtl/>
        </w:rPr>
        <w:t>בעל דין שנדחתה אגרתו ונעשה בעל יכולת</w:t>
      </w:r>
    </w:p>
    <w:p w14:paraId="04D441B2" w14:textId="77777777" w:rsidR="00DB2C30" w:rsidRPr="00B3480E" w:rsidRDefault="00DB2C30" w:rsidP="00B348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24.</w:t>
      </w:r>
      <w:r w:rsidRPr="00FC6BA9">
        <w:rPr>
          <w:rFonts w:cs="FrankRuehl" w:hint="cs"/>
          <w:strike/>
          <w:vanish/>
          <w:sz w:val="22"/>
          <w:szCs w:val="22"/>
          <w:shd w:val="clear" w:color="auto" w:fill="FFFF99"/>
          <w:rtl/>
        </w:rPr>
        <w:tab/>
        <w:t>בעל דין שנדחה לגביו תשלום אגרה, כאמור בתקנה 23, רשאי בית המשפט, בכל שלב משלבי הדיון, לחייבו בתשלום האגרה, ולצוות על הפסקת ההליכים עד שתשולם האגרה, אם נוכח שאותו בעל דין נעשה בינתיים בעל יכולת לשלמה.</w:t>
      </w:r>
      <w:bookmarkEnd w:id="32"/>
    </w:p>
    <w:p w14:paraId="5DE8ECCE" w14:textId="77777777" w:rsidR="00DB2C30" w:rsidRDefault="00DB2C30" w:rsidP="00DB2C30">
      <w:pPr>
        <w:pStyle w:val="P00"/>
        <w:spacing w:before="72"/>
        <w:ind w:left="0" w:right="1134"/>
        <w:rPr>
          <w:rStyle w:val="default"/>
          <w:rFonts w:cs="FrankRuehl" w:hint="cs"/>
          <w:rtl/>
        </w:rPr>
      </w:pPr>
      <w:r>
        <w:rPr>
          <w:lang w:val="he-IL"/>
        </w:rPr>
        <w:pict w14:anchorId="3D6FCBE6">
          <v:rect id="_x0000_s1055" style="position:absolute;left:0;text-align:left;margin-left:464.5pt;margin-top:8.05pt;width:75.05pt;height:10pt;z-index:251671552" o:allowincell="f" filled="f" stroked="f" strokecolor="lime" strokeweight=".25pt">
            <v:textbox inset="0,0,0,0">
              <w:txbxContent>
                <w:p w14:paraId="60A62A71" w14:textId="77777777" w:rsidR="00555ED4" w:rsidRDefault="00555ED4" w:rsidP="004A4F0E">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Pr>
          <w:rStyle w:val="big-number"/>
          <w:rFonts w:cs="Miriam"/>
          <w:rtl/>
        </w:rPr>
        <w:t>2</w:t>
      </w:r>
      <w:r>
        <w:rPr>
          <w:rStyle w:val="big-number"/>
          <w:rFonts w:cs="Miriam" w:hint="cs"/>
          <w:rtl/>
        </w:rPr>
        <w:t>5</w:t>
      </w:r>
      <w:r>
        <w:rPr>
          <w:rStyle w:val="big-number"/>
          <w:rFonts w:cs="Miriam"/>
          <w:rtl/>
        </w:rPr>
        <w:t xml:space="preserve">. </w:t>
      </w:r>
      <w:r>
        <w:rPr>
          <w:rStyle w:val="default"/>
          <w:rFonts w:cs="FrankRuehl"/>
          <w:rtl/>
        </w:rPr>
        <w:t>(ב</w:t>
      </w:r>
      <w:r>
        <w:rPr>
          <w:rStyle w:val="default"/>
          <w:rFonts w:cs="FrankRuehl" w:hint="cs"/>
          <w:rtl/>
        </w:rPr>
        <w:t>וטלה).</w:t>
      </w:r>
    </w:p>
    <w:p w14:paraId="4BD17BF1" w14:textId="77777777" w:rsidR="00DB2C30" w:rsidRPr="00FC6BA9" w:rsidRDefault="00DB2C30" w:rsidP="00DB2C30">
      <w:pPr>
        <w:pStyle w:val="P00"/>
        <w:tabs>
          <w:tab w:val="clear" w:pos="6259"/>
        </w:tabs>
        <w:spacing w:before="0"/>
        <w:ind w:left="0" w:right="1134"/>
        <w:rPr>
          <w:rFonts w:cs="FrankRuehl" w:hint="cs"/>
          <w:vanish/>
          <w:szCs w:val="20"/>
          <w:shd w:val="clear" w:color="auto" w:fill="FFFF99"/>
          <w:rtl/>
        </w:rPr>
      </w:pPr>
      <w:bookmarkStart w:id="33" w:name="Rov60"/>
      <w:r w:rsidRPr="00FC6BA9">
        <w:rPr>
          <w:rFonts w:cs="FrankRuehl" w:hint="cs"/>
          <w:vanish/>
          <w:color w:val="FF0000"/>
          <w:szCs w:val="20"/>
          <w:shd w:val="clear" w:color="auto" w:fill="FFFF99"/>
          <w:rtl/>
        </w:rPr>
        <w:t>מיום 1.1.1968</w:t>
      </w:r>
    </w:p>
    <w:p w14:paraId="3E8CB5FA"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372E011A" w14:textId="77777777" w:rsidR="00DB2C30" w:rsidRPr="00FC6BA9" w:rsidRDefault="00DB2C30" w:rsidP="00DB2C30">
      <w:pPr>
        <w:pStyle w:val="P00"/>
        <w:spacing w:before="0"/>
        <w:ind w:left="0" w:right="1134"/>
        <w:rPr>
          <w:rFonts w:cs="FrankRuehl" w:hint="cs"/>
          <w:vanish/>
          <w:szCs w:val="20"/>
          <w:shd w:val="clear" w:color="auto" w:fill="FFFF99"/>
          <w:rtl/>
        </w:rPr>
      </w:pPr>
      <w:hyperlink r:id="rId13"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7AED0EA5"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ביטול תקנה 25</w:t>
      </w:r>
    </w:p>
    <w:p w14:paraId="7357C5BA" w14:textId="77777777" w:rsidR="00DB2C30" w:rsidRPr="00FC6BA9" w:rsidRDefault="00DB2C30" w:rsidP="00DB2C30">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09495F18" w14:textId="77777777" w:rsidR="00DB2C30" w:rsidRPr="00FC6BA9" w:rsidRDefault="00DB2C30" w:rsidP="00DB2C30">
      <w:pPr>
        <w:pStyle w:val="P00"/>
        <w:spacing w:before="20"/>
        <w:ind w:left="0" w:right="1134"/>
        <w:rPr>
          <w:rFonts w:cs="Miriam" w:hint="cs"/>
          <w:strike/>
          <w:vanish/>
          <w:sz w:val="16"/>
          <w:szCs w:val="16"/>
          <w:shd w:val="clear" w:color="auto" w:fill="FFFF99"/>
          <w:rtl/>
        </w:rPr>
      </w:pPr>
      <w:r w:rsidRPr="00FC6BA9">
        <w:rPr>
          <w:rFonts w:cs="Miriam" w:hint="cs"/>
          <w:strike/>
          <w:vanish/>
          <w:sz w:val="16"/>
          <w:szCs w:val="16"/>
          <w:shd w:val="clear" w:color="auto" w:fill="FFFF99"/>
          <w:rtl/>
        </w:rPr>
        <w:t>פטור מאגרה</w:t>
      </w:r>
    </w:p>
    <w:p w14:paraId="5ED1CC32" w14:textId="77777777" w:rsidR="00DB2C30" w:rsidRPr="00B3480E" w:rsidRDefault="00DB2C30" w:rsidP="00B348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25.</w:t>
      </w:r>
      <w:r w:rsidRPr="00FC6BA9">
        <w:rPr>
          <w:rFonts w:cs="FrankRuehl" w:hint="cs"/>
          <w:strike/>
          <w:vanish/>
          <w:sz w:val="22"/>
          <w:szCs w:val="22"/>
          <w:shd w:val="clear" w:color="auto" w:fill="FFFF99"/>
          <w:rtl/>
        </w:rPr>
        <w:tab/>
        <w:t>נגמרו ההליכים, רשאים בית המשפט או הרשם, על פי בקשת בעל דין שנדחה לגביו תשלום אגרה, לפטרו לחלוטין מתשלום האגרה או להרשות את תשלום האגרה, או כל חלק ממנה, בשיעורים, והוראות תקנה 17 לתקנות בתי המשפט (אגרות), תשי"ז-1957, יחולו בשינויים המחוייבים.</w:t>
      </w:r>
      <w:bookmarkEnd w:id="33"/>
    </w:p>
    <w:p w14:paraId="31938803" w14:textId="77777777" w:rsidR="00DB2C30" w:rsidRDefault="00DB2C30" w:rsidP="00DB2C30">
      <w:pPr>
        <w:pStyle w:val="P00"/>
        <w:spacing w:before="72"/>
        <w:ind w:left="0" w:right="1134"/>
        <w:rPr>
          <w:rStyle w:val="default"/>
          <w:rFonts w:cs="FrankRuehl" w:hint="cs"/>
          <w:rtl/>
        </w:rPr>
      </w:pPr>
      <w:r>
        <w:rPr>
          <w:lang w:val="he-IL"/>
        </w:rPr>
        <w:pict w14:anchorId="04EE0F93">
          <v:rect id="_x0000_s1056" style="position:absolute;left:0;text-align:left;margin-left:464.5pt;margin-top:8.05pt;width:75.05pt;height:10pt;z-index:251672576" o:allowincell="f" filled="f" stroked="f" strokecolor="lime" strokeweight=".25pt">
            <v:textbox inset="0,0,0,0">
              <w:txbxContent>
                <w:p w14:paraId="4AB00A62" w14:textId="77777777" w:rsidR="00555ED4" w:rsidRDefault="00555ED4" w:rsidP="004A4F0E">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Pr>
          <w:rStyle w:val="big-number"/>
          <w:rFonts w:cs="Miriam"/>
          <w:rtl/>
        </w:rPr>
        <w:t>2</w:t>
      </w:r>
      <w:r>
        <w:rPr>
          <w:rStyle w:val="big-number"/>
          <w:rFonts w:cs="Miriam" w:hint="cs"/>
          <w:rtl/>
        </w:rPr>
        <w:t>6</w:t>
      </w:r>
      <w:r>
        <w:rPr>
          <w:rStyle w:val="big-number"/>
          <w:rFonts w:cs="Miriam"/>
          <w:rtl/>
        </w:rPr>
        <w:t xml:space="preserve">. </w:t>
      </w:r>
      <w:r>
        <w:rPr>
          <w:rStyle w:val="default"/>
          <w:rFonts w:cs="FrankRuehl"/>
          <w:rtl/>
        </w:rPr>
        <w:t>(ב</w:t>
      </w:r>
      <w:r>
        <w:rPr>
          <w:rStyle w:val="default"/>
          <w:rFonts w:cs="FrankRuehl" w:hint="cs"/>
          <w:rtl/>
        </w:rPr>
        <w:t>וטלה).</w:t>
      </w:r>
    </w:p>
    <w:p w14:paraId="03D59982" w14:textId="77777777" w:rsidR="00DB2C30" w:rsidRPr="00FC6BA9" w:rsidRDefault="00DB2C30" w:rsidP="00DB2C30">
      <w:pPr>
        <w:pStyle w:val="P00"/>
        <w:tabs>
          <w:tab w:val="clear" w:pos="6259"/>
        </w:tabs>
        <w:spacing w:before="0"/>
        <w:ind w:left="0" w:right="1134"/>
        <w:rPr>
          <w:rFonts w:cs="FrankRuehl" w:hint="cs"/>
          <w:vanish/>
          <w:szCs w:val="20"/>
          <w:shd w:val="clear" w:color="auto" w:fill="FFFF99"/>
          <w:rtl/>
        </w:rPr>
      </w:pPr>
      <w:bookmarkStart w:id="34" w:name="Rov61"/>
      <w:r w:rsidRPr="00FC6BA9">
        <w:rPr>
          <w:rFonts w:cs="FrankRuehl" w:hint="cs"/>
          <w:vanish/>
          <w:color w:val="FF0000"/>
          <w:szCs w:val="20"/>
          <w:shd w:val="clear" w:color="auto" w:fill="FFFF99"/>
          <w:rtl/>
        </w:rPr>
        <w:t>מיום 1.1.1968</w:t>
      </w:r>
    </w:p>
    <w:p w14:paraId="346ECF78"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1A19EDC3" w14:textId="77777777" w:rsidR="00DB2C30" w:rsidRPr="00FC6BA9" w:rsidRDefault="00DB2C30" w:rsidP="00DB2C30">
      <w:pPr>
        <w:pStyle w:val="P00"/>
        <w:spacing w:before="0"/>
        <w:ind w:left="0" w:right="1134"/>
        <w:rPr>
          <w:rFonts w:cs="FrankRuehl" w:hint="cs"/>
          <w:vanish/>
          <w:szCs w:val="20"/>
          <w:shd w:val="clear" w:color="auto" w:fill="FFFF99"/>
          <w:rtl/>
        </w:rPr>
      </w:pPr>
      <w:hyperlink r:id="rId14"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6FC30A09" w14:textId="77777777" w:rsidR="00DB2C30" w:rsidRPr="00FC6BA9" w:rsidRDefault="00DB2C30" w:rsidP="00DB2C30">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ביטול תקנה 26</w:t>
      </w:r>
    </w:p>
    <w:p w14:paraId="2864DDF4" w14:textId="77777777" w:rsidR="00DB2C30" w:rsidRPr="00FC6BA9" w:rsidRDefault="00DB2C30" w:rsidP="00DB2C30">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40A395A9" w14:textId="77777777" w:rsidR="00DB2C30" w:rsidRPr="00FC6BA9" w:rsidRDefault="00DB2C30" w:rsidP="00DB2C30">
      <w:pPr>
        <w:pStyle w:val="P00"/>
        <w:spacing w:before="20"/>
        <w:ind w:left="0" w:right="1134"/>
        <w:rPr>
          <w:rFonts w:cs="Miriam" w:hint="cs"/>
          <w:strike/>
          <w:vanish/>
          <w:sz w:val="16"/>
          <w:szCs w:val="16"/>
          <w:shd w:val="clear" w:color="auto" w:fill="FFFF99"/>
          <w:rtl/>
        </w:rPr>
      </w:pPr>
      <w:r w:rsidRPr="00FC6BA9">
        <w:rPr>
          <w:rFonts w:cs="Miriam" w:hint="cs"/>
          <w:strike/>
          <w:vanish/>
          <w:sz w:val="16"/>
          <w:szCs w:val="16"/>
          <w:shd w:val="clear" w:color="auto" w:fill="FFFF99"/>
          <w:rtl/>
        </w:rPr>
        <w:t>גמר הליכים מהו?</w:t>
      </w:r>
    </w:p>
    <w:p w14:paraId="5EB13AD3" w14:textId="77777777" w:rsidR="00DB2C30" w:rsidRPr="00B3480E" w:rsidRDefault="00DB2C30" w:rsidP="00B348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26.</w:t>
      </w:r>
      <w:r w:rsidRPr="00FC6BA9">
        <w:rPr>
          <w:rFonts w:cs="FrankRuehl" w:hint="cs"/>
          <w:strike/>
          <w:vanish/>
          <w:sz w:val="22"/>
          <w:szCs w:val="22"/>
          <w:shd w:val="clear" w:color="auto" w:fill="FFFF99"/>
          <w:rtl/>
        </w:rPr>
        <w:tab/>
        <w:t xml:space="preserve">לענין תקנות 23 ו-25, "גמר הליכים" </w:t>
      </w:r>
      <w:r w:rsidRPr="00FC6BA9">
        <w:rPr>
          <w:rFonts w:cs="FrankRuehl"/>
          <w:strike/>
          <w:vanish/>
          <w:sz w:val="22"/>
          <w:szCs w:val="22"/>
          <w:shd w:val="clear" w:color="auto" w:fill="FFFF99"/>
          <w:rtl/>
        </w:rPr>
        <w:t>–</w:t>
      </w:r>
      <w:r w:rsidRPr="00FC6BA9">
        <w:rPr>
          <w:rFonts w:cs="FrankRuehl" w:hint="cs"/>
          <w:strike/>
          <w:vanish/>
          <w:sz w:val="22"/>
          <w:szCs w:val="22"/>
          <w:shd w:val="clear" w:color="auto" w:fill="FFFF99"/>
          <w:rtl/>
        </w:rPr>
        <w:t xml:space="preserve"> לרבות ביטול, מחיקה, עיכוב הדין והפסקת דיון.</w:t>
      </w:r>
      <w:bookmarkEnd w:id="34"/>
    </w:p>
    <w:p w14:paraId="502AA6F7" w14:textId="77777777" w:rsidR="006F42EA" w:rsidRDefault="006F42EA" w:rsidP="00E648C8">
      <w:pPr>
        <w:pStyle w:val="P00"/>
        <w:spacing w:before="72"/>
        <w:ind w:left="0" w:right="1134"/>
        <w:rPr>
          <w:rStyle w:val="default"/>
          <w:rFonts w:cs="FrankRuehl"/>
          <w:rtl/>
        </w:rPr>
      </w:pPr>
      <w:bookmarkStart w:id="35" w:name="Seif23"/>
      <w:bookmarkEnd w:id="35"/>
      <w:r>
        <w:rPr>
          <w:lang w:val="he-IL"/>
        </w:rPr>
        <w:pict w14:anchorId="3BD825C9">
          <v:rect id="_x0000_s1049" style="position:absolute;left:0;text-align:left;margin-left:464.5pt;margin-top:8.05pt;width:75.05pt;height:20pt;z-index:251665408" o:allowincell="f" filled="f" stroked="f" strokecolor="lime" strokeweight=".25pt">
            <v:textbox inset="0,0,0,0">
              <w:txbxContent>
                <w:p w14:paraId="36927E1B" w14:textId="77777777" w:rsidR="00555ED4" w:rsidRDefault="00555ED4" w:rsidP="004A4F0E">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כתב </w:t>
                  </w:r>
                  <w:r>
                    <w:rPr>
                      <w:rFonts w:cs="Miriam"/>
                      <w:sz w:val="18"/>
                      <w:szCs w:val="18"/>
                      <w:rtl/>
                    </w:rPr>
                    <w:t>בי</w:t>
                  </w:r>
                  <w:r>
                    <w:rPr>
                      <w:rFonts w:cs="Miriam" w:hint="cs"/>
                      <w:sz w:val="18"/>
                      <w:szCs w:val="18"/>
                      <w:rtl/>
                    </w:rPr>
                    <w:t>ת-דין</w:t>
                  </w:r>
                </w:p>
              </w:txbxContent>
            </v:textbox>
            <w10:anchorlock/>
          </v:rect>
        </w:pict>
      </w:r>
      <w:r>
        <w:rPr>
          <w:rStyle w:val="big-number"/>
          <w:rFonts w:cs="Miriam"/>
          <w:rtl/>
        </w:rPr>
        <w:t>27.</w:t>
      </w:r>
      <w:r>
        <w:rPr>
          <w:rStyle w:val="big-number"/>
          <w:rFonts w:cs="Miriam"/>
          <w:rtl/>
        </w:rPr>
        <w:tab/>
      </w:r>
      <w:r>
        <w:rPr>
          <w:rStyle w:val="default"/>
          <w:rFonts w:cs="FrankRuehl"/>
          <w:rtl/>
        </w:rPr>
        <w:t>על</w:t>
      </w:r>
      <w:r>
        <w:rPr>
          <w:rStyle w:val="default"/>
          <w:rFonts w:cs="FrankRuehl" w:hint="cs"/>
          <w:rtl/>
        </w:rPr>
        <w:t xml:space="preserve"> המצאת כתב בי-דין לפי תקנות אלה יחולו, בשינויים המחוייבים, הוראות פרק כ"ז לתקנות סדר הדין.</w:t>
      </w:r>
    </w:p>
    <w:p w14:paraId="0F54244E" w14:textId="77777777" w:rsidR="006F42EA" w:rsidRDefault="006F42EA">
      <w:pPr>
        <w:pStyle w:val="P00"/>
        <w:spacing w:before="72"/>
        <w:ind w:left="0" w:right="1134"/>
        <w:rPr>
          <w:rStyle w:val="default"/>
          <w:rFonts w:cs="FrankRuehl"/>
          <w:rtl/>
        </w:rPr>
      </w:pPr>
      <w:r>
        <w:rPr>
          <w:lang w:val="he-IL"/>
        </w:rPr>
        <w:pict w14:anchorId="6E2E7060">
          <v:rect id="_x0000_s1050" style="position:absolute;left:0;text-align:left;margin-left:464.5pt;margin-top:8.05pt;width:75.05pt;height:10pt;z-index:251666432" o:allowincell="f" filled="f" stroked="f" strokecolor="lime" strokeweight=".25pt">
            <v:textbox inset="0,0,0,0">
              <w:txbxContent>
                <w:p w14:paraId="755D24F2" w14:textId="77777777" w:rsidR="00555ED4" w:rsidRDefault="00555ED4">
                  <w:pPr>
                    <w:spacing w:line="160" w:lineRule="exact"/>
                    <w:jc w:val="left"/>
                    <w:rPr>
                      <w:rFonts w:cs="Miriam"/>
                      <w:noProof/>
                      <w:sz w:val="18"/>
                      <w:szCs w:val="18"/>
                      <w:rtl/>
                    </w:rPr>
                  </w:pPr>
                  <w:r>
                    <w:rPr>
                      <w:rFonts w:cs="Miriam"/>
                      <w:sz w:val="18"/>
                      <w:szCs w:val="18"/>
                      <w:rtl/>
                    </w:rPr>
                    <w:t>תי</w:t>
                  </w:r>
                  <w:r>
                    <w:rPr>
                      <w:rFonts w:cs="Miriam" w:hint="cs"/>
                      <w:sz w:val="18"/>
                      <w:szCs w:val="18"/>
                      <w:rtl/>
                    </w:rPr>
                    <w:t>קון פגמים</w:t>
                  </w:r>
                </w:p>
              </w:txbxContent>
            </v:textbox>
            <w10:anchorlock/>
          </v:rect>
        </w:pict>
      </w:r>
      <w:r>
        <w:rPr>
          <w:rStyle w:val="big-number"/>
          <w:rFonts w:cs="Miriam"/>
          <w:rtl/>
        </w:rPr>
        <w:t>28.</w:t>
      </w:r>
      <w:r>
        <w:rPr>
          <w:rStyle w:val="big-number"/>
          <w:rFonts w:cs="Miriam"/>
          <w:rtl/>
        </w:rPr>
        <w:tab/>
      </w:r>
      <w:r>
        <w:rPr>
          <w:rStyle w:val="default"/>
          <w:rFonts w:cs="FrankRuehl"/>
          <w:rtl/>
        </w:rPr>
        <w:t>בי</w:t>
      </w:r>
      <w:r>
        <w:rPr>
          <w:rStyle w:val="default"/>
          <w:rFonts w:cs="FrankRuehl" w:hint="cs"/>
          <w:rtl/>
        </w:rPr>
        <w:t>ת המשפט רשאי בכל עת לתקן כל פגם או טעות בכל הליך וליתן הוראות בדבר הוצאות או בענינים אחרים ככל שייראה לו צודק, וחובה לעשות כל התיקונים הדרושים כדי לבר</w:t>
      </w:r>
      <w:r>
        <w:rPr>
          <w:rStyle w:val="default"/>
          <w:rFonts w:cs="FrankRuehl"/>
          <w:rtl/>
        </w:rPr>
        <w:t xml:space="preserve">ר </w:t>
      </w:r>
      <w:r>
        <w:rPr>
          <w:rStyle w:val="default"/>
          <w:rFonts w:cs="FrankRuehl" w:hint="cs"/>
          <w:rtl/>
        </w:rPr>
        <w:t>מה הן באמת השאלות השנויות במחלוקת בין בעלי הדין, וכן רשאי הוא לתקן טעויות סופר בפסיקתה</w:t>
      </w:r>
      <w:r>
        <w:rPr>
          <w:rStyle w:val="default"/>
          <w:rFonts w:cs="FrankRuehl"/>
          <w:rtl/>
        </w:rPr>
        <w:t xml:space="preserve"> </w:t>
      </w:r>
      <w:r>
        <w:rPr>
          <w:rStyle w:val="default"/>
          <w:rFonts w:cs="FrankRuehl" w:hint="cs"/>
          <w:rtl/>
        </w:rPr>
        <w:t>או בהחלטה או שגיאות בהן מחמת פליטת קולמוס או השמטה מקרית.</w:t>
      </w:r>
    </w:p>
    <w:p w14:paraId="2A017E42" w14:textId="77777777" w:rsidR="006F42EA" w:rsidRDefault="006F42EA">
      <w:pPr>
        <w:pStyle w:val="P00"/>
        <w:spacing w:before="72"/>
        <w:ind w:left="0" w:right="1134"/>
        <w:rPr>
          <w:rStyle w:val="default"/>
          <w:rFonts w:cs="FrankRuehl"/>
          <w:rtl/>
        </w:rPr>
      </w:pPr>
      <w:bookmarkStart w:id="36" w:name="Seif24"/>
      <w:bookmarkEnd w:id="36"/>
      <w:r>
        <w:rPr>
          <w:lang w:val="he-IL"/>
        </w:rPr>
        <w:pict w14:anchorId="069A0359">
          <v:rect id="_x0000_s1051" style="position:absolute;left:0;text-align:left;margin-left:464.5pt;margin-top:8.05pt;width:75.05pt;height:10pt;z-index:251667456" o:allowincell="f" filled="f" stroked="f" strokecolor="lime" strokeweight=".25pt">
            <v:textbox inset="0,0,0,0">
              <w:txbxContent>
                <w:p w14:paraId="11C168DA" w14:textId="77777777" w:rsidR="00555ED4" w:rsidRDefault="00555ED4">
                  <w:pPr>
                    <w:spacing w:line="160" w:lineRule="exact"/>
                    <w:jc w:val="left"/>
                    <w:rPr>
                      <w:rFonts w:cs="Miriam"/>
                      <w:noProof/>
                      <w:sz w:val="18"/>
                      <w:szCs w:val="18"/>
                      <w:rtl/>
                    </w:rPr>
                  </w:pPr>
                  <w:r>
                    <w:rPr>
                      <w:rFonts w:cs="Miriam"/>
                      <w:sz w:val="18"/>
                      <w:szCs w:val="18"/>
                      <w:rtl/>
                    </w:rPr>
                    <w:t>אי</w:t>
                  </w:r>
                  <w:r>
                    <w:rPr>
                      <w:rFonts w:cs="Miriam" w:hint="cs"/>
                      <w:sz w:val="18"/>
                      <w:szCs w:val="18"/>
                      <w:rtl/>
                    </w:rPr>
                    <w:t>-קיום התקנות</w:t>
                  </w:r>
                </w:p>
              </w:txbxContent>
            </v:textbox>
            <w10:anchorlock/>
          </v:rect>
        </w:pict>
      </w:r>
      <w:r>
        <w:rPr>
          <w:rStyle w:val="big-number"/>
          <w:rFonts w:cs="Miriam"/>
          <w:rtl/>
        </w:rPr>
        <w:t>29.</w:t>
      </w:r>
      <w:r>
        <w:rPr>
          <w:rStyle w:val="big-number"/>
          <w:rFonts w:cs="Miriam"/>
          <w:rtl/>
        </w:rPr>
        <w:tab/>
      </w:r>
      <w:r>
        <w:rPr>
          <w:rStyle w:val="default"/>
          <w:rFonts w:cs="FrankRuehl"/>
          <w:rtl/>
        </w:rPr>
        <w:t>אי</w:t>
      </w:r>
      <w:r>
        <w:rPr>
          <w:rStyle w:val="default"/>
          <w:rFonts w:cs="FrankRuehl" w:hint="cs"/>
          <w:rtl/>
        </w:rPr>
        <w:t>ן קיום תקנות אלה או כל נוהג הקיים אותה שעה אינו פוסל שום הליך אלא אם הורה כך בית המשפט אך מותר לבטל הל</w:t>
      </w:r>
      <w:r>
        <w:rPr>
          <w:rStyle w:val="default"/>
          <w:rFonts w:cs="FrankRuehl"/>
          <w:rtl/>
        </w:rPr>
        <w:t>יך</w:t>
      </w:r>
      <w:r>
        <w:rPr>
          <w:rStyle w:val="default"/>
          <w:rFonts w:cs="FrankRuehl" w:hint="cs"/>
          <w:rtl/>
        </w:rPr>
        <w:t xml:space="preserve"> שאינו ראוי או לתקנו, או לנהוג בו בדרך אחרת, כפי שיראה בית המשפט.</w:t>
      </w:r>
    </w:p>
    <w:p w14:paraId="16556D1D" w14:textId="77777777" w:rsidR="006F42EA" w:rsidRDefault="006F42EA">
      <w:pPr>
        <w:pStyle w:val="P00"/>
        <w:spacing w:before="72"/>
        <w:ind w:left="0" w:right="1134"/>
        <w:rPr>
          <w:rStyle w:val="default"/>
          <w:rFonts w:cs="FrankRuehl" w:hint="cs"/>
          <w:rtl/>
        </w:rPr>
      </w:pPr>
      <w:r>
        <w:rPr>
          <w:lang w:val="he-IL"/>
        </w:rPr>
        <w:pict w14:anchorId="5D7F132B">
          <v:rect id="_x0000_s1052" style="position:absolute;left:0;text-align:left;margin-left:464.5pt;margin-top:8.05pt;width:75.05pt;height:10pt;z-index:251668480" o:allowincell="f" filled="f" stroked="f" strokecolor="lime" strokeweight=".25pt">
            <v:textbox inset="0,0,0,0">
              <w:txbxContent>
                <w:p w14:paraId="0BDBE7C5" w14:textId="77777777" w:rsidR="00555ED4" w:rsidRDefault="00555ED4">
                  <w:pPr>
                    <w:spacing w:line="160" w:lineRule="exact"/>
                    <w:jc w:val="left"/>
                    <w:rPr>
                      <w:rFonts w:cs="Miriam"/>
                      <w:noProof/>
                      <w:sz w:val="18"/>
                      <w:szCs w:val="18"/>
                      <w:rtl/>
                    </w:rPr>
                  </w:pPr>
                  <w:r>
                    <w:rPr>
                      <w:rFonts w:cs="Miriam"/>
                      <w:sz w:val="18"/>
                      <w:szCs w:val="18"/>
                      <w:rtl/>
                    </w:rPr>
                    <w:t>תק' ת</w:t>
                  </w:r>
                  <w:r>
                    <w:rPr>
                      <w:rFonts w:cs="Miriam" w:hint="cs"/>
                      <w:sz w:val="18"/>
                      <w:szCs w:val="18"/>
                      <w:rtl/>
                    </w:rPr>
                    <w:t>שס"ב-2002</w:t>
                  </w:r>
                </w:p>
              </w:txbxContent>
            </v:textbox>
            <w10:anchorlock/>
          </v:rect>
        </w:pict>
      </w:r>
      <w:r>
        <w:rPr>
          <w:rStyle w:val="big-number"/>
          <w:rFonts w:cs="Miriam"/>
          <w:rtl/>
        </w:rPr>
        <w:t>30.</w:t>
      </w:r>
      <w:r>
        <w:rPr>
          <w:rStyle w:val="big-number"/>
          <w:rFonts w:cs="Miriam"/>
          <w:rtl/>
        </w:rPr>
        <w:tab/>
      </w:r>
      <w:r>
        <w:rPr>
          <w:rStyle w:val="default"/>
          <w:rFonts w:cs="FrankRuehl"/>
          <w:rtl/>
        </w:rPr>
        <w:t>(ב</w:t>
      </w:r>
      <w:r>
        <w:rPr>
          <w:rStyle w:val="default"/>
          <w:rFonts w:cs="FrankRuehl" w:hint="cs"/>
          <w:rtl/>
        </w:rPr>
        <w:t>וטלה).</w:t>
      </w:r>
    </w:p>
    <w:p w14:paraId="6647C1C8" w14:textId="77777777" w:rsidR="004A4F0E" w:rsidRPr="00FC6BA9" w:rsidRDefault="004A4F0E" w:rsidP="004A4F0E">
      <w:pPr>
        <w:pStyle w:val="P00"/>
        <w:tabs>
          <w:tab w:val="clear" w:pos="6259"/>
        </w:tabs>
        <w:spacing w:before="0"/>
        <w:ind w:left="0" w:right="1134"/>
        <w:rPr>
          <w:rFonts w:cs="FrankRuehl" w:hint="cs"/>
          <w:vanish/>
          <w:szCs w:val="20"/>
          <w:shd w:val="clear" w:color="auto" w:fill="FFFF99"/>
          <w:rtl/>
        </w:rPr>
      </w:pPr>
      <w:bookmarkStart w:id="37" w:name="Rov62"/>
      <w:r w:rsidRPr="00FC6BA9">
        <w:rPr>
          <w:rFonts w:cs="FrankRuehl" w:hint="cs"/>
          <w:vanish/>
          <w:color w:val="FF0000"/>
          <w:szCs w:val="20"/>
          <w:shd w:val="clear" w:color="auto" w:fill="FFFF99"/>
          <w:rtl/>
        </w:rPr>
        <w:t>מיום 11.7.2002</w:t>
      </w:r>
    </w:p>
    <w:p w14:paraId="69E20419" w14:textId="77777777" w:rsidR="004A4F0E" w:rsidRPr="00FC6BA9" w:rsidRDefault="004A4F0E" w:rsidP="004A4F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תשס"ב-2002</w:t>
      </w:r>
    </w:p>
    <w:p w14:paraId="1EC4293F" w14:textId="77777777" w:rsidR="004A4F0E" w:rsidRPr="00FC6BA9" w:rsidRDefault="004A4F0E" w:rsidP="004A4F0E">
      <w:pPr>
        <w:pStyle w:val="P00"/>
        <w:spacing w:before="0"/>
        <w:ind w:left="0" w:right="1134"/>
        <w:rPr>
          <w:rFonts w:cs="FrankRuehl" w:hint="cs"/>
          <w:vanish/>
          <w:szCs w:val="20"/>
          <w:shd w:val="clear" w:color="auto" w:fill="FFFF99"/>
          <w:rtl/>
        </w:rPr>
      </w:pPr>
      <w:hyperlink r:id="rId15" w:history="1">
        <w:r w:rsidRPr="00FC6BA9">
          <w:rPr>
            <w:rStyle w:val="Hyperlink"/>
            <w:rFonts w:cs="FrankRuehl" w:hint="cs"/>
            <w:vanish/>
            <w:szCs w:val="20"/>
            <w:shd w:val="clear" w:color="auto" w:fill="FFFF99"/>
            <w:rtl/>
          </w:rPr>
          <w:t>ק"ת תשס"ב מס' 6174</w:t>
        </w:r>
      </w:hyperlink>
      <w:r w:rsidRPr="00FC6BA9">
        <w:rPr>
          <w:rFonts w:cs="FrankRuehl" w:hint="cs"/>
          <w:vanish/>
          <w:szCs w:val="20"/>
          <w:shd w:val="clear" w:color="auto" w:fill="FFFF99"/>
          <w:rtl/>
        </w:rPr>
        <w:t xml:space="preserve"> מיום 11.6.2002 עמ' 808</w:t>
      </w:r>
    </w:p>
    <w:p w14:paraId="666F1A85" w14:textId="77777777" w:rsidR="004A4F0E" w:rsidRPr="00FC6BA9" w:rsidRDefault="004A4F0E" w:rsidP="004A4F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ביטול תקנה 30</w:t>
      </w:r>
    </w:p>
    <w:p w14:paraId="4F5948D7" w14:textId="77777777" w:rsidR="004A4F0E" w:rsidRPr="00FC6BA9" w:rsidRDefault="004A4F0E" w:rsidP="004A4F0E">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2F4C48DB" w14:textId="77777777" w:rsidR="004A4F0E" w:rsidRPr="00FC6BA9" w:rsidRDefault="004A4F0E" w:rsidP="004A4F0E">
      <w:pPr>
        <w:pStyle w:val="P00"/>
        <w:spacing w:before="20"/>
        <w:ind w:left="0" w:right="1134"/>
        <w:rPr>
          <w:rFonts w:cs="Miriam" w:hint="cs"/>
          <w:strike/>
          <w:vanish/>
          <w:sz w:val="16"/>
          <w:szCs w:val="16"/>
          <w:shd w:val="clear" w:color="auto" w:fill="FFFF99"/>
          <w:rtl/>
        </w:rPr>
      </w:pPr>
      <w:r w:rsidRPr="00FC6BA9">
        <w:rPr>
          <w:rFonts w:cs="Miriam" w:hint="cs"/>
          <w:strike/>
          <w:vanish/>
          <w:sz w:val="16"/>
          <w:szCs w:val="16"/>
          <w:shd w:val="clear" w:color="auto" w:fill="FFFF99"/>
          <w:rtl/>
        </w:rPr>
        <w:t>השם</w:t>
      </w:r>
    </w:p>
    <w:p w14:paraId="1C93D0DA" w14:textId="77777777" w:rsidR="004A4F0E" w:rsidRPr="00B3480E" w:rsidRDefault="004A4F0E" w:rsidP="004A4F0E">
      <w:pPr>
        <w:pStyle w:val="P00"/>
        <w:spacing w:before="0"/>
        <w:ind w:left="0" w:right="1134"/>
        <w:rPr>
          <w:rFonts w:cs="FrankRuehl" w:hint="cs"/>
          <w:strike/>
          <w:sz w:val="2"/>
          <w:szCs w:val="2"/>
          <w:rtl/>
        </w:rPr>
      </w:pPr>
      <w:r w:rsidRPr="00FC6BA9">
        <w:rPr>
          <w:rFonts w:cs="FrankRuehl" w:hint="cs"/>
          <w:strike/>
          <w:vanish/>
          <w:sz w:val="22"/>
          <w:szCs w:val="22"/>
          <w:shd w:val="clear" w:color="auto" w:fill="FFFF99"/>
          <w:rtl/>
        </w:rPr>
        <w:t>30.</w:t>
      </w:r>
      <w:r w:rsidRPr="00FC6BA9">
        <w:rPr>
          <w:rFonts w:cs="FrankRuehl" w:hint="cs"/>
          <w:strike/>
          <w:vanish/>
          <w:sz w:val="22"/>
          <w:szCs w:val="22"/>
          <w:shd w:val="clear" w:color="auto" w:fill="FFFF99"/>
          <w:rtl/>
        </w:rPr>
        <w:tab/>
        <w:t>לתקנות אלה ייקרא "תקנות סדר הדין (ערעורים בעניני פינוי באזורי שיקום), תשכ"ז-1966.</w:t>
      </w:r>
      <w:bookmarkEnd w:id="37"/>
    </w:p>
    <w:p w14:paraId="6DC0061F" w14:textId="77777777" w:rsidR="004A4F0E" w:rsidRDefault="004A4F0E">
      <w:pPr>
        <w:pStyle w:val="P00"/>
        <w:spacing w:before="72"/>
        <w:ind w:left="0" w:right="1134"/>
        <w:rPr>
          <w:rStyle w:val="default"/>
          <w:rFonts w:cs="FrankRuehl" w:hint="cs"/>
          <w:rtl/>
        </w:rPr>
      </w:pPr>
    </w:p>
    <w:p w14:paraId="7AB7C5AD" w14:textId="77777777" w:rsidR="006F42EA" w:rsidRPr="00FC6BA9" w:rsidRDefault="006F42EA">
      <w:pPr>
        <w:pStyle w:val="medium2-header"/>
        <w:keepLines w:val="0"/>
        <w:spacing w:before="72"/>
        <w:ind w:left="0" w:right="1134"/>
        <w:rPr>
          <w:rFonts w:cs="FrankRuehl"/>
          <w:noProof/>
          <w:rtl/>
        </w:rPr>
      </w:pPr>
      <w:bookmarkStart w:id="38" w:name="med4"/>
      <w:bookmarkEnd w:id="38"/>
      <w:r w:rsidRPr="00FC6BA9">
        <w:rPr>
          <w:noProof/>
          <w:lang w:val="he-IL"/>
        </w:rPr>
        <w:pict w14:anchorId="6F0F4E68">
          <v:rect id="_x0000_s1053" style="position:absolute;left:0;text-align:left;margin-left:464.5pt;margin-top:8.05pt;width:75.05pt;height:10pt;z-index:251669504" o:allowincell="f" filled="f" stroked="f" strokecolor="lime" strokeweight=".25pt">
            <v:textbox inset="0,0,0,0">
              <w:txbxContent>
                <w:p w14:paraId="3E95FC9C" w14:textId="77777777" w:rsidR="00555ED4" w:rsidRDefault="00555ED4">
                  <w:pPr>
                    <w:spacing w:line="160" w:lineRule="exact"/>
                    <w:jc w:val="left"/>
                    <w:rPr>
                      <w:rFonts w:cs="Miriam"/>
                      <w:noProof/>
                      <w:sz w:val="18"/>
                      <w:szCs w:val="18"/>
                      <w:rtl/>
                    </w:rPr>
                  </w:pPr>
                  <w:r w:rsidRPr="004A4F0E">
                    <w:rPr>
                      <w:rFonts w:cs="Miriam"/>
                      <w:b/>
                      <w:sz w:val="18"/>
                      <w:szCs w:val="18"/>
                      <w:rtl/>
                    </w:rPr>
                    <w:t>ת</w:t>
                  </w:r>
                  <w:r>
                    <w:rPr>
                      <w:rFonts w:cs="Miriam"/>
                      <w:sz w:val="18"/>
                      <w:szCs w:val="18"/>
                      <w:rtl/>
                    </w:rPr>
                    <w:t>ק</w:t>
                  </w:r>
                  <w:r>
                    <w:rPr>
                      <w:rFonts w:cs="Miriam" w:hint="cs"/>
                      <w:sz w:val="18"/>
                      <w:szCs w:val="18"/>
                      <w:rtl/>
                    </w:rPr>
                    <w:t>' תשכ"ח-1968</w:t>
                  </w:r>
                </w:p>
              </w:txbxContent>
            </v:textbox>
            <w10:anchorlock/>
          </v:rect>
        </w:pict>
      </w:r>
      <w:r w:rsidRPr="00FC6BA9">
        <w:rPr>
          <w:rFonts w:cs="FrankRuehl"/>
          <w:noProof/>
          <w:rtl/>
        </w:rPr>
        <w:t>תו</w:t>
      </w:r>
      <w:r w:rsidRPr="00FC6BA9">
        <w:rPr>
          <w:rFonts w:cs="FrankRuehl" w:hint="cs"/>
          <w:noProof/>
          <w:rtl/>
        </w:rPr>
        <w:t>ספת</w:t>
      </w:r>
    </w:p>
    <w:p w14:paraId="772765C5" w14:textId="77777777" w:rsidR="006F42EA" w:rsidRPr="00FC6BA9" w:rsidRDefault="006F42EA" w:rsidP="00FC6BA9">
      <w:pPr>
        <w:pStyle w:val="P00"/>
        <w:spacing w:before="72"/>
        <w:ind w:left="0" w:right="1134"/>
        <w:jc w:val="center"/>
        <w:rPr>
          <w:rStyle w:val="default"/>
          <w:rFonts w:cs="FrankRuehl"/>
          <w:sz w:val="24"/>
          <w:szCs w:val="24"/>
          <w:rtl/>
        </w:rPr>
      </w:pPr>
      <w:r w:rsidRPr="00FC6BA9">
        <w:rPr>
          <w:rStyle w:val="default"/>
          <w:rFonts w:cs="FrankRuehl" w:hint="cs"/>
          <w:sz w:val="24"/>
          <w:szCs w:val="24"/>
          <w:rtl/>
        </w:rPr>
        <w:t>(</w:t>
      </w:r>
      <w:r w:rsidRPr="00FC6BA9">
        <w:rPr>
          <w:rStyle w:val="default"/>
          <w:rFonts w:cs="FrankRuehl"/>
          <w:sz w:val="24"/>
          <w:szCs w:val="24"/>
          <w:rtl/>
        </w:rPr>
        <w:t>ת</w:t>
      </w:r>
      <w:r w:rsidRPr="00FC6BA9">
        <w:rPr>
          <w:rStyle w:val="default"/>
          <w:rFonts w:cs="FrankRuehl" w:hint="cs"/>
          <w:sz w:val="24"/>
          <w:szCs w:val="24"/>
          <w:rtl/>
        </w:rPr>
        <w:t>קנה 2)</w:t>
      </w:r>
    </w:p>
    <w:p w14:paraId="3D78345F" w14:textId="77777777" w:rsidR="005B7F6D" w:rsidRDefault="005B7F6D" w:rsidP="005B7F6D">
      <w:pPr>
        <w:pStyle w:val="P00"/>
        <w:spacing w:before="72"/>
        <w:ind w:left="0" w:right="1134"/>
        <w:rPr>
          <w:rFonts w:cs="FrankRuehl"/>
          <w:sz w:val="24"/>
          <w:szCs w:val="24"/>
        </w:rPr>
      </w:pPr>
      <w:r w:rsidRPr="00E648C8">
        <w:rPr>
          <w:rFonts w:cs="FrankRuehl"/>
          <w:sz w:val="24"/>
          <w:szCs w:val="24"/>
          <w:rtl/>
        </w:rPr>
        <w:t>טו</w:t>
      </w:r>
      <w:r w:rsidRPr="00E648C8">
        <w:rPr>
          <w:rFonts w:cs="FrankRuehl" w:hint="cs"/>
          <w:sz w:val="24"/>
          <w:szCs w:val="24"/>
          <w:rtl/>
        </w:rPr>
        <w:t>פס 1</w:t>
      </w:r>
    </w:p>
    <w:p w14:paraId="477DF974" w14:textId="77777777" w:rsidR="005B7F6D" w:rsidRDefault="005B7F6D" w:rsidP="005B7F6D">
      <w:pPr>
        <w:pStyle w:val="P00"/>
        <w:spacing w:before="72"/>
        <w:ind w:left="0" w:right="1134"/>
        <w:rPr>
          <w:rFonts w:cs="FrankRuehl" w:hint="cs"/>
          <w:sz w:val="24"/>
          <w:szCs w:val="24"/>
          <w:rtl/>
        </w:rPr>
      </w:pPr>
      <w:r>
        <w:rPr>
          <w:rFonts w:cs="FrankRuehl" w:hint="cs"/>
          <w:sz w:val="24"/>
          <w:szCs w:val="24"/>
          <w:rtl/>
        </w:rPr>
        <w:t>[</w:t>
      </w:r>
      <w:hyperlink r:id="rId16" w:history="1">
        <w:r w:rsidRPr="001B42FB">
          <w:rPr>
            <w:rStyle w:val="Hyperlink"/>
            <w:rFonts w:cs="FrankRuehl" w:hint="cs"/>
            <w:sz w:val="24"/>
            <w:szCs w:val="24"/>
            <w:rtl/>
          </w:rPr>
          <w:t>ערעור על הפקעת מקרקעין</w:t>
        </w:r>
      </w:hyperlink>
      <w:r>
        <w:rPr>
          <w:rFonts w:cs="FrankRuehl" w:hint="cs"/>
          <w:sz w:val="24"/>
          <w:szCs w:val="24"/>
          <w:rtl/>
        </w:rPr>
        <w:t>]</w:t>
      </w:r>
    </w:p>
    <w:p w14:paraId="46D7A1EB" w14:textId="77777777" w:rsidR="006F42EA" w:rsidRPr="00E648C8" w:rsidRDefault="005B7F6D" w:rsidP="00E648C8">
      <w:pPr>
        <w:pStyle w:val="sig-1"/>
        <w:widowControl/>
        <w:tabs>
          <w:tab w:val="clear" w:pos="851"/>
          <w:tab w:val="clear" w:pos="2835"/>
          <w:tab w:val="clear" w:pos="4820"/>
          <w:tab w:val="left" w:pos="1134"/>
          <w:tab w:val="center" w:pos="5103"/>
        </w:tabs>
        <w:ind w:left="0" w:right="1134"/>
        <w:rPr>
          <w:rStyle w:val="default"/>
          <w:rFonts w:cs="FrankRuehl"/>
          <w:sz w:val="22"/>
          <w:szCs w:val="22"/>
          <w:rtl/>
        </w:rPr>
      </w:pPr>
      <w:r>
        <w:rPr>
          <w:rFonts w:cs="FrankRuehl"/>
          <w:sz w:val="22"/>
        </w:rPr>
        <w:t xml:space="preserve"> </w:t>
      </w:r>
    </w:p>
    <w:p w14:paraId="596B98D9" w14:textId="77777777" w:rsidR="006F42EA" w:rsidRDefault="006F42EA">
      <w:pPr>
        <w:pStyle w:val="sig-1"/>
        <w:widowControl/>
        <w:ind w:left="0" w:right="1134"/>
        <w:rPr>
          <w:rStyle w:val="default"/>
          <w:rFonts w:cs="FrankRuehl"/>
          <w:rtl/>
        </w:rPr>
      </w:pPr>
    </w:p>
    <w:p w14:paraId="0FD3ACEE" w14:textId="77777777" w:rsidR="005B7F6D" w:rsidRPr="00C94F0C" w:rsidRDefault="005B7F6D" w:rsidP="005B7F6D">
      <w:pPr>
        <w:pStyle w:val="P00"/>
        <w:spacing w:before="72"/>
        <w:ind w:left="0" w:right="1134"/>
        <w:rPr>
          <w:rFonts w:cs="FrankRuehl" w:hint="cs"/>
          <w:sz w:val="24"/>
          <w:szCs w:val="24"/>
          <w:rtl/>
        </w:rPr>
      </w:pPr>
      <w:r w:rsidRPr="00C94F0C">
        <w:rPr>
          <w:rFonts w:cs="FrankRuehl"/>
          <w:sz w:val="24"/>
          <w:szCs w:val="24"/>
          <w:rtl/>
        </w:rPr>
        <w:t>טו</w:t>
      </w:r>
      <w:r w:rsidRPr="00C94F0C">
        <w:rPr>
          <w:rFonts w:cs="FrankRuehl" w:hint="cs"/>
          <w:sz w:val="24"/>
          <w:szCs w:val="24"/>
          <w:rtl/>
        </w:rPr>
        <w:t>פס 2</w:t>
      </w:r>
    </w:p>
    <w:p w14:paraId="469DCFBF" w14:textId="77777777" w:rsidR="005B7F6D" w:rsidRPr="00C94F0C" w:rsidRDefault="005B7F6D" w:rsidP="001B42FB">
      <w:pPr>
        <w:pStyle w:val="P00"/>
        <w:spacing w:before="72"/>
        <w:ind w:left="0" w:right="1134"/>
        <w:jc w:val="left"/>
        <w:rPr>
          <w:rFonts w:cs="FrankRuehl"/>
          <w:sz w:val="24"/>
          <w:szCs w:val="24"/>
          <w:rtl/>
        </w:rPr>
      </w:pPr>
      <w:r w:rsidRPr="00C94F0C">
        <w:rPr>
          <w:rFonts w:cs="FrankRuehl" w:hint="cs"/>
          <w:sz w:val="24"/>
          <w:szCs w:val="24"/>
          <w:rtl/>
        </w:rPr>
        <w:t>[</w:t>
      </w:r>
      <w:hyperlink r:id="rId17" w:history="1">
        <w:r w:rsidRPr="001B42FB">
          <w:rPr>
            <w:rStyle w:val="Hyperlink"/>
            <w:rFonts w:cs="FrankRuehl"/>
            <w:sz w:val="24"/>
            <w:szCs w:val="24"/>
            <w:rtl/>
          </w:rPr>
          <w:t>ער</w:t>
        </w:r>
        <w:r w:rsidRPr="001B42FB">
          <w:rPr>
            <w:rStyle w:val="Hyperlink"/>
            <w:rFonts w:cs="FrankRuehl" w:hint="cs"/>
            <w:sz w:val="24"/>
            <w:szCs w:val="24"/>
            <w:rtl/>
          </w:rPr>
          <w:t>עור על דרישת פינוי</w:t>
        </w:r>
      </w:hyperlink>
      <w:r w:rsidRPr="00C94F0C">
        <w:rPr>
          <w:rFonts w:cs="FrankRuehl" w:hint="cs"/>
          <w:sz w:val="24"/>
          <w:szCs w:val="24"/>
          <w:rtl/>
        </w:rPr>
        <w:t>]</w:t>
      </w:r>
    </w:p>
    <w:p w14:paraId="2F37AF73" w14:textId="77777777" w:rsidR="00E648C8" w:rsidRPr="00E648C8" w:rsidRDefault="00E648C8" w:rsidP="00E648C8">
      <w:pPr>
        <w:pStyle w:val="P00"/>
        <w:spacing w:before="72"/>
        <w:ind w:left="0" w:right="1134"/>
        <w:rPr>
          <w:rtl/>
        </w:rPr>
      </w:pPr>
    </w:p>
    <w:p w14:paraId="0652992F" w14:textId="77777777" w:rsidR="005B7F6D" w:rsidRPr="00C94F0C" w:rsidRDefault="005B7F6D" w:rsidP="005B7F6D">
      <w:pPr>
        <w:pStyle w:val="P00"/>
        <w:spacing w:before="72"/>
        <w:ind w:left="0" w:right="1134"/>
        <w:rPr>
          <w:rFonts w:cs="FrankRuehl" w:hint="cs"/>
          <w:sz w:val="24"/>
          <w:szCs w:val="24"/>
          <w:rtl/>
        </w:rPr>
      </w:pPr>
      <w:r w:rsidRPr="00C94F0C">
        <w:rPr>
          <w:rFonts w:cs="FrankRuehl"/>
          <w:sz w:val="24"/>
          <w:szCs w:val="24"/>
          <w:rtl/>
        </w:rPr>
        <w:t>טו</w:t>
      </w:r>
      <w:r w:rsidRPr="00C94F0C">
        <w:rPr>
          <w:rFonts w:cs="FrankRuehl" w:hint="cs"/>
          <w:sz w:val="24"/>
          <w:szCs w:val="24"/>
          <w:rtl/>
        </w:rPr>
        <w:t>פס 3</w:t>
      </w:r>
    </w:p>
    <w:p w14:paraId="29CB61B7" w14:textId="77777777" w:rsidR="005B7F6D" w:rsidRPr="00C94F0C" w:rsidRDefault="005B7F6D" w:rsidP="005B7F6D">
      <w:pPr>
        <w:pStyle w:val="P00"/>
        <w:spacing w:before="72"/>
        <w:ind w:left="0" w:right="1134"/>
        <w:jc w:val="left"/>
        <w:rPr>
          <w:rFonts w:cs="FrankRuehl"/>
          <w:b/>
          <w:bCs/>
          <w:sz w:val="24"/>
          <w:szCs w:val="24"/>
          <w:rtl/>
        </w:rPr>
      </w:pPr>
      <w:r w:rsidRPr="00C94F0C">
        <w:rPr>
          <w:rFonts w:cs="FrankRuehl" w:hint="cs"/>
          <w:sz w:val="24"/>
          <w:szCs w:val="24"/>
          <w:rtl/>
        </w:rPr>
        <w:t>[</w:t>
      </w:r>
      <w:hyperlink r:id="rId18" w:history="1">
        <w:r w:rsidRPr="001B42FB">
          <w:rPr>
            <w:rStyle w:val="Hyperlink"/>
            <w:rFonts w:cs="FrankRuehl"/>
            <w:sz w:val="24"/>
            <w:szCs w:val="24"/>
            <w:rtl/>
          </w:rPr>
          <w:t>ער</w:t>
        </w:r>
        <w:r w:rsidRPr="001B42FB">
          <w:rPr>
            <w:rStyle w:val="Hyperlink"/>
            <w:rFonts w:cs="FrankRuehl" w:hint="cs"/>
            <w:sz w:val="24"/>
            <w:szCs w:val="24"/>
            <w:rtl/>
          </w:rPr>
          <w:t>עור על קביעת פיצויים</w:t>
        </w:r>
      </w:hyperlink>
      <w:r w:rsidRPr="00C94F0C">
        <w:rPr>
          <w:rFonts w:cs="FrankRuehl" w:hint="cs"/>
          <w:sz w:val="24"/>
          <w:szCs w:val="24"/>
          <w:rtl/>
        </w:rPr>
        <w:t>]</w:t>
      </w:r>
    </w:p>
    <w:p w14:paraId="7A706173" w14:textId="77777777" w:rsidR="005B7F6D" w:rsidRDefault="005B7F6D">
      <w:pPr>
        <w:pStyle w:val="P00"/>
        <w:spacing w:before="72"/>
        <w:ind w:left="0" w:right="1134"/>
        <w:rPr>
          <w:rFonts w:cs="FrankRuehl"/>
          <w:sz w:val="24"/>
          <w:szCs w:val="24"/>
        </w:rPr>
      </w:pPr>
    </w:p>
    <w:p w14:paraId="44576CEB" w14:textId="77777777" w:rsidR="005B7F6D" w:rsidRDefault="005B7F6D" w:rsidP="005B7F6D">
      <w:pPr>
        <w:pStyle w:val="P00"/>
        <w:spacing w:before="72"/>
        <w:ind w:left="0" w:right="1134"/>
        <w:rPr>
          <w:rFonts w:cs="FrankRuehl" w:hint="cs"/>
          <w:sz w:val="24"/>
          <w:szCs w:val="24"/>
          <w:rtl/>
        </w:rPr>
      </w:pPr>
      <w:r w:rsidRPr="00555ED4">
        <w:rPr>
          <w:rFonts w:cs="FrankRuehl"/>
          <w:sz w:val="24"/>
          <w:szCs w:val="24"/>
          <w:rtl/>
        </w:rPr>
        <w:t>טו</w:t>
      </w:r>
      <w:r w:rsidRPr="00555ED4">
        <w:rPr>
          <w:rFonts w:cs="FrankRuehl" w:hint="cs"/>
          <w:sz w:val="24"/>
          <w:szCs w:val="24"/>
          <w:rtl/>
        </w:rPr>
        <w:t>פס 4</w:t>
      </w:r>
    </w:p>
    <w:p w14:paraId="68FA3BD3" w14:textId="77777777" w:rsidR="005B7F6D" w:rsidRDefault="005B7F6D" w:rsidP="005B7F6D">
      <w:pPr>
        <w:pStyle w:val="P00"/>
        <w:spacing w:before="72"/>
        <w:ind w:left="0" w:right="1134"/>
        <w:rPr>
          <w:rFonts w:cs="FrankRuehl" w:hint="cs"/>
          <w:sz w:val="24"/>
          <w:szCs w:val="24"/>
          <w:rtl/>
        </w:rPr>
      </w:pPr>
      <w:r>
        <w:rPr>
          <w:rFonts w:cs="FrankRuehl" w:hint="cs"/>
          <w:sz w:val="24"/>
          <w:szCs w:val="24"/>
          <w:rtl/>
        </w:rPr>
        <w:t>[</w:t>
      </w:r>
      <w:hyperlink r:id="rId19" w:history="1">
        <w:r w:rsidRPr="001B42FB">
          <w:rPr>
            <w:rStyle w:val="Hyperlink"/>
            <w:rFonts w:cs="FrankRuehl" w:hint="cs"/>
            <w:sz w:val="24"/>
            <w:szCs w:val="24"/>
            <w:rtl/>
          </w:rPr>
          <w:t>ערעור על קביעה בדבר דיור חלוף</w:t>
        </w:r>
      </w:hyperlink>
      <w:r>
        <w:rPr>
          <w:rFonts w:cs="FrankRuehl" w:hint="cs"/>
          <w:sz w:val="24"/>
          <w:szCs w:val="24"/>
          <w:rtl/>
        </w:rPr>
        <w:t>]</w:t>
      </w:r>
    </w:p>
    <w:p w14:paraId="62D6004A" w14:textId="77777777" w:rsidR="00555ED4" w:rsidRPr="00555ED4" w:rsidRDefault="00555ED4" w:rsidP="00555ED4">
      <w:pPr>
        <w:pStyle w:val="P00"/>
        <w:spacing w:before="72"/>
        <w:ind w:left="0" w:right="1134"/>
        <w:rPr>
          <w:rStyle w:val="default"/>
          <w:rFonts w:cs="FrankRuehl" w:hint="cs"/>
          <w:rtl/>
        </w:rPr>
      </w:pPr>
    </w:p>
    <w:p w14:paraId="46D613A3" w14:textId="77777777" w:rsidR="005B7F6D" w:rsidRDefault="005B7F6D" w:rsidP="005B7F6D">
      <w:pPr>
        <w:pStyle w:val="P00"/>
        <w:spacing w:before="72"/>
        <w:ind w:left="0" w:right="1134"/>
        <w:rPr>
          <w:rFonts w:cs="FrankRuehl" w:hint="cs"/>
          <w:sz w:val="24"/>
          <w:szCs w:val="24"/>
          <w:rtl/>
        </w:rPr>
      </w:pPr>
      <w:r w:rsidRPr="00555ED4">
        <w:rPr>
          <w:rFonts w:cs="FrankRuehl"/>
          <w:sz w:val="24"/>
          <w:szCs w:val="24"/>
          <w:rtl/>
        </w:rPr>
        <w:t>טו</w:t>
      </w:r>
      <w:r w:rsidRPr="00555ED4">
        <w:rPr>
          <w:rFonts w:cs="FrankRuehl" w:hint="cs"/>
          <w:sz w:val="24"/>
          <w:szCs w:val="24"/>
          <w:rtl/>
        </w:rPr>
        <w:t>פס 5</w:t>
      </w:r>
    </w:p>
    <w:p w14:paraId="1DBC3E9E" w14:textId="77777777" w:rsidR="005B7F6D" w:rsidRDefault="005B7F6D" w:rsidP="005B7F6D">
      <w:pPr>
        <w:pStyle w:val="P00"/>
        <w:spacing w:before="72"/>
        <w:ind w:left="0" w:right="1134"/>
        <w:rPr>
          <w:rFonts w:cs="FrankRuehl" w:hint="cs"/>
          <w:sz w:val="24"/>
          <w:szCs w:val="24"/>
          <w:rtl/>
        </w:rPr>
      </w:pPr>
      <w:r>
        <w:rPr>
          <w:rFonts w:cs="FrankRuehl" w:hint="cs"/>
          <w:sz w:val="24"/>
          <w:szCs w:val="24"/>
          <w:rtl/>
        </w:rPr>
        <w:t>[</w:t>
      </w:r>
      <w:hyperlink r:id="rId20" w:history="1">
        <w:r w:rsidRPr="001B42FB">
          <w:rPr>
            <w:rStyle w:val="Hyperlink"/>
            <w:rFonts w:cs="FrankRuehl" w:hint="cs"/>
            <w:sz w:val="24"/>
            <w:szCs w:val="24"/>
            <w:rtl/>
          </w:rPr>
          <w:t>ערעור על קביעת דיור ארעי</w:t>
        </w:r>
      </w:hyperlink>
      <w:r>
        <w:rPr>
          <w:rFonts w:cs="FrankRuehl" w:hint="cs"/>
          <w:sz w:val="24"/>
          <w:szCs w:val="24"/>
          <w:rtl/>
        </w:rPr>
        <w:t>]</w:t>
      </w:r>
    </w:p>
    <w:p w14:paraId="59BAE42D" w14:textId="77777777" w:rsidR="00A933CF" w:rsidRPr="00A933CF" w:rsidRDefault="00A933CF" w:rsidP="00A933CF">
      <w:pPr>
        <w:pStyle w:val="P00"/>
        <w:spacing w:before="72"/>
        <w:ind w:left="0" w:right="1134"/>
        <w:rPr>
          <w:rStyle w:val="default"/>
          <w:rFonts w:cs="FrankRuehl" w:hint="cs"/>
          <w:rtl/>
        </w:rPr>
      </w:pPr>
    </w:p>
    <w:p w14:paraId="71D075B3" w14:textId="77777777" w:rsidR="005B7F6D" w:rsidRDefault="005B7F6D" w:rsidP="005B7F6D">
      <w:pPr>
        <w:pStyle w:val="P00"/>
        <w:spacing w:before="72"/>
        <w:ind w:left="0" w:right="1134"/>
        <w:rPr>
          <w:rFonts w:cs="FrankRuehl" w:hint="cs"/>
          <w:sz w:val="24"/>
          <w:szCs w:val="24"/>
          <w:rtl/>
        </w:rPr>
      </w:pPr>
      <w:r w:rsidRPr="00A933CF">
        <w:rPr>
          <w:rFonts w:cs="FrankRuehl"/>
          <w:sz w:val="24"/>
          <w:szCs w:val="24"/>
          <w:rtl/>
        </w:rPr>
        <w:t>טו</w:t>
      </w:r>
      <w:r w:rsidRPr="00A933CF">
        <w:rPr>
          <w:rFonts w:cs="FrankRuehl" w:hint="cs"/>
          <w:sz w:val="24"/>
          <w:szCs w:val="24"/>
          <w:rtl/>
        </w:rPr>
        <w:t>פס 6</w:t>
      </w:r>
    </w:p>
    <w:p w14:paraId="65404EAF" w14:textId="77777777" w:rsidR="005B7F6D" w:rsidRDefault="005B7F6D" w:rsidP="005B7F6D">
      <w:pPr>
        <w:pStyle w:val="P00"/>
        <w:spacing w:before="72"/>
        <w:ind w:left="0" w:right="1134"/>
        <w:rPr>
          <w:rFonts w:cs="FrankRuehl" w:hint="cs"/>
          <w:sz w:val="24"/>
          <w:szCs w:val="24"/>
          <w:rtl/>
        </w:rPr>
      </w:pPr>
      <w:r>
        <w:rPr>
          <w:rFonts w:cs="FrankRuehl" w:hint="cs"/>
          <w:sz w:val="24"/>
          <w:szCs w:val="24"/>
          <w:rtl/>
        </w:rPr>
        <w:t>[</w:t>
      </w:r>
      <w:hyperlink r:id="rId21" w:history="1">
        <w:r w:rsidRPr="001B42FB">
          <w:rPr>
            <w:rStyle w:val="Hyperlink"/>
            <w:rFonts w:cs="FrankRuehl" w:hint="cs"/>
            <w:sz w:val="24"/>
            <w:szCs w:val="24"/>
            <w:rtl/>
          </w:rPr>
          <w:t>ערעור על קביעת דמי העברה</w:t>
        </w:r>
      </w:hyperlink>
      <w:r>
        <w:rPr>
          <w:rFonts w:cs="FrankRuehl" w:hint="cs"/>
          <w:sz w:val="24"/>
          <w:szCs w:val="24"/>
          <w:rtl/>
        </w:rPr>
        <w:t>]</w:t>
      </w:r>
    </w:p>
    <w:p w14:paraId="6F1776BF" w14:textId="77777777" w:rsidR="006F42EA" w:rsidRDefault="006F42EA" w:rsidP="004A4F0E">
      <w:pPr>
        <w:pStyle w:val="P00"/>
        <w:spacing w:before="72"/>
        <w:ind w:left="0" w:right="1134"/>
        <w:rPr>
          <w:rStyle w:val="default"/>
          <w:rFonts w:cs="FrankRuehl" w:hint="cs"/>
          <w:rtl/>
        </w:rPr>
      </w:pPr>
    </w:p>
    <w:p w14:paraId="72338228" w14:textId="77777777" w:rsidR="004A4F0E" w:rsidRPr="00FC6BA9" w:rsidRDefault="004A4F0E" w:rsidP="00FC6BA9">
      <w:pPr>
        <w:pStyle w:val="medium2-header"/>
        <w:keepLines w:val="0"/>
        <w:spacing w:before="72"/>
        <w:ind w:left="0" w:right="1134"/>
        <w:rPr>
          <w:rFonts w:cs="FrankRuehl" w:hint="cs"/>
          <w:noProof/>
          <w:rtl/>
        </w:rPr>
      </w:pPr>
      <w:r w:rsidRPr="00FC6BA9">
        <w:rPr>
          <w:rFonts w:cs="FrankRuehl" w:hint="cs"/>
          <w:noProof/>
          <w:rtl/>
        </w:rPr>
        <w:pict w14:anchorId="393FDA4D">
          <v:shapetype id="_x0000_t202" coordsize="21600,21600" o:spt="202" path="m,l,21600r21600,l21600,xe">
            <v:stroke joinstyle="miter"/>
            <v:path gradientshapeok="t" o:connecttype="rect"/>
          </v:shapetype>
          <v:shape id="_x0000_s1060" type="#_x0000_t202" style="position:absolute;left:0;text-align:left;margin-left:470.25pt;margin-top:7.1pt;width:1in;height:15.65pt;z-index:251673600" filled="f" stroked="f">
            <v:textbox inset="1mm,0,1mm,0">
              <w:txbxContent>
                <w:p w14:paraId="1A50D3C5" w14:textId="77777777" w:rsidR="00555ED4" w:rsidRPr="004A4F0E" w:rsidRDefault="00555ED4" w:rsidP="004A4F0E">
                  <w:pPr>
                    <w:spacing w:line="160" w:lineRule="exact"/>
                    <w:jc w:val="left"/>
                    <w:rPr>
                      <w:rFonts w:cs="Miriam"/>
                      <w:sz w:val="18"/>
                      <w:szCs w:val="18"/>
                    </w:rPr>
                  </w:pPr>
                  <w:r>
                    <w:rPr>
                      <w:rFonts w:cs="Miriam"/>
                      <w:sz w:val="18"/>
                      <w:szCs w:val="18"/>
                      <w:rtl/>
                    </w:rPr>
                    <w:t>תק</w:t>
                  </w:r>
                  <w:r>
                    <w:rPr>
                      <w:rFonts w:cs="Miriam" w:hint="cs"/>
                      <w:sz w:val="18"/>
                      <w:szCs w:val="18"/>
                      <w:rtl/>
                    </w:rPr>
                    <w:t>' תשכ"ח-1967</w:t>
                  </w:r>
                </w:p>
              </w:txbxContent>
            </v:textbox>
          </v:shape>
        </w:pict>
      </w:r>
      <w:r w:rsidRPr="00FC6BA9">
        <w:rPr>
          <w:rFonts w:cs="FrankRuehl" w:hint="cs"/>
          <w:noProof/>
          <w:rtl/>
        </w:rPr>
        <w:t>תוספת שניה</w:t>
      </w:r>
    </w:p>
    <w:p w14:paraId="3D1533A4" w14:textId="77777777" w:rsidR="004A4F0E" w:rsidRPr="004A4F0E" w:rsidRDefault="004A4F0E" w:rsidP="004A4F0E">
      <w:pPr>
        <w:pStyle w:val="P00"/>
        <w:spacing w:before="72"/>
        <w:ind w:left="0" w:right="1134"/>
        <w:jc w:val="center"/>
        <w:rPr>
          <w:rStyle w:val="default"/>
          <w:rFonts w:cs="FrankRuehl" w:hint="cs"/>
          <w:sz w:val="24"/>
          <w:szCs w:val="24"/>
          <w:rtl/>
        </w:rPr>
      </w:pPr>
      <w:r w:rsidRPr="004A4F0E">
        <w:rPr>
          <w:rStyle w:val="default"/>
          <w:rFonts w:cs="FrankRuehl" w:hint="cs"/>
          <w:sz w:val="24"/>
          <w:szCs w:val="24"/>
          <w:rtl/>
        </w:rPr>
        <w:t>(בוטלה)</w:t>
      </w:r>
    </w:p>
    <w:p w14:paraId="716ADED6" w14:textId="77777777" w:rsidR="004A4F0E" w:rsidRPr="00FC6BA9" w:rsidRDefault="004A4F0E" w:rsidP="004A4F0E">
      <w:pPr>
        <w:pStyle w:val="P00"/>
        <w:tabs>
          <w:tab w:val="clear" w:pos="6259"/>
        </w:tabs>
        <w:spacing w:before="0"/>
        <w:ind w:left="0" w:right="1134"/>
        <w:rPr>
          <w:rFonts w:cs="FrankRuehl" w:hint="cs"/>
          <w:vanish/>
          <w:szCs w:val="20"/>
          <w:shd w:val="clear" w:color="auto" w:fill="FFFF99"/>
          <w:rtl/>
        </w:rPr>
      </w:pPr>
      <w:bookmarkStart w:id="39" w:name="Rov63"/>
      <w:r w:rsidRPr="00FC6BA9">
        <w:rPr>
          <w:rFonts w:cs="FrankRuehl" w:hint="cs"/>
          <w:vanish/>
          <w:color w:val="FF0000"/>
          <w:szCs w:val="20"/>
          <w:shd w:val="clear" w:color="auto" w:fill="FFFF99"/>
          <w:rtl/>
        </w:rPr>
        <w:t>מיום 1.1.1968</w:t>
      </w:r>
    </w:p>
    <w:p w14:paraId="2BF3A3CA" w14:textId="77777777" w:rsidR="004A4F0E" w:rsidRPr="00FC6BA9" w:rsidRDefault="004A4F0E" w:rsidP="004A4F0E">
      <w:pPr>
        <w:pStyle w:val="P00"/>
        <w:spacing w:before="0"/>
        <w:ind w:left="0" w:right="1134"/>
        <w:rPr>
          <w:rFonts w:cs="FrankRuehl" w:hint="cs"/>
          <w:b/>
          <w:bCs/>
          <w:vanish/>
          <w:szCs w:val="20"/>
          <w:shd w:val="clear" w:color="auto" w:fill="FFFF99"/>
          <w:rtl/>
        </w:rPr>
      </w:pPr>
      <w:r w:rsidRPr="00FC6BA9">
        <w:rPr>
          <w:rFonts w:cs="FrankRuehl" w:hint="cs"/>
          <w:b/>
          <w:bCs/>
          <w:vanish/>
          <w:szCs w:val="20"/>
          <w:shd w:val="clear" w:color="auto" w:fill="FFFF99"/>
          <w:rtl/>
        </w:rPr>
        <w:t>תק' תשכ"ח-1967</w:t>
      </w:r>
    </w:p>
    <w:p w14:paraId="3CDF5386" w14:textId="77777777" w:rsidR="004A4F0E" w:rsidRPr="00FC6BA9" w:rsidRDefault="004A4F0E" w:rsidP="004A4F0E">
      <w:pPr>
        <w:pStyle w:val="P00"/>
        <w:spacing w:before="0"/>
        <w:ind w:left="0" w:right="1134"/>
        <w:rPr>
          <w:rFonts w:cs="FrankRuehl" w:hint="cs"/>
          <w:vanish/>
          <w:szCs w:val="20"/>
          <w:shd w:val="clear" w:color="auto" w:fill="FFFF99"/>
          <w:rtl/>
        </w:rPr>
      </w:pPr>
      <w:hyperlink r:id="rId22" w:history="1">
        <w:r w:rsidRPr="00FC6BA9">
          <w:rPr>
            <w:rStyle w:val="Hyperlink"/>
            <w:rFonts w:cs="FrankRuehl" w:hint="cs"/>
            <w:vanish/>
            <w:szCs w:val="20"/>
            <w:shd w:val="clear" w:color="auto" w:fill="FFFF99"/>
            <w:rtl/>
          </w:rPr>
          <w:t>ק"ת תשכ"ח מס' 2145</w:t>
        </w:r>
      </w:hyperlink>
      <w:r w:rsidRPr="00FC6BA9">
        <w:rPr>
          <w:rFonts w:cs="FrankRuehl" w:hint="cs"/>
          <w:vanish/>
          <w:szCs w:val="20"/>
          <w:shd w:val="clear" w:color="auto" w:fill="FFFF99"/>
          <w:rtl/>
        </w:rPr>
        <w:t xml:space="preserve"> מיום 7.12.1967 עמ' 385</w:t>
      </w:r>
    </w:p>
    <w:p w14:paraId="5E941F08" w14:textId="77777777" w:rsidR="004A4F0E" w:rsidRPr="00FC6BA9" w:rsidRDefault="004A4F0E" w:rsidP="004A4F0E">
      <w:pPr>
        <w:pStyle w:val="P00"/>
        <w:spacing w:before="0"/>
        <w:ind w:left="0" w:right="1134"/>
        <w:rPr>
          <w:rFonts w:cs="FrankRuehl" w:hint="cs"/>
          <w:vanish/>
          <w:szCs w:val="20"/>
          <w:shd w:val="clear" w:color="auto" w:fill="FFFF99"/>
          <w:rtl/>
        </w:rPr>
      </w:pPr>
      <w:r w:rsidRPr="00FC6BA9">
        <w:rPr>
          <w:rFonts w:cs="FrankRuehl" w:hint="cs"/>
          <w:b/>
          <w:bCs/>
          <w:vanish/>
          <w:szCs w:val="20"/>
          <w:shd w:val="clear" w:color="auto" w:fill="FFFF99"/>
          <w:rtl/>
        </w:rPr>
        <w:t>ביטול התוספת השניה</w:t>
      </w:r>
    </w:p>
    <w:p w14:paraId="73777090" w14:textId="77777777" w:rsidR="004A4F0E" w:rsidRPr="00FC6BA9" w:rsidRDefault="004A4F0E" w:rsidP="004A4F0E">
      <w:pPr>
        <w:pStyle w:val="P00"/>
        <w:ind w:left="0" w:right="1134"/>
        <w:rPr>
          <w:rFonts w:cs="FrankRuehl" w:hint="cs"/>
          <w:vanish/>
          <w:szCs w:val="20"/>
          <w:shd w:val="clear" w:color="auto" w:fill="FFFF99"/>
          <w:rtl/>
        </w:rPr>
      </w:pPr>
      <w:r w:rsidRPr="00FC6BA9">
        <w:rPr>
          <w:rFonts w:cs="FrankRuehl" w:hint="cs"/>
          <w:vanish/>
          <w:szCs w:val="20"/>
          <w:shd w:val="clear" w:color="auto" w:fill="FFFF99"/>
          <w:rtl/>
        </w:rPr>
        <w:t>הנוסח הקודם:</w:t>
      </w:r>
    </w:p>
    <w:p w14:paraId="48262B6A"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תוספת שניה</w:t>
      </w:r>
    </w:p>
    <w:p w14:paraId="7B5C58F2"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(תקנה 22)</w:t>
      </w:r>
    </w:p>
    <w:p w14:paraId="20CD3B25"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1.</w:t>
      </w:r>
      <w:r w:rsidRPr="00FC6BA9">
        <w:rPr>
          <w:rStyle w:val="default"/>
          <w:rFonts w:cs="FrankRuehl" w:hint="cs"/>
          <w:strike/>
          <w:vanish/>
          <w:sz w:val="22"/>
          <w:szCs w:val="22"/>
          <w:shd w:val="clear" w:color="auto" w:fill="FFFF99"/>
          <w:rtl/>
        </w:rPr>
        <w:tab/>
        <w:t xml:space="preserve">בתוספת זו, "דירה" ו"בית עסק"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כמשמעותם בחוק הגנת הדייר, תשי"ד-1954.</w:t>
      </w:r>
    </w:p>
    <w:p w14:paraId="7C62BE66"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2.</w:t>
      </w:r>
      <w:r w:rsidRPr="00FC6BA9">
        <w:rPr>
          <w:rStyle w:val="default"/>
          <w:rFonts w:cs="FrankRuehl" w:hint="cs"/>
          <w:strike/>
          <w:vanish/>
          <w:sz w:val="22"/>
          <w:szCs w:val="22"/>
          <w:shd w:val="clear" w:color="auto" w:fill="FFFF99"/>
          <w:rtl/>
        </w:rPr>
        <w:tab/>
        <w:t>בעד ערעור</w:t>
      </w:r>
    </w:p>
    <w:p w14:paraId="732F4597" w14:textId="77777777" w:rsidR="004A4F0E" w:rsidRPr="00FC6BA9" w:rsidRDefault="004A4F0E" w:rsidP="004A4F0E">
      <w:pPr>
        <w:pStyle w:val="P00"/>
        <w:spacing w:before="0"/>
        <w:ind w:left="624"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(א)</w:t>
      </w:r>
      <w:r w:rsidRPr="00FC6BA9">
        <w:rPr>
          <w:rStyle w:val="default"/>
          <w:rFonts w:cs="FrankRuehl" w:hint="cs"/>
          <w:strike/>
          <w:vanish/>
          <w:sz w:val="22"/>
          <w:szCs w:val="22"/>
          <w:shd w:val="clear" w:color="auto" w:fill="FFFF99"/>
          <w:rtl/>
        </w:rPr>
        <w:tab/>
        <w:t xml:space="preserve">אם המקרקעין שבקשר אליהם מוגש הערעור הם הדירה או בית העסק של המערער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20 לירות.</w:t>
      </w:r>
    </w:p>
    <w:p w14:paraId="778D997A" w14:textId="77777777" w:rsidR="004A4F0E" w:rsidRPr="00FC6BA9" w:rsidRDefault="004A4F0E" w:rsidP="004A4F0E">
      <w:pPr>
        <w:pStyle w:val="P00"/>
        <w:spacing w:before="0"/>
        <w:ind w:left="624"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(ב)</w:t>
      </w:r>
      <w:r w:rsidRPr="00FC6BA9">
        <w:rPr>
          <w:rStyle w:val="default"/>
          <w:rFonts w:cs="FrankRuehl" w:hint="cs"/>
          <w:strike/>
          <w:vanish/>
          <w:sz w:val="22"/>
          <w:szCs w:val="22"/>
          <w:shd w:val="clear" w:color="auto" w:fill="FFFF99"/>
          <w:rtl/>
        </w:rPr>
        <w:tab/>
        <w:t xml:space="preserve">בכל מקרה אחר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האגרה המשתלמת בתביעה אזרחית בבית משפט.</w:t>
      </w:r>
    </w:p>
    <w:p w14:paraId="0E45E59E"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3.</w:t>
      </w:r>
      <w:r w:rsidRPr="00FC6BA9">
        <w:rPr>
          <w:rStyle w:val="default"/>
          <w:rFonts w:cs="FrankRuehl" w:hint="cs"/>
          <w:strike/>
          <w:vanish/>
          <w:sz w:val="22"/>
          <w:szCs w:val="22"/>
          <w:shd w:val="clear" w:color="auto" w:fill="FFFF99"/>
          <w:rtl/>
        </w:rPr>
        <w:tab/>
        <w:t>בעד בקשה לקביעת מחיר</w:t>
      </w:r>
    </w:p>
    <w:p w14:paraId="2A86A176" w14:textId="77777777" w:rsidR="004A4F0E" w:rsidRPr="00FC6BA9" w:rsidRDefault="004A4F0E" w:rsidP="004A4F0E">
      <w:pPr>
        <w:pStyle w:val="P00"/>
        <w:spacing w:before="0"/>
        <w:ind w:left="624"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 xml:space="preserve">בעד בקשה לקביעת מחיר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האגרה המשתלמת בעד תביעה בבית משפט מחוזי לסכום השנוי במחלוקת בין בעלי הדין.</w:t>
      </w:r>
    </w:p>
    <w:p w14:paraId="09ECF527"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4.</w:t>
      </w:r>
      <w:r w:rsidRPr="00FC6BA9">
        <w:rPr>
          <w:rStyle w:val="default"/>
          <w:rFonts w:cs="FrankRuehl" w:hint="cs"/>
          <w:strike/>
          <w:vanish/>
          <w:sz w:val="22"/>
          <w:szCs w:val="22"/>
          <w:shd w:val="clear" w:color="auto" w:fill="FFFF99"/>
          <w:rtl/>
        </w:rPr>
        <w:tab/>
        <w:t>בעד ערעור נוסף</w:t>
      </w:r>
    </w:p>
    <w:p w14:paraId="62857F01" w14:textId="77777777" w:rsidR="004A4F0E" w:rsidRPr="00FC6BA9" w:rsidRDefault="004A4F0E" w:rsidP="004A4F0E">
      <w:pPr>
        <w:pStyle w:val="P00"/>
        <w:spacing w:before="0"/>
        <w:ind w:left="624"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(א)</w:t>
      </w:r>
      <w:r w:rsidRPr="00FC6BA9">
        <w:rPr>
          <w:rStyle w:val="default"/>
          <w:rFonts w:cs="FrankRuehl" w:hint="cs"/>
          <w:strike/>
          <w:vanish/>
          <w:sz w:val="22"/>
          <w:szCs w:val="22"/>
          <w:shd w:val="clear" w:color="auto" w:fill="FFFF99"/>
          <w:rtl/>
        </w:rPr>
        <w:tab/>
        <w:t xml:space="preserve">אם המקרקעין שבקשר אליהם מוגש הערעור הנוסף הם הדירה או בית העסק של המערער בערעור הנוסף או בערעור המקורי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20 לירות.</w:t>
      </w:r>
    </w:p>
    <w:p w14:paraId="36663F27" w14:textId="77777777" w:rsidR="004A4F0E" w:rsidRPr="00FC6BA9" w:rsidRDefault="004A4F0E" w:rsidP="004A4F0E">
      <w:pPr>
        <w:pStyle w:val="P00"/>
        <w:spacing w:before="0"/>
        <w:ind w:left="624"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(ב)</w:t>
      </w:r>
      <w:r w:rsidRPr="00FC6BA9">
        <w:rPr>
          <w:rStyle w:val="default"/>
          <w:rFonts w:cs="FrankRuehl" w:hint="cs"/>
          <w:strike/>
          <w:vanish/>
          <w:sz w:val="22"/>
          <w:szCs w:val="22"/>
          <w:shd w:val="clear" w:color="auto" w:fill="FFFF99"/>
          <w:rtl/>
        </w:rPr>
        <w:tab/>
        <w:t xml:space="preserve">בכל מקרה אחר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האגרה המשתלמת בבית המשפט העליון בערעור על פסק דין של בית משפט מחוזי.</w:t>
      </w:r>
    </w:p>
    <w:p w14:paraId="0B918354" w14:textId="77777777" w:rsidR="004A4F0E" w:rsidRPr="00FC6BA9" w:rsidRDefault="004A4F0E" w:rsidP="004A4F0E">
      <w:pPr>
        <w:pStyle w:val="P00"/>
        <w:spacing w:before="0"/>
        <w:ind w:left="0" w:right="1134"/>
        <w:rPr>
          <w:rStyle w:val="default"/>
          <w:rFonts w:cs="FrankRuehl" w:hint="cs"/>
          <w:strike/>
          <w:vanish/>
          <w:sz w:val="22"/>
          <w:szCs w:val="22"/>
          <w:shd w:val="clear" w:color="auto" w:fill="FFFF99"/>
          <w:rtl/>
        </w:rPr>
      </w:pPr>
      <w:r w:rsidRPr="00FC6BA9">
        <w:rPr>
          <w:rStyle w:val="default"/>
          <w:rFonts w:cs="FrankRuehl" w:hint="cs"/>
          <w:strike/>
          <w:vanish/>
          <w:sz w:val="22"/>
          <w:szCs w:val="22"/>
          <w:shd w:val="clear" w:color="auto" w:fill="FFFF99"/>
          <w:rtl/>
        </w:rPr>
        <w:t>5.</w:t>
      </w:r>
      <w:r w:rsidRPr="00FC6BA9">
        <w:rPr>
          <w:rStyle w:val="default"/>
          <w:rFonts w:cs="FrankRuehl" w:hint="cs"/>
          <w:strike/>
          <w:vanish/>
          <w:sz w:val="22"/>
          <w:szCs w:val="22"/>
          <w:shd w:val="clear" w:color="auto" w:fill="FFFF99"/>
          <w:rtl/>
        </w:rPr>
        <w:tab/>
        <w:t>בעד הליכים אחרים</w:t>
      </w:r>
    </w:p>
    <w:p w14:paraId="6867DDEB" w14:textId="77777777" w:rsidR="004A4F0E" w:rsidRPr="004A4F0E" w:rsidRDefault="004A4F0E" w:rsidP="004A4F0E">
      <w:pPr>
        <w:pStyle w:val="P00"/>
        <w:spacing w:before="0"/>
        <w:ind w:left="624" w:right="1134"/>
        <w:rPr>
          <w:rStyle w:val="default"/>
          <w:rFonts w:cs="FrankRuehl" w:hint="cs"/>
          <w:sz w:val="2"/>
          <w:szCs w:val="2"/>
          <w:rtl/>
        </w:rPr>
      </w:pPr>
      <w:r w:rsidRPr="00FC6BA9">
        <w:rPr>
          <w:rStyle w:val="default"/>
          <w:rFonts w:cs="FrankRuehl" w:hint="cs"/>
          <w:strike/>
          <w:vanish/>
          <w:sz w:val="22"/>
          <w:szCs w:val="22"/>
          <w:shd w:val="clear" w:color="auto" w:fill="FFFF99"/>
          <w:rtl/>
        </w:rPr>
        <w:t xml:space="preserve">בעד כל הליך ובעד כל שירות של בית משפט, זולת האמורים בסעיפים 2 עד 4 </w:t>
      </w:r>
      <w:r w:rsidRPr="00FC6BA9">
        <w:rPr>
          <w:rStyle w:val="default"/>
          <w:rFonts w:cs="FrankRuehl"/>
          <w:strike/>
          <w:vanish/>
          <w:sz w:val="22"/>
          <w:szCs w:val="22"/>
          <w:shd w:val="clear" w:color="auto" w:fill="FFFF99"/>
          <w:rtl/>
        </w:rPr>
        <w:t>–</w:t>
      </w:r>
      <w:r w:rsidRPr="00FC6BA9">
        <w:rPr>
          <w:rStyle w:val="default"/>
          <w:rFonts w:cs="FrankRuehl" w:hint="cs"/>
          <w:strike/>
          <w:vanish/>
          <w:sz w:val="22"/>
          <w:szCs w:val="22"/>
          <w:shd w:val="clear" w:color="auto" w:fill="FFFF99"/>
          <w:rtl/>
        </w:rPr>
        <w:t xml:space="preserve"> האגרות המשתלמות בעד הליך או שירות כזה בבית המשפט המחוזי או בבית המשפט העליון, לפי הענין.</w:t>
      </w:r>
      <w:bookmarkEnd w:id="39"/>
    </w:p>
    <w:p w14:paraId="73B9673F" w14:textId="77777777" w:rsidR="006F42EA" w:rsidRDefault="006F42EA" w:rsidP="004A4F0E">
      <w:pPr>
        <w:pStyle w:val="P00"/>
        <w:spacing w:before="72"/>
        <w:ind w:left="0" w:right="1134"/>
        <w:rPr>
          <w:rStyle w:val="default"/>
          <w:rFonts w:cs="FrankRuehl"/>
          <w:rtl/>
        </w:rPr>
      </w:pPr>
    </w:p>
    <w:p w14:paraId="2ABAC4CA" w14:textId="77777777" w:rsidR="006F42EA" w:rsidRDefault="006F42EA" w:rsidP="004A4F0E">
      <w:pPr>
        <w:pStyle w:val="P00"/>
        <w:spacing w:before="72"/>
        <w:ind w:left="0" w:right="1134"/>
        <w:rPr>
          <w:rStyle w:val="default"/>
          <w:rFonts w:cs="FrankRuehl"/>
          <w:rtl/>
        </w:rPr>
      </w:pPr>
    </w:p>
    <w:p w14:paraId="5A1C383F" w14:textId="77777777" w:rsidR="006F42EA" w:rsidRDefault="006F42EA" w:rsidP="00FC6BA9">
      <w:pPr>
        <w:pStyle w:val="sig-0"/>
        <w:tabs>
          <w:tab w:val="clear" w:pos="4820"/>
          <w:tab w:val="center" w:pos="5670"/>
        </w:tabs>
        <w:spacing w:before="72"/>
        <w:ind w:left="0" w:right="1134"/>
        <w:rPr>
          <w:rFonts w:cs="FrankRuehl"/>
          <w:sz w:val="26"/>
          <w:rtl/>
        </w:rPr>
      </w:pPr>
      <w:r>
        <w:rPr>
          <w:rFonts w:cs="FrankRuehl"/>
          <w:sz w:val="26"/>
          <w:rtl/>
        </w:rPr>
        <w:t xml:space="preserve">א' </w:t>
      </w:r>
      <w:r>
        <w:rPr>
          <w:rFonts w:cs="FrankRuehl" w:hint="cs"/>
          <w:sz w:val="26"/>
          <w:rtl/>
        </w:rPr>
        <w:t>בטבת תשכ"ז (14.12.1966)</w:t>
      </w:r>
      <w:r>
        <w:rPr>
          <w:rFonts w:cs="FrankRuehl"/>
          <w:sz w:val="26"/>
          <w:rtl/>
        </w:rPr>
        <w:tab/>
        <w:t>י</w:t>
      </w:r>
      <w:r>
        <w:rPr>
          <w:rFonts w:cs="FrankRuehl" w:hint="cs"/>
          <w:sz w:val="26"/>
          <w:rtl/>
        </w:rPr>
        <w:t>עקב ש. שפירא</w:t>
      </w:r>
    </w:p>
    <w:p w14:paraId="07A6B1F1" w14:textId="77777777" w:rsidR="006F42EA" w:rsidRDefault="006F42EA" w:rsidP="00FC6BA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14:paraId="210510FE" w14:textId="77777777" w:rsidR="004A4F0E" w:rsidRPr="004A4F0E" w:rsidRDefault="004A4F0E" w:rsidP="004A4F0E">
      <w:pPr>
        <w:pStyle w:val="P00"/>
        <w:spacing w:before="72"/>
        <w:ind w:left="0" w:right="1134"/>
        <w:rPr>
          <w:rStyle w:val="default"/>
          <w:rFonts w:cs="FrankRuehl" w:hint="cs"/>
          <w:rtl/>
        </w:rPr>
      </w:pPr>
    </w:p>
    <w:p w14:paraId="5A699AB7" w14:textId="77777777" w:rsidR="004A4F0E" w:rsidRPr="004A4F0E" w:rsidRDefault="004A4F0E" w:rsidP="004A4F0E">
      <w:pPr>
        <w:pStyle w:val="P00"/>
        <w:spacing w:before="72"/>
        <w:ind w:left="0" w:right="1134"/>
        <w:rPr>
          <w:rStyle w:val="default"/>
          <w:rFonts w:cs="FrankRuehl"/>
          <w:rtl/>
        </w:rPr>
      </w:pPr>
    </w:p>
    <w:p w14:paraId="20615266" w14:textId="77777777" w:rsidR="006F42EA" w:rsidRPr="004A4F0E" w:rsidRDefault="006F42EA" w:rsidP="004A4F0E">
      <w:pPr>
        <w:pStyle w:val="P00"/>
        <w:spacing w:before="72"/>
        <w:ind w:left="0" w:right="1134"/>
        <w:rPr>
          <w:rStyle w:val="default"/>
          <w:rFonts w:cs="FrankRuehl"/>
          <w:rtl/>
        </w:rPr>
      </w:pPr>
      <w:bookmarkStart w:id="40" w:name="LawPartEnd"/>
    </w:p>
    <w:bookmarkEnd w:id="40"/>
    <w:p w14:paraId="50A2C674" w14:textId="77777777" w:rsidR="000C12AC" w:rsidRDefault="000C12AC" w:rsidP="004A4F0E">
      <w:pPr>
        <w:pStyle w:val="P00"/>
        <w:spacing w:before="72"/>
        <w:ind w:left="0" w:right="1134"/>
        <w:rPr>
          <w:rStyle w:val="default"/>
          <w:rFonts w:cs="FrankRuehl"/>
          <w:rtl/>
        </w:rPr>
      </w:pPr>
    </w:p>
    <w:p w14:paraId="0FA44136" w14:textId="77777777" w:rsidR="00127AA6" w:rsidRDefault="00127AA6" w:rsidP="00127AA6">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B666BC4" w14:textId="77777777" w:rsidR="006F42EA" w:rsidRPr="00127AA6" w:rsidRDefault="006F42EA" w:rsidP="00127AA6">
      <w:pPr>
        <w:pStyle w:val="P00"/>
        <w:spacing w:before="72"/>
        <w:ind w:left="0" w:right="1134"/>
        <w:jc w:val="center"/>
        <w:rPr>
          <w:rStyle w:val="default"/>
          <w:rFonts w:cs="David"/>
          <w:color w:val="0000FF"/>
          <w:szCs w:val="24"/>
          <w:u w:val="single"/>
          <w:rtl/>
        </w:rPr>
      </w:pPr>
    </w:p>
    <w:sectPr w:rsidR="006F42EA" w:rsidRPr="00127AA6">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9A6BF" w14:textId="77777777" w:rsidR="00646AD3" w:rsidRDefault="00646AD3">
      <w:r>
        <w:separator/>
      </w:r>
    </w:p>
  </w:endnote>
  <w:endnote w:type="continuationSeparator" w:id="0">
    <w:p w14:paraId="68A2A387" w14:textId="77777777" w:rsidR="00646AD3" w:rsidRDefault="0064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0A7" w14:textId="77777777" w:rsidR="00555ED4" w:rsidRDefault="00555ED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5CE3E87" w14:textId="77777777" w:rsidR="00555ED4" w:rsidRDefault="00555E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417BEF" w14:textId="77777777" w:rsidR="00555ED4" w:rsidRDefault="00555E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7AA6">
      <w:rPr>
        <w:rFonts w:cs="TopType Jerushalmi"/>
        <w:noProof/>
        <w:color w:val="000000"/>
        <w:sz w:val="14"/>
        <w:szCs w:val="14"/>
      </w:rPr>
      <w:t>Z:\00000000000000000000000=2014------------------------\05-May\2014-05-28\LawsForHofit\03\040_002.doc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2D8D" w14:textId="77777777" w:rsidR="00555ED4" w:rsidRDefault="00555ED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6BA9">
      <w:rPr>
        <w:rFonts w:hAnsi="FrankRuehl" w:cs="FrankRuehl"/>
        <w:noProof/>
        <w:sz w:val="24"/>
        <w:szCs w:val="24"/>
        <w:rtl/>
      </w:rPr>
      <w:t>2</w:t>
    </w:r>
    <w:r>
      <w:rPr>
        <w:rFonts w:hAnsi="FrankRuehl" w:cs="FrankRuehl"/>
        <w:sz w:val="24"/>
        <w:szCs w:val="24"/>
        <w:rtl/>
      </w:rPr>
      <w:fldChar w:fldCharType="end"/>
    </w:r>
  </w:p>
  <w:p w14:paraId="4AA14E24" w14:textId="77777777" w:rsidR="00555ED4" w:rsidRDefault="00555E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3FA5B4" w14:textId="77777777" w:rsidR="00555ED4" w:rsidRDefault="00555E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7AA6">
      <w:rPr>
        <w:rFonts w:cs="TopType Jerushalmi"/>
        <w:noProof/>
        <w:color w:val="000000"/>
        <w:sz w:val="14"/>
        <w:szCs w:val="14"/>
      </w:rPr>
      <w:t>Z:\00000000000000000000000=2014------------------------\05-May\2014-05-28\LawsForHofit\03\040_002.doc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92D0" w14:textId="77777777" w:rsidR="00646AD3" w:rsidRDefault="00646AD3" w:rsidP="007D0CD6">
      <w:pPr>
        <w:spacing w:before="60" w:line="240" w:lineRule="auto"/>
        <w:ind w:right="1134"/>
      </w:pPr>
      <w:r>
        <w:separator/>
      </w:r>
    </w:p>
  </w:footnote>
  <w:footnote w:type="continuationSeparator" w:id="0">
    <w:p w14:paraId="196A3190" w14:textId="77777777" w:rsidR="00646AD3" w:rsidRDefault="00646AD3">
      <w:r>
        <w:continuationSeparator/>
      </w:r>
    </w:p>
  </w:footnote>
  <w:footnote w:id="1">
    <w:p w14:paraId="7539E99B" w14:textId="77777777" w:rsidR="00555ED4" w:rsidRDefault="00555ED4" w:rsidP="007D0C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D0CD6">
        <w:rPr>
          <w:rFonts w:cs="FrankRuehl"/>
          <w:rtl/>
        </w:rPr>
        <w:t xml:space="preserve">* </w:t>
      </w:r>
      <w:r>
        <w:rPr>
          <w:rFonts w:cs="FrankRuehl"/>
          <w:rtl/>
        </w:rPr>
        <w:t>פו</w:t>
      </w:r>
      <w:r>
        <w:rPr>
          <w:rFonts w:cs="FrankRuehl" w:hint="cs"/>
          <w:rtl/>
        </w:rPr>
        <w:t xml:space="preserve">רסמו </w:t>
      </w:r>
      <w:hyperlink r:id="rId1" w:history="1">
        <w:r w:rsidRPr="00DB2C30">
          <w:rPr>
            <w:rStyle w:val="Hyperlink"/>
            <w:rFonts w:cs="FrankRuehl" w:hint="cs"/>
            <w:rtl/>
          </w:rPr>
          <w:t>ק"ת תש</w:t>
        </w:r>
        <w:r w:rsidRPr="00DB2C30">
          <w:rPr>
            <w:rStyle w:val="Hyperlink"/>
            <w:rFonts w:cs="FrankRuehl" w:hint="cs"/>
            <w:rtl/>
          </w:rPr>
          <w:t>כ"ז מס' 1976</w:t>
        </w:r>
      </w:hyperlink>
      <w:r>
        <w:rPr>
          <w:rFonts w:cs="FrankRuehl" w:hint="cs"/>
          <w:rtl/>
        </w:rPr>
        <w:t xml:space="preserve"> מיום 27.12.1966 עמ' 1080.</w:t>
      </w:r>
    </w:p>
    <w:p w14:paraId="49C3E235" w14:textId="77777777" w:rsidR="00555ED4" w:rsidRDefault="00555ED4" w:rsidP="007D0C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B2C30">
          <w:rPr>
            <w:rStyle w:val="Hyperlink"/>
            <w:rFonts w:cs="FrankRuehl" w:hint="cs"/>
            <w:rtl/>
          </w:rPr>
          <w:t>ק"ת תשכ"</w:t>
        </w:r>
        <w:r>
          <w:rPr>
            <w:rStyle w:val="Hyperlink"/>
            <w:rFonts w:cs="FrankRuehl" w:hint="cs"/>
            <w:rtl/>
          </w:rPr>
          <w:t>ח</w:t>
        </w:r>
        <w:r w:rsidRPr="00DB2C30">
          <w:rPr>
            <w:rStyle w:val="Hyperlink"/>
            <w:rFonts w:cs="FrankRuehl" w:hint="cs"/>
            <w:rtl/>
          </w:rPr>
          <w:t xml:space="preserve"> מס' 2145</w:t>
        </w:r>
      </w:hyperlink>
      <w:r>
        <w:rPr>
          <w:rFonts w:cs="FrankRuehl" w:hint="cs"/>
          <w:rtl/>
        </w:rPr>
        <w:t xml:space="preserve"> מיום 7.12.1967 עמ' 385 </w:t>
      </w:r>
      <w:r>
        <w:rPr>
          <w:rFonts w:cs="FrankRuehl"/>
          <w:rtl/>
        </w:rPr>
        <w:t>–</w:t>
      </w:r>
      <w:r>
        <w:rPr>
          <w:rFonts w:cs="FrankRuehl" w:hint="cs"/>
          <w:rtl/>
        </w:rPr>
        <w:t xml:space="preserve"> תק' תשכ"ח-1967; תחילתן ביום 1.1.1968.</w:t>
      </w:r>
    </w:p>
    <w:p w14:paraId="7AC9F1AD" w14:textId="77777777" w:rsidR="00555ED4" w:rsidRPr="007D0CD6" w:rsidRDefault="00555ED4" w:rsidP="00806B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DB2C30">
          <w:rPr>
            <w:rStyle w:val="Hyperlink"/>
            <w:rFonts w:cs="FrankRuehl" w:hint="cs"/>
            <w:rtl/>
          </w:rPr>
          <w:t>ק</w:t>
        </w:r>
        <w:r w:rsidRPr="00DB2C30">
          <w:rPr>
            <w:rStyle w:val="Hyperlink"/>
            <w:rFonts w:cs="FrankRuehl"/>
            <w:rtl/>
          </w:rPr>
          <w:t>"</w:t>
        </w:r>
        <w:r w:rsidRPr="00DB2C30">
          <w:rPr>
            <w:rStyle w:val="Hyperlink"/>
            <w:rFonts w:cs="FrankRuehl" w:hint="cs"/>
            <w:rtl/>
          </w:rPr>
          <w:t>ת תשס"ב מס' 617</w:t>
        </w:r>
        <w:r w:rsidRPr="00DB2C30">
          <w:rPr>
            <w:rStyle w:val="Hyperlink"/>
            <w:rFonts w:cs="FrankRuehl" w:hint="cs"/>
            <w:rtl/>
          </w:rPr>
          <w:t>4</w:t>
        </w:r>
      </w:hyperlink>
      <w:r>
        <w:rPr>
          <w:rFonts w:cs="FrankRuehl" w:hint="cs"/>
          <w:rtl/>
        </w:rPr>
        <w:t xml:space="preserve"> מיום 11.6.2002 עמ' 808 </w:t>
      </w:r>
      <w:r>
        <w:rPr>
          <w:rFonts w:cs="FrankRuehl"/>
          <w:rtl/>
        </w:rPr>
        <w:t>– תק</w:t>
      </w:r>
      <w:r>
        <w:rPr>
          <w:rFonts w:cs="FrankRuehl" w:hint="cs"/>
          <w:rtl/>
        </w:rPr>
        <w:t>' תשס"ב-</w:t>
      </w:r>
      <w:r>
        <w:rPr>
          <w:rFonts w:cs="FrankRuehl"/>
          <w:rtl/>
        </w:rPr>
        <w:t xml:space="preserve">2002; </w:t>
      </w:r>
      <w:r>
        <w:rPr>
          <w:rFonts w:cs="FrankRuehl" w:hint="cs"/>
          <w:rtl/>
        </w:rPr>
        <w:t xml:space="preserve">תחילתן שלושים </w:t>
      </w:r>
      <w:r>
        <w:rPr>
          <w:rFonts w:cs="FrankRuehl"/>
          <w:rtl/>
        </w:rPr>
        <w:t>י</w:t>
      </w:r>
      <w:r>
        <w:rPr>
          <w:rFonts w:cs="FrankRuehl" w:hint="cs"/>
          <w:rtl/>
        </w:rPr>
        <w:t>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47FA" w14:textId="77777777" w:rsidR="00555ED4" w:rsidRDefault="00555ED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(סדר הדין בערעורים בעניני פינוי), תשכ"ז- 1966</w:t>
    </w:r>
  </w:p>
  <w:p w14:paraId="3BE01285" w14:textId="77777777" w:rsidR="00555ED4" w:rsidRDefault="00555ED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E3343D9" w14:textId="77777777" w:rsidR="00555ED4" w:rsidRDefault="00555ED4">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952A" w14:textId="77777777" w:rsidR="00555ED4" w:rsidRDefault="00555ED4" w:rsidP="007D0C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(סדר הדין בערעורים בעניני פינוי), תשכ"ז-1966</w:t>
    </w:r>
  </w:p>
  <w:p w14:paraId="26653FA8" w14:textId="77777777" w:rsidR="00555ED4" w:rsidRDefault="00555ED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547C9E1" w14:textId="77777777" w:rsidR="00555ED4" w:rsidRDefault="00555ED4">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C30"/>
    <w:rsid w:val="000C12AC"/>
    <w:rsid w:val="00127AA6"/>
    <w:rsid w:val="001B42FB"/>
    <w:rsid w:val="00206579"/>
    <w:rsid w:val="002B17EB"/>
    <w:rsid w:val="003A0002"/>
    <w:rsid w:val="00402C83"/>
    <w:rsid w:val="004269D6"/>
    <w:rsid w:val="004A4F0E"/>
    <w:rsid w:val="00555ED4"/>
    <w:rsid w:val="005B7F6D"/>
    <w:rsid w:val="00646AD3"/>
    <w:rsid w:val="006F42EA"/>
    <w:rsid w:val="007D0CD6"/>
    <w:rsid w:val="007E0D83"/>
    <w:rsid w:val="00806B01"/>
    <w:rsid w:val="0099511C"/>
    <w:rsid w:val="00A05774"/>
    <w:rsid w:val="00A2383E"/>
    <w:rsid w:val="00A933CF"/>
    <w:rsid w:val="00B3480E"/>
    <w:rsid w:val="00B5665F"/>
    <w:rsid w:val="00DB2C30"/>
    <w:rsid w:val="00E648C8"/>
    <w:rsid w:val="00E82C83"/>
    <w:rsid w:val="00EC1535"/>
    <w:rsid w:val="00FC6BA9"/>
    <w:rsid w:val="00FF48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FDA61E"/>
  <w15:chartTrackingRefBased/>
  <w15:docId w15:val="{1C8EE875-E8A7-42CF-B1A9-A443FA97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sid w:val="007D0CD6"/>
    <w:rPr>
      <w:sz w:val="20"/>
      <w:szCs w:val="20"/>
    </w:rPr>
  </w:style>
  <w:style w:type="character" w:styleId="a6">
    <w:name w:val="footnote reference"/>
    <w:basedOn w:val="a0"/>
    <w:semiHidden/>
    <w:rsid w:val="007D0C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74.pdf" TargetMode="External"/><Relationship Id="rId13" Type="http://schemas.openxmlformats.org/officeDocument/2006/relationships/hyperlink" Target="http://www.nevo.co.il/Law_word/law06/TAK-2145.pdf" TargetMode="External"/><Relationship Id="rId18"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506;&#1512;&#1506;&#1493;&#1512;%20&#1506;&#1500;%20&#1511;&#1489;&#1497;&#1506;&#1514;%20&#1508;&#1497;&#1510;&#1493;&#1497;&#1497;&#1501;%20-%20&#1496;&#1493;&#1508;&#1505;%203.DOC"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506;&#1512;&#1506;&#1493;&#1512;%20&#1506;&#1500;%20&#1511;&#1489;&#1497;&#1506;&#1514;%20&#1491;&#1502;&#1497;%20&#1492;&#1506;&#1489;&#1512;&#1492;%20-%20&#1496;&#1493;&#1508;&#1505;%206.DOC" TargetMode="External"/><Relationship Id="rId7" Type="http://schemas.openxmlformats.org/officeDocument/2006/relationships/hyperlink" Target="http://www.nevo.co.il/Law_word/law06/TAK-2145.pdf" TargetMode="External"/><Relationship Id="rId12" Type="http://schemas.openxmlformats.org/officeDocument/2006/relationships/hyperlink" Target="http://www.nevo.co.il/Law_word/law06/TAK-2145.pdf" TargetMode="External"/><Relationship Id="rId17"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506;&#1512;&#1506;&#1493;&#1512;%20&#1506;&#1500;%20&#1491;&#1512;&#1497;&#1513;&#1514;%20&#1508;&#1497;&#1504;&#1493;&#1497;%20-%20&#1496;&#1493;&#1508;&#1505;%202.DOC"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506;&#1512;&#1506;&#1493;&#1512;%20&#1506;&#1500;%20&#1492;&#1508;&#1511;&#1506;&#1514;%20&#1502;&#1511;&#1512;&#1511;&#1506;&#1497;&#1503;%20-%20&#1496;&#1493;&#1508;&#1505;%201.DOC" TargetMode="External"/><Relationship Id="rId20"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506;&#1512;&#1506;&#1493;&#1512;%20&#1506;&#1500;%20&#1511;&#1489;&#1497;&#1506;&#1514;%20&#1491;&#1497;&#1493;&#1512;%20&#1488;&#1512;&#1506;&#1497;%20-%20&#1496;&#1493;&#1508;&#1505;%205.DOC"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174.pdf" TargetMode="External"/><Relationship Id="rId11" Type="http://schemas.openxmlformats.org/officeDocument/2006/relationships/hyperlink" Target="http://www.nevo.co.il/Law_word/law06/TAK-2145.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6174.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2145.pdf" TargetMode="External"/><Relationship Id="rId19"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506;&#1512;&#1506;&#1493;&#1512;%20&#1506;&#1500;%20&#1511;&#1489;&#1497;&#1506;&#1492;%20&#1489;&#1491;&#1489;&#1512;%20&#1491;&#1497;&#1493;&#1512;%20&#1495;&#1500;&#1493;&#1507;%20-%20&#1496;&#1493;&#1508;&#1505;%204.DOC" TargetMode="External"/><Relationship Id="rId4" Type="http://schemas.openxmlformats.org/officeDocument/2006/relationships/footnotes" Target="footnotes.xml"/><Relationship Id="rId9" Type="http://schemas.openxmlformats.org/officeDocument/2006/relationships/hyperlink" Target="http://www.nevo.co.il/Law_word/law06/TAK-6174.pdf" TargetMode="External"/><Relationship Id="rId14" Type="http://schemas.openxmlformats.org/officeDocument/2006/relationships/hyperlink" Target="http://www.nevo.co.il/Law_word/law06/TAK-2145.pdf" TargetMode="External"/><Relationship Id="rId22" Type="http://schemas.openxmlformats.org/officeDocument/2006/relationships/hyperlink" Target="http://www.nevo.co.il/Law_word/law06/TAK-2145.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74.pdf" TargetMode="External"/><Relationship Id="rId2" Type="http://schemas.openxmlformats.org/officeDocument/2006/relationships/hyperlink" Target="http://www.nevo.co.il/Law_word/law06/TAK-2145.pdf" TargetMode="External"/><Relationship Id="rId1" Type="http://schemas.openxmlformats.org/officeDocument/2006/relationships/hyperlink" Target="http://www.nevo.co.il/Law_word/law06/TAK-19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14438</CharactersWithSpaces>
  <SharedDoc>false</SharedDoc>
  <HLinks>
    <vt:vector size="300" baseType="variant">
      <vt:variant>
        <vt:i4>393283</vt:i4>
      </vt:variant>
      <vt:variant>
        <vt:i4>225</vt:i4>
      </vt:variant>
      <vt:variant>
        <vt:i4>0</vt:i4>
      </vt:variant>
      <vt:variant>
        <vt:i4>5</vt:i4>
      </vt:variant>
      <vt:variant>
        <vt:lpwstr>http://www.nevo.co.il/advertisements/nevo-100.doc</vt:lpwstr>
      </vt:variant>
      <vt:variant>
        <vt:lpwstr/>
      </vt:variant>
      <vt:variant>
        <vt:i4>8323084</vt:i4>
      </vt:variant>
      <vt:variant>
        <vt:i4>222</vt:i4>
      </vt:variant>
      <vt:variant>
        <vt:i4>0</vt:i4>
      </vt:variant>
      <vt:variant>
        <vt:i4>5</vt:i4>
      </vt:variant>
      <vt:variant>
        <vt:lpwstr>http://www.nevo.co.il/Law_word/law06/TAK-2145.pdf</vt:lpwstr>
      </vt:variant>
      <vt:variant>
        <vt:lpwstr/>
      </vt:variant>
      <vt:variant>
        <vt:i4>93585474</vt:i4>
      </vt:variant>
      <vt:variant>
        <vt:i4>219</vt:i4>
      </vt:variant>
      <vt:variant>
        <vt:i4>0</vt:i4>
      </vt:variant>
      <vt:variant>
        <vt:i4>5</vt:i4>
      </vt:variant>
      <vt:variant>
        <vt:lpwstr>http://www.nevo.co.il/TFASIM/טפסים משפטיים/מקרקעין - באישור מחלקת שומת מקרקעין/בינוי פינוי/ערעור על קביעת דמי העברה - טופס 6.DOC</vt:lpwstr>
      </vt:variant>
      <vt:variant>
        <vt:lpwstr/>
      </vt:variant>
      <vt:variant>
        <vt:i4>6292878</vt:i4>
      </vt:variant>
      <vt:variant>
        <vt:i4>216</vt:i4>
      </vt:variant>
      <vt:variant>
        <vt:i4>0</vt:i4>
      </vt:variant>
      <vt:variant>
        <vt:i4>5</vt:i4>
      </vt:variant>
      <vt:variant>
        <vt:lpwstr>http://www.nevo.co.il/TFASIM/טפסים משפטיים/מקרקעין - באישור מחלקת שומת מקרקעין/בינוי פינוי/ערעור על קביעת דיור ארעי - טופס 5.DOC</vt:lpwstr>
      </vt:variant>
      <vt:variant>
        <vt:lpwstr/>
      </vt:variant>
      <vt:variant>
        <vt:i4>3605920</vt:i4>
      </vt:variant>
      <vt:variant>
        <vt:i4>213</vt:i4>
      </vt:variant>
      <vt:variant>
        <vt:i4>0</vt:i4>
      </vt:variant>
      <vt:variant>
        <vt:i4>5</vt:i4>
      </vt:variant>
      <vt:variant>
        <vt:lpwstr>http://www.nevo.co.il/TFASIM/טפסים משפטיים/מקרקעין - באישור מחלקת שומת מקרקעין/בינוי פינוי/ערעור על קביעה בדבר דיור חלוף - טופס 4.DOC</vt:lpwstr>
      </vt:variant>
      <vt:variant>
        <vt:lpwstr/>
      </vt:variant>
      <vt:variant>
        <vt:i4>95421855</vt:i4>
      </vt:variant>
      <vt:variant>
        <vt:i4>210</vt:i4>
      </vt:variant>
      <vt:variant>
        <vt:i4>0</vt:i4>
      </vt:variant>
      <vt:variant>
        <vt:i4>5</vt:i4>
      </vt:variant>
      <vt:variant>
        <vt:lpwstr>http://www.nevo.co.il/TFASIM/טפסים משפטיים/מקרקעין - באישור מחלקת שומת מקרקעין/בינוי פינוי/ערעור על קביעת פיצויים - טופס 3.DOC</vt:lpwstr>
      </vt:variant>
      <vt:variant>
        <vt:lpwstr/>
      </vt:variant>
      <vt:variant>
        <vt:i4>5898352</vt:i4>
      </vt:variant>
      <vt:variant>
        <vt:i4>207</vt:i4>
      </vt:variant>
      <vt:variant>
        <vt:i4>0</vt:i4>
      </vt:variant>
      <vt:variant>
        <vt:i4>5</vt:i4>
      </vt:variant>
      <vt:variant>
        <vt:lpwstr>http://www.nevo.co.il/TFASIM/טפסים משפטיים/מקרקעין - באישור מחלקת שומת מקרקעין/בינוי פינוי/ערעור על דרישת פינוי - טופס 2.DOC</vt:lpwstr>
      </vt:variant>
      <vt:variant>
        <vt:lpwstr/>
      </vt:variant>
      <vt:variant>
        <vt:i4>92997023</vt:i4>
      </vt:variant>
      <vt:variant>
        <vt:i4>204</vt:i4>
      </vt:variant>
      <vt:variant>
        <vt:i4>0</vt:i4>
      </vt:variant>
      <vt:variant>
        <vt:i4>5</vt:i4>
      </vt:variant>
      <vt:variant>
        <vt:lpwstr>http://www.nevo.co.il/TFASIM/טפסים משפטיים/מקרקעין - באישור מחלקת שומת מקרקעין/בינוי פינוי/ערעור על הפקעת מקרקעין - טופס 1.DOC</vt:lpwstr>
      </vt:variant>
      <vt:variant>
        <vt:lpwstr/>
      </vt:variant>
      <vt:variant>
        <vt:i4>7864333</vt:i4>
      </vt:variant>
      <vt:variant>
        <vt:i4>201</vt:i4>
      </vt:variant>
      <vt:variant>
        <vt:i4>0</vt:i4>
      </vt:variant>
      <vt:variant>
        <vt:i4>5</vt:i4>
      </vt:variant>
      <vt:variant>
        <vt:lpwstr>http://www.nevo.co.il/Law_word/law06/TAK-6174.pdf</vt:lpwstr>
      </vt:variant>
      <vt:variant>
        <vt:lpwstr/>
      </vt:variant>
      <vt:variant>
        <vt:i4>8323084</vt:i4>
      </vt:variant>
      <vt:variant>
        <vt:i4>198</vt:i4>
      </vt:variant>
      <vt:variant>
        <vt:i4>0</vt:i4>
      </vt:variant>
      <vt:variant>
        <vt:i4>5</vt:i4>
      </vt:variant>
      <vt:variant>
        <vt:lpwstr>http://www.nevo.co.il/Law_word/law06/TAK-2145.pdf</vt:lpwstr>
      </vt:variant>
      <vt:variant>
        <vt:lpwstr/>
      </vt:variant>
      <vt:variant>
        <vt:i4>8323084</vt:i4>
      </vt:variant>
      <vt:variant>
        <vt:i4>195</vt:i4>
      </vt:variant>
      <vt:variant>
        <vt:i4>0</vt:i4>
      </vt:variant>
      <vt:variant>
        <vt:i4>5</vt:i4>
      </vt:variant>
      <vt:variant>
        <vt:lpwstr>http://www.nevo.co.il/Law_word/law06/TAK-2145.pdf</vt:lpwstr>
      </vt:variant>
      <vt:variant>
        <vt:lpwstr/>
      </vt:variant>
      <vt:variant>
        <vt:i4>8323084</vt:i4>
      </vt:variant>
      <vt:variant>
        <vt:i4>192</vt:i4>
      </vt:variant>
      <vt:variant>
        <vt:i4>0</vt:i4>
      </vt:variant>
      <vt:variant>
        <vt:i4>5</vt:i4>
      </vt:variant>
      <vt:variant>
        <vt:lpwstr>http://www.nevo.co.il/Law_word/law06/TAK-2145.pdf</vt:lpwstr>
      </vt:variant>
      <vt:variant>
        <vt:lpwstr/>
      </vt:variant>
      <vt:variant>
        <vt:i4>8323084</vt:i4>
      </vt:variant>
      <vt:variant>
        <vt:i4>189</vt:i4>
      </vt:variant>
      <vt:variant>
        <vt:i4>0</vt:i4>
      </vt:variant>
      <vt:variant>
        <vt:i4>5</vt:i4>
      </vt:variant>
      <vt:variant>
        <vt:lpwstr>http://www.nevo.co.il/Law_word/law06/TAK-2145.pdf</vt:lpwstr>
      </vt:variant>
      <vt:variant>
        <vt:lpwstr/>
      </vt:variant>
      <vt:variant>
        <vt:i4>8323084</vt:i4>
      </vt:variant>
      <vt:variant>
        <vt:i4>186</vt:i4>
      </vt:variant>
      <vt:variant>
        <vt:i4>0</vt:i4>
      </vt:variant>
      <vt:variant>
        <vt:i4>5</vt:i4>
      </vt:variant>
      <vt:variant>
        <vt:lpwstr>http://www.nevo.co.il/Law_word/law06/TAK-2145.pdf</vt:lpwstr>
      </vt:variant>
      <vt:variant>
        <vt:lpwstr/>
      </vt:variant>
      <vt:variant>
        <vt:i4>7864333</vt:i4>
      </vt:variant>
      <vt:variant>
        <vt:i4>183</vt:i4>
      </vt:variant>
      <vt:variant>
        <vt:i4>0</vt:i4>
      </vt:variant>
      <vt:variant>
        <vt:i4>5</vt:i4>
      </vt:variant>
      <vt:variant>
        <vt:lpwstr>http://www.nevo.co.il/Law_word/law06/TAK-6174.pdf</vt:lpwstr>
      </vt:variant>
      <vt:variant>
        <vt:lpwstr/>
      </vt:variant>
      <vt:variant>
        <vt:i4>7864333</vt:i4>
      </vt:variant>
      <vt:variant>
        <vt:i4>180</vt:i4>
      </vt:variant>
      <vt:variant>
        <vt:i4>0</vt:i4>
      </vt:variant>
      <vt:variant>
        <vt:i4>5</vt:i4>
      </vt:variant>
      <vt:variant>
        <vt:lpwstr>http://www.nevo.co.il/Law_word/law06/TAK-6174.pdf</vt:lpwstr>
      </vt:variant>
      <vt:variant>
        <vt:lpwstr/>
      </vt:variant>
      <vt:variant>
        <vt:i4>8323084</vt:i4>
      </vt:variant>
      <vt:variant>
        <vt:i4>177</vt:i4>
      </vt:variant>
      <vt:variant>
        <vt:i4>0</vt:i4>
      </vt:variant>
      <vt:variant>
        <vt:i4>5</vt:i4>
      </vt:variant>
      <vt:variant>
        <vt:lpwstr>http://www.nevo.co.il/Law_word/law06/TAK-2145.pdf</vt:lpwstr>
      </vt:variant>
      <vt:variant>
        <vt:lpwstr/>
      </vt:variant>
      <vt:variant>
        <vt:i4>7864333</vt:i4>
      </vt:variant>
      <vt:variant>
        <vt:i4>174</vt:i4>
      </vt:variant>
      <vt:variant>
        <vt:i4>0</vt:i4>
      </vt:variant>
      <vt:variant>
        <vt:i4>5</vt:i4>
      </vt:variant>
      <vt:variant>
        <vt:lpwstr>http://www.nevo.co.il/Law_word/law06/TAK-6174.pdf</vt:lpwstr>
      </vt:variant>
      <vt:variant>
        <vt:lpwstr/>
      </vt:variant>
      <vt:variant>
        <vt:i4>5308425</vt:i4>
      </vt:variant>
      <vt:variant>
        <vt:i4>168</vt:i4>
      </vt:variant>
      <vt:variant>
        <vt:i4>0</vt:i4>
      </vt:variant>
      <vt:variant>
        <vt:i4>5</vt:i4>
      </vt:variant>
      <vt:variant>
        <vt:lpwstr/>
      </vt:variant>
      <vt:variant>
        <vt:lpwstr>med4</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5701641</vt:i4>
      </vt:variant>
      <vt:variant>
        <vt:i4>126</vt:i4>
      </vt:variant>
      <vt:variant>
        <vt:i4>0</vt:i4>
      </vt:variant>
      <vt:variant>
        <vt:i4>5</vt:i4>
      </vt:variant>
      <vt:variant>
        <vt:lpwstr/>
      </vt:variant>
      <vt:variant>
        <vt:lpwstr>med2</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5505033</vt:i4>
      </vt:variant>
      <vt:variant>
        <vt:i4>102</vt:i4>
      </vt:variant>
      <vt:variant>
        <vt:i4>0</vt:i4>
      </vt:variant>
      <vt:variant>
        <vt:i4>5</vt:i4>
      </vt:variant>
      <vt:variant>
        <vt:lpwstr/>
      </vt:variant>
      <vt:variant>
        <vt:lpwstr>med1</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7864333</vt:i4>
      </vt:variant>
      <vt:variant>
        <vt:i4>6</vt:i4>
      </vt:variant>
      <vt:variant>
        <vt:i4>0</vt:i4>
      </vt:variant>
      <vt:variant>
        <vt:i4>5</vt:i4>
      </vt:variant>
      <vt:variant>
        <vt:lpwstr>http://www.nevo.co.il/Law_word/law06/TAK-6174.pdf</vt:lpwstr>
      </vt:variant>
      <vt:variant>
        <vt:lpwstr/>
      </vt:variant>
      <vt:variant>
        <vt:i4>8323084</vt:i4>
      </vt:variant>
      <vt:variant>
        <vt:i4>3</vt:i4>
      </vt:variant>
      <vt:variant>
        <vt:i4>0</vt:i4>
      </vt:variant>
      <vt:variant>
        <vt:i4>5</vt:i4>
      </vt:variant>
      <vt:variant>
        <vt:lpwstr>http://www.nevo.co.il/Law_word/law06/TAK-2145.pdf</vt:lpwstr>
      </vt:variant>
      <vt:variant>
        <vt:lpwstr/>
      </vt:variant>
      <vt:variant>
        <vt:i4>8323079</vt:i4>
      </vt:variant>
      <vt:variant>
        <vt:i4>0</vt:i4>
      </vt:variant>
      <vt:variant>
        <vt:i4>0</vt:i4>
      </vt:variant>
      <vt:variant>
        <vt:i4>5</vt:i4>
      </vt:variant>
      <vt:variant>
        <vt:lpwstr>http://www.nevo.co.il/Law_word/law06/TAK-1976.pdf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0040</vt:lpwstr>
  </property>
  <property fmtid="{D5CDD505-2E9C-101B-9397-08002B2CF9AE}" pid="3" name="CHNAME">
    <vt:lpwstr>בינוי ופינוי של אזורי שיקום</vt:lpwstr>
  </property>
  <property fmtid="{D5CDD505-2E9C-101B-9397-08002B2CF9AE}" pid="4" name="LAWNAME">
    <vt:lpwstr>תקנות בינוי ופינוי של אזורי שיקום (סדר הדין בערעורים בעניני פינוי), תשכ"ז-1966</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בינוי ופינוי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ערעור על החלטות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