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B6F9" w14:textId="77777777" w:rsidR="009A1709" w:rsidRDefault="009A1709" w:rsidP="00C11EEF">
      <w:pPr>
        <w:pStyle w:val="big-header"/>
        <w:ind w:left="0" w:right="1134"/>
        <w:rPr>
          <w:rFonts w:cs="FrankRuehl"/>
          <w:sz w:val="32"/>
        </w:rPr>
      </w:pPr>
      <w:r>
        <w:rPr>
          <w:rFonts w:cs="FrankRuehl"/>
          <w:sz w:val="32"/>
          <w:rtl/>
        </w:rPr>
        <w:t>תקנות בינוי ופינוי של אזורי שיקום (תשלום פיצויים למחזיק), תשל"ג-1972</w:t>
      </w:r>
    </w:p>
    <w:p w14:paraId="7CE56475" w14:textId="77777777" w:rsidR="005A6B7D" w:rsidRPr="005A6B7D" w:rsidRDefault="005A6B7D" w:rsidP="005A6B7D">
      <w:pPr>
        <w:spacing w:line="320" w:lineRule="auto"/>
        <w:jc w:val="left"/>
        <w:rPr>
          <w:rFonts w:cs="FrankRuehl"/>
          <w:szCs w:val="26"/>
          <w:rtl/>
        </w:rPr>
      </w:pPr>
    </w:p>
    <w:p w14:paraId="074BD0B9" w14:textId="77777777" w:rsidR="005A6B7D" w:rsidRDefault="005A6B7D" w:rsidP="005A6B7D">
      <w:pPr>
        <w:spacing w:line="320" w:lineRule="auto"/>
        <w:jc w:val="left"/>
        <w:rPr>
          <w:rtl/>
        </w:rPr>
      </w:pPr>
    </w:p>
    <w:p w14:paraId="0292F232" w14:textId="77777777" w:rsidR="005A6B7D" w:rsidRDefault="005A6B7D" w:rsidP="005A6B7D">
      <w:pPr>
        <w:spacing w:line="320" w:lineRule="auto"/>
        <w:jc w:val="left"/>
        <w:rPr>
          <w:rFonts w:cs="FrankRuehl"/>
          <w:szCs w:val="26"/>
          <w:rtl/>
        </w:rPr>
      </w:pPr>
      <w:r w:rsidRPr="005A6B7D">
        <w:rPr>
          <w:rFonts w:cs="Miriam"/>
          <w:szCs w:val="22"/>
          <w:rtl/>
        </w:rPr>
        <w:t>רשויות ומשפט מנהלי</w:t>
      </w:r>
      <w:r w:rsidRPr="005A6B7D">
        <w:rPr>
          <w:rFonts w:cs="FrankRuehl"/>
          <w:szCs w:val="26"/>
          <w:rtl/>
        </w:rPr>
        <w:t xml:space="preserve"> – תכנון ובניה – בינוי ופינוי  – אזורי שיקום</w:t>
      </w:r>
    </w:p>
    <w:p w14:paraId="5A62295A" w14:textId="77777777" w:rsidR="005A6B7D" w:rsidRDefault="005A6B7D" w:rsidP="005A6B7D">
      <w:pPr>
        <w:spacing w:line="320" w:lineRule="auto"/>
        <w:jc w:val="left"/>
        <w:rPr>
          <w:rFonts w:cs="FrankRuehl"/>
          <w:szCs w:val="26"/>
          <w:rtl/>
        </w:rPr>
      </w:pPr>
      <w:r w:rsidRPr="005A6B7D">
        <w:rPr>
          <w:rFonts w:cs="Miriam"/>
          <w:szCs w:val="22"/>
          <w:rtl/>
        </w:rPr>
        <w:t>רשויות ומשפט מנהלי</w:t>
      </w:r>
      <w:r w:rsidRPr="005A6B7D">
        <w:rPr>
          <w:rFonts w:cs="FrankRuehl"/>
          <w:szCs w:val="26"/>
          <w:rtl/>
        </w:rPr>
        <w:t xml:space="preserve"> – תכנון ובניה – בינוי ופינוי  – פיצויים</w:t>
      </w:r>
    </w:p>
    <w:p w14:paraId="02D93C97" w14:textId="77777777" w:rsidR="005A6B7D" w:rsidRPr="005A6B7D" w:rsidRDefault="005A6B7D" w:rsidP="005A6B7D">
      <w:pPr>
        <w:spacing w:line="320" w:lineRule="auto"/>
        <w:jc w:val="left"/>
        <w:rPr>
          <w:rFonts w:cs="Miriam"/>
          <w:szCs w:val="22"/>
          <w:rtl/>
        </w:rPr>
      </w:pPr>
      <w:r w:rsidRPr="005A6B7D">
        <w:rPr>
          <w:rFonts w:cs="Miriam"/>
          <w:szCs w:val="22"/>
          <w:rtl/>
        </w:rPr>
        <w:t>משפט פרטי וכלכלה</w:t>
      </w:r>
      <w:r w:rsidRPr="005A6B7D">
        <w:rPr>
          <w:rFonts w:cs="FrankRuehl"/>
          <w:szCs w:val="26"/>
          <w:rtl/>
        </w:rPr>
        <w:t xml:space="preserve"> – קניין – מקרקעין – פינוי והפקעה</w:t>
      </w:r>
    </w:p>
    <w:p w14:paraId="62F61DA2" w14:textId="77777777" w:rsidR="009A1709" w:rsidRDefault="009A170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0823" w:rsidRPr="00140823" w14:paraId="0FDF1551" w14:textId="77777777">
        <w:tblPrEx>
          <w:tblCellMar>
            <w:top w:w="0" w:type="dxa"/>
            <w:bottom w:w="0" w:type="dxa"/>
          </w:tblCellMar>
        </w:tblPrEx>
        <w:tc>
          <w:tcPr>
            <w:tcW w:w="1247" w:type="dxa"/>
          </w:tcPr>
          <w:p w14:paraId="16DBB336" w14:textId="77777777" w:rsidR="00140823" w:rsidRPr="00140823" w:rsidRDefault="00140823" w:rsidP="00140823">
            <w:pPr>
              <w:spacing w:line="240" w:lineRule="auto"/>
              <w:jc w:val="left"/>
              <w:rPr>
                <w:rFonts w:cs="Frankruhel"/>
                <w:sz w:val="24"/>
                <w:rtl/>
              </w:rPr>
            </w:pPr>
            <w:r>
              <w:rPr>
                <w:sz w:val="24"/>
                <w:rtl/>
              </w:rPr>
              <w:t xml:space="preserve">סעיף 1 </w:t>
            </w:r>
          </w:p>
        </w:tc>
        <w:tc>
          <w:tcPr>
            <w:tcW w:w="5669" w:type="dxa"/>
          </w:tcPr>
          <w:p w14:paraId="0576E38E" w14:textId="77777777" w:rsidR="00140823" w:rsidRPr="00140823" w:rsidRDefault="00140823" w:rsidP="00140823">
            <w:pPr>
              <w:spacing w:line="240" w:lineRule="auto"/>
              <w:jc w:val="left"/>
              <w:rPr>
                <w:rFonts w:cs="Frankruhel"/>
                <w:sz w:val="24"/>
                <w:rtl/>
              </w:rPr>
            </w:pPr>
            <w:r>
              <w:rPr>
                <w:sz w:val="24"/>
                <w:rtl/>
              </w:rPr>
              <w:t>הגדרות</w:t>
            </w:r>
          </w:p>
        </w:tc>
        <w:tc>
          <w:tcPr>
            <w:tcW w:w="567" w:type="dxa"/>
          </w:tcPr>
          <w:p w14:paraId="3D047642" w14:textId="77777777" w:rsidR="00140823" w:rsidRPr="00140823" w:rsidRDefault="00140823" w:rsidP="00140823">
            <w:pPr>
              <w:spacing w:line="240" w:lineRule="auto"/>
              <w:jc w:val="left"/>
              <w:rPr>
                <w:rStyle w:val="Hyperlink"/>
                <w:rtl/>
              </w:rPr>
            </w:pPr>
            <w:hyperlink w:anchor="Seif1" w:tooltip="הגדרות" w:history="1">
              <w:r w:rsidRPr="00140823">
                <w:rPr>
                  <w:rStyle w:val="Hyperlink"/>
                </w:rPr>
                <w:t>Go</w:t>
              </w:r>
            </w:hyperlink>
          </w:p>
        </w:tc>
        <w:tc>
          <w:tcPr>
            <w:tcW w:w="850" w:type="dxa"/>
          </w:tcPr>
          <w:p w14:paraId="6F399A3D"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0823" w:rsidRPr="00140823" w14:paraId="449203BA" w14:textId="77777777">
        <w:tblPrEx>
          <w:tblCellMar>
            <w:top w:w="0" w:type="dxa"/>
            <w:bottom w:w="0" w:type="dxa"/>
          </w:tblCellMar>
        </w:tblPrEx>
        <w:tc>
          <w:tcPr>
            <w:tcW w:w="1247" w:type="dxa"/>
          </w:tcPr>
          <w:p w14:paraId="7C418157" w14:textId="77777777" w:rsidR="00140823" w:rsidRPr="00140823" w:rsidRDefault="00140823" w:rsidP="00140823">
            <w:pPr>
              <w:spacing w:line="240" w:lineRule="auto"/>
              <w:jc w:val="left"/>
              <w:rPr>
                <w:rFonts w:cs="Frankruhel"/>
                <w:sz w:val="24"/>
                <w:rtl/>
              </w:rPr>
            </w:pPr>
            <w:r>
              <w:rPr>
                <w:sz w:val="24"/>
                <w:rtl/>
              </w:rPr>
              <w:t xml:space="preserve">סעיף 2 </w:t>
            </w:r>
          </w:p>
        </w:tc>
        <w:tc>
          <w:tcPr>
            <w:tcW w:w="5669" w:type="dxa"/>
          </w:tcPr>
          <w:p w14:paraId="780BDA4B" w14:textId="77777777" w:rsidR="00140823" w:rsidRPr="00140823" w:rsidRDefault="00140823" w:rsidP="00140823">
            <w:pPr>
              <w:spacing w:line="240" w:lineRule="auto"/>
              <w:jc w:val="left"/>
              <w:rPr>
                <w:rFonts w:cs="Frankruhel"/>
                <w:sz w:val="24"/>
                <w:rtl/>
              </w:rPr>
            </w:pPr>
            <w:r>
              <w:rPr>
                <w:sz w:val="24"/>
                <w:rtl/>
              </w:rPr>
              <w:t>הודעה על הפיצויים</w:t>
            </w:r>
          </w:p>
        </w:tc>
        <w:tc>
          <w:tcPr>
            <w:tcW w:w="567" w:type="dxa"/>
          </w:tcPr>
          <w:p w14:paraId="79C25A77" w14:textId="77777777" w:rsidR="00140823" w:rsidRPr="00140823" w:rsidRDefault="00140823" w:rsidP="00140823">
            <w:pPr>
              <w:spacing w:line="240" w:lineRule="auto"/>
              <w:jc w:val="left"/>
              <w:rPr>
                <w:rStyle w:val="Hyperlink"/>
                <w:rtl/>
              </w:rPr>
            </w:pPr>
            <w:hyperlink w:anchor="Seif2" w:tooltip="הודעה על הפיצויים" w:history="1">
              <w:r w:rsidRPr="00140823">
                <w:rPr>
                  <w:rStyle w:val="Hyperlink"/>
                </w:rPr>
                <w:t>Go</w:t>
              </w:r>
            </w:hyperlink>
          </w:p>
        </w:tc>
        <w:tc>
          <w:tcPr>
            <w:tcW w:w="850" w:type="dxa"/>
          </w:tcPr>
          <w:p w14:paraId="301584BD"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0823" w:rsidRPr="00140823" w14:paraId="261DAF6F" w14:textId="77777777">
        <w:tblPrEx>
          <w:tblCellMar>
            <w:top w:w="0" w:type="dxa"/>
            <w:bottom w:w="0" w:type="dxa"/>
          </w:tblCellMar>
        </w:tblPrEx>
        <w:tc>
          <w:tcPr>
            <w:tcW w:w="1247" w:type="dxa"/>
          </w:tcPr>
          <w:p w14:paraId="30A5D1D6" w14:textId="77777777" w:rsidR="00140823" w:rsidRPr="00140823" w:rsidRDefault="00140823" w:rsidP="00140823">
            <w:pPr>
              <w:spacing w:line="240" w:lineRule="auto"/>
              <w:jc w:val="left"/>
              <w:rPr>
                <w:rFonts w:cs="Frankruhel"/>
                <w:sz w:val="24"/>
                <w:rtl/>
              </w:rPr>
            </w:pPr>
            <w:r>
              <w:rPr>
                <w:sz w:val="24"/>
                <w:rtl/>
              </w:rPr>
              <w:t xml:space="preserve">סעיף 3 </w:t>
            </w:r>
          </w:p>
        </w:tc>
        <w:tc>
          <w:tcPr>
            <w:tcW w:w="5669" w:type="dxa"/>
          </w:tcPr>
          <w:p w14:paraId="646FBB5B" w14:textId="77777777" w:rsidR="00140823" w:rsidRPr="00140823" w:rsidRDefault="00140823" w:rsidP="00140823">
            <w:pPr>
              <w:spacing w:line="240" w:lineRule="auto"/>
              <w:jc w:val="left"/>
              <w:rPr>
                <w:rFonts w:cs="Frankruhel"/>
                <w:sz w:val="24"/>
                <w:rtl/>
              </w:rPr>
            </w:pPr>
            <w:r>
              <w:rPr>
                <w:sz w:val="24"/>
                <w:rtl/>
              </w:rPr>
              <w:t>הפקדת הפיצויים</w:t>
            </w:r>
          </w:p>
        </w:tc>
        <w:tc>
          <w:tcPr>
            <w:tcW w:w="567" w:type="dxa"/>
          </w:tcPr>
          <w:p w14:paraId="2D73903D" w14:textId="77777777" w:rsidR="00140823" w:rsidRPr="00140823" w:rsidRDefault="00140823" w:rsidP="00140823">
            <w:pPr>
              <w:spacing w:line="240" w:lineRule="auto"/>
              <w:jc w:val="left"/>
              <w:rPr>
                <w:rStyle w:val="Hyperlink"/>
                <w:rtl/>
              </w:rPr>
            </w:pPr>
            <w:hyperlink w:anchor="Seif3" w:tooltip="הפקדת הפיצויים" w:history="1">
              <w:r w:rsidRPr="00140823">
                <w:rPr>
                  <w:rStyle w:val="Hyperlink"/>
                </w:rPr>
                <w:t>Go</w:t>
              </w:r>
            </w:hyperlink>
          </w:p>
        </w:tc>
        <w:tc>
          <w:tcPr>
            <w:tcW w:w="850" w:type="dxa"/>
          </w:tcPr>
          <w:p w14:paraId="45714981"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0823" w:rsidRPr="00140823" w14:paraId="30669CFB" w14:textId="77777777">
        <w:tblPrEx>
          <w:tblCellMar>
            <w:top w:w="0" w:type="dxa"/>
            <w:bottom w:w="0" w:type="dxa"/>
          </w:tblCellMar>
        </w:tblPrEx>
        <w:tc>
          <w:tcPr>
            <w:tcW w:w="1247" w:type="dxa"/>
          </w:tcPr>
          <w:p w14:paraId="5BDFF96F" w14:textId="77777777" w:rsidR="00140823" w:rsidRPr="00140823" w:rsidRDefault="00140823" w:rsidP="00140823">
            <w:pPr>
              <w:spacing w:line="240" w:lineRule="auto"/>
              <w:jc w:val="left"/>
              <w:rPr>
                <w:rFonts w:cs="Frankruhel"/>
                <w:sz w:val="24"/>
                <w:rtl/>
              </w:rPr>
            </w:pPr>
            <w:r>
              <w:rPr>
                <w:sz w:val="24"/>
                <w:rtl/>
              </w:rPr>
              <w:t xml:space="preserve">סעיף 4 </w:t>
            </w:r>
          </w:p>
        </w:tc>
        <w:tc>
          <w:tcPr>
            <w:tcW w:w="5669" w:type="dxa"/>
          </w:tcPr>
          <w:p w14:paraId="3A70F56F" w14:textId="77777777" w:rsidR="00140823" w:rsidRPr="00140823" w:rsidRDefault="00140823" w:rsidP="00140823">
            <w:pPr>
              <w:spacing w:line="240" w:lineRule="auto"/>
              <w:jc w:val="left"/>
              <w:rPr>
                <w:rFonts w:cs="Frankruhel"/>
                <w:sz w:val="24"/>
                <w:rtl/>
              </w:rPr>
            </w:pPr>
            <w:r>
              <w:rPr>
                <w:sz w:val="24"/>
                <w:rtl/>
              </w:rPr>
              <w:t>ריבית</w:t>
            </w:r>
          </w:p>
        </w:tc>
        <w:tc>
          <w:tcPr>
            <w:tcW w:w="567" w:type="dxa"/>
          </w:tcPr>
          <w:p w14:paraId="1A848290" w14:textId="77777777" w:rsidR="00140823" w:rsidRPr="00140823" w:rsidRDefault="00140823" w:rsidP="00140823">
            <w:pPr>
              <w:spacing w:line="240" w:lineRule="auto"/>
              <w:jc w:val="left"/>
              <w:rPr>
                <w:rStyle w:val="Hyperlink"/>
                <w:rtl/>
              </w:rPr>
            </w:pPr>
            <w:hyperlink w:anchor="Seif4" w:tooltip="ריבית" w:history="1">
              <w:r w:rsidRPr="00140823">
                <w:rPr>
                  <w:rStyle w:val="Hyperlink"/>
                </w:rPr>
                <w:t>Go</w:t>
              </w:r>
            </w:hyperlink>
          </w:p>
        </w:tc>
        <w:tc>
          <w:tcPr>
            <w:tcW w:w="850" w:type="dxa"/>
          </w:tcPr>
          <w:p w14:paraId="68917C9E"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0823" w:rsidRPr="00140823" w14:paraId="431D7435" w14:textId="77777777">
        <w:tblPrEx>
          <w:tblCellMar>
            <w:top w:w="0" w:type="dxa"/>
            <w:bottom w:w="0" w:type="dxa"/>
          </w:tblCellMar>
        </w:tblPrEx>
        <w:tc>
          <w:tcPr>
            <w:tcW w:w="1247" w:type="dxa"/>
          </w:tcPr>
          <w:p w14:paraId="6BA10C04" w14:textId="77777777" w:rsidR="00140823" w:rsidRPr="00140823" w:rsidRDefault="00140823" w:rsidP="00140823">
            <w:pPr>
              <w:spacing w:line="240" w:lineRule="auto"/>
              <w:jc w:val="left"/>
              <w:rPr>
                <w:rFonts w:cs="Frankruhel"/>
                <w:sz w:val="24"/>
                <w:rtl/>
              </w:rPr>
            </w:pPr>
            <w:r>
              <w:rPr>
                <w:sz w:val="24"/>
                <w:rtl/>
              </w:rPr>
              <w:t xml:space="preserve">סעיף 5 </w:t>
            </w:r>
          </w:p>
        </w:tc>
        <w:tc>
          <w:tcPr>
            <w:tcW w:w="5669" w:type="dxa"/>
          </w:tcPr>
          <w:p w14:paraId="1C56F68F" w14:textId="77777777" w:rsidR="00140823" w:rsidRPr="00140823" w:rsidRDefault="00140823" w:rsidP="00140823">
            <w:pPr>
              <w:spacing w:line="240" w:lineRule="auto"/>
              <w:jc w:val="left"/>
              <w:rPr>
                <w:rFonts w:cs="Frankruhel"/>
                <w:sz w:val="24"/>
                <w:rtl/>
              </w:rPr>
            </w:pPr>
            <w:r>
              <w:rPr>
                <w:sz w:val="24"/>
                <w:rtl/>
              </w:rPr>
              <w:t>הצמדה</w:t>
            </w:r>
          </w:p>
        </w:tc>
        <w:tc>
          <w:tcPr>
            <w:tcW w:w="567" w:type="dxa"/>
          </w:tcPr>
          <w:p w14:paraId="4F3D7E3A" w14:textId="77777777" w:rsidR="00140823" w:rsidRPr="00140823" w:rsidRDefault="00140823" w:rsidP="00140823">
            <w:pPr>
              <w:spacing w:line="240" w:lineRule="auto"/>
              <w:jc w:val="left"/>
              <w:rPr>
                <w:rStyle w:val="Hyperlink"/>
                <w:rtl/>
              </w:rPr>
            </w:pPr>
            <w:hyperlink w:anchor="Seif5" w:tooltip="הצמדה" w:history="1">
              <w:r w:rsidRPr="00140823">
                <w:rPr>
                  <w:rStyle w:val="Hyperlink"/>
                </w:rPr>
                <w:t>Go</w:t>
              </w:r>
            </w:hyperlink>
          </w:p>
        </w:tc>
        <w:tc>
          <w:tcPr>
            <w:tcW w:w="850" w:type="dxa"/>
          </w:tcPr>
          <w:p w14:paraId="05204C58"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0823" w:rsidRPr="00140823" w14:paraId="4ED38C94" w14:textId="77777777">
        <w:tblPrEx>
          <w:tblCellMar>
            <w:top w:w="0" w:type="dxa"/>
            <w:bottom w:w="0" w:type="dxa"/>
          </w:tblCellMar>
        </w:tblPrEx>
        <w:tc>
          <w:tcPr>
            <w:tcW w:w="1247" w:type="dxa"/>
          </w:tcPr>
          <w:p w14:paraId="5BFFDD7C" w14:textId="77777777" w:rsidR="00140823" w:rsidRPr="00140823" w:rsidRDefault="00140823" w:rsidP="00140823">
            <w:pPr>
              <w:spacing w:line="240" w:lineRule="auto"/>
              <w:jc w:val="left"/>
              <w:rPr>
                <w:rFonts w:cs="Frankruhel"/>
                <w:sz w:val="24"/>
                <w:rtl/>
              </w:rPr>
            </w:pPr>
            <w:r>
              <w:rPr>
                <w:sz w:val="24"/>
                <w:rtl/>
              </w:rPr>
              <w:t xml:space="preserve">סעיף 6 </w:t>
            </w:r>
          </w:p>
        </w:tc>
        <w:tc>
          <w:tcPr>
            <w:tcW w:w="5669" w:type="dxa"/>
          </w:tcPr>
          <w:p w14:paraId="01E0BBC9" w14:textId="77777777" w:rsidR="00140823" w:rsidRPr="00140823" w:rsidRDefault="00140823" w:rsidP="00140823">
            <w:pPr>
              <w:spacing w:line="240" w:lineRule="auto"/>
              <w:jc w:val="left"/>
              <w:rPr>
                <w:rFonts w:cs="Frankruhel"/>
                <w:sz w:val="24"/>
                <w:rtl/>
              </w:rPr>
            </w:pPr>
            <w:r>
              <w:rPr>
                <w:sz w:val="24"/>
                <w:rtl/>
              </w:rPr>
              <w:t>שימוש בכספי הפיצויים</w:t>
            </w:r>
          </w:p>
        </w:tc>
        <w:tc>
          <w:tcPr>
            <w:tcW w:w="567" w:type="dxa"/>
          </w:tcPr>
          <w:p w14:paraId="2590CA6A" w14:textId="77777777" w:rsidR="00140823" w:rsidRPr="00140823" w:rsidRDefault="00140823" w:rsidP="00140823">
            <w:pPr>
              <w:spacing w:line="240" w:lineRule="auto"/>
              <w:jc w:val="left"/>
              <w:rPr>
                <w:rStyle w:val="Hyperlink"/>
                <w:rtl/>
              </w:rPr>
            </w:pPr>
            <w:hyperlink w:anchor="Seif6" w:tooltip="שימוש בכספי הפיצויים" w:history="1">
              <w:r w:rsidRPr="00140823">
                <w:rPr>
                  <w:rStyle w:val="Hyperlink"/>
                </w:rPr>
                <w:t>Go</w:t>
              </w:r>
            </w:hyperlink>
          </w:p>
        </w:tc>
        <w:tc>
          <w:tcPr>
            <w:tcW w:w="850" w:type="dxa"/>
          </w:tcPr>
          <w:p w14:paraId="3EB2076C"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0823" w:rsidRPr="00140823" w14:paraId="67F1DBF3" w14:textId="77777777">
        <w:tblPrEx>
          <w:tblCellMar>
            <w:top w:w="0" w:type="dxa"/>
            <w:bottom w:w="0" w:type="dxa"/>
          </w:tblCellMar>
        </w:tblPrEx>
        <w:tc>
          <w:tcPr>
            <w:tcW w:w="1247" w:type="dxa"/>
          </w:tcPr>
          <w:p w14:paraId="24C4FB82" w14:textId="77777777" w:rsidR="00140823" w:rsidRPr="00140823" w:rsidRDefault="00140823" w:rsidP="00140823">
            <w:pPr>
              <w:spacing w:line="240" w:lineRule="auto"/>
              <w:jc w:val="left"/>
              <w:rPr>
                <w:rFonts w:cs="Frankruhel"/>
                <w:sz w:val="24"/>
                <w:rtl/>
              </w:rPr>
            </w:pPr>
            <w:r>
              <w:rPr>
                <w:sz w:val="24"/>
                <w:rtl/>
              </w:rPr>
              <w:t xml:space="preserve">סעיף 7 </w:t>
            </w:r>
          </w:p>
        </w:tc>
        <w:tc>
          <w:tcPr>
            <w:tcW w:w="5669" w:type="dxa"/>
          </w:tcPr>
          <w:p w14:paraId="33F179BA" w14:textId="77777777" w:rsidR="00140823" w:rsidRPr="00140823" w:rsidRDefault="00140823" w:rsidP="00140823">
            <w:pPr>
              <w:spacing w:line="240" w:lineRule="auto"/>
              <w:jc w:val="left"/>
              <w:rPr>
                <w:rFonts w:cs="Frankruhel"/>
                <w:sz w:val="24"/>
                <w:rtl/>
              </w:rPr>
            </w:pPr>
            <w:r>
              <w:rPr>
                <w:sz w:val="24"/>
                <w:rtl/>
              </w:rPr>
              <w:t>תשלום הפיצויים למחזיק שיש לו דיור חלוף</w:t>
            </w:r>
          </w:p>
        </w:tc>
        <w:tc>
          <w:tcPr>
            <w:tcW w:w="567" w:type="dxa"/>
          </w:tcPr>
          <w:p w14:paraId="51D7A3B2" w14:textId="77777777" w:rsidR="00140823" w:rsidRPr="00140823" w:rsidRDefault="00140823" w:rsidP="00140823">
            <w:pPr>
              <w:spacing w:line="240" w:lineRule="auto"/>
              <w:jc w:val="left"/>
              <w:rPr>
                <w:rStyle w:val="Hyperlink"/>
                <w:rtl/>
              </w:rPr>
            </w:pPr>
            <w:hyperlink w:anchor="Seif7" w:tooltip="תשלום הפיצויים למחזיק שיש לו דיור חלוף" w:history="1">
              <w:r w:rsidRPr="00140823">
                <w:rPr>
                  <w:rStyle w:val="Hyperlink"/>
                </w:rPr>
                <w:t>Go</w:t>
              </w:r>
            </w:hyperlink>
          </w:p>
        </w:tc>
        <w:tc>
          <w:tcPr>
            <w:tcW w:w="850" w:type="dxa"/>
          </w:tcPr>
          <w:p w14:paraId="58AFB64F"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0823" w:rsidRPr="00140823" w14:paraId="37324B04" w14:textId="77777777">
        <w:tblPrEx>
          <w:tblCellMar>
            <w:top w:w="0" w:type="dxa"/>
            <w:bottom w:w="0" w:type="dxa"/>
          </w:tblCellMar>
        </w:tblPrEx>
        <w:tc>
          <w:tcPr>
            <w:tcW w:w="1247" w:type="dxa"/>
          </w:tcPr>
          <w:p w14:paraId="448FDEA8" w14:textId="77777777" w:rsidR="00140823" w:rsidRPr="00140823" w:rsidRDefault="00140823" w:rsidP="00140823">
            <w:pPr>
              <w:spacing w:line="240" w:lineRule="auto"/>
              <w:jc w:val="left"/>
              <w:rPr>
                <w:rFonts w:cs="Frankruhel"/>
                <w:sz w:val="24"/>
                <w:rtl/>
              </w:rPr>
            </w:pPr>
            <w:r>
              <w:rPr>
                <w:sz w:val="24"/>
                <w:rtl/>
              </w:rPr>
              <w:t xml:space="preserve">סעיף 8 </w:t>
            </w:r>
          </w:p>
        </w:tc>
        <w:tc>
          <w:tcPr>
            <w:tcW w:w="5669" w:type="dxa"/>
          </w:tcPr>
          <w:p w14:paraId="5E5DA3A7" w14:textId="77777777" w:rsidR="00140823" w:rsidRPr="00140823" w:rsidRDefault="00140823" w:rsidP="00140823">
            <w:pPr>
              <w:spacing w:line="240" w:lineRule="auto"/>
              <w:jc w:val="left"/>
              <w:rPr>
                <w:rFonts w:cs="Frankruhel"/>
                <w:sz w:val="24"/>
                <w:rtl/>
              </w:rPr>
            </w:pPr>
            <w:r>
              <w:rPr>
                <w:sz w:val="24"/>
                <w:rtl/>
              </w:rPr>
              <w:t>חשבון סופי</w:t>
            </w:r>
          </w:p>
        </w:tc>
        <w:tc>
          <w:tcPr>
            <w:tcW w:w="567" w:type="dxa"/>
          </w:tcPr>
          <w:p w14:paraId="495C2897" w14:textId="77777777" w:rsidR="00140823" w:rsidRPr="00140823" w:rsidRDefault="00140823" w:rsidP="00140823">
            <w:pPr>
              <w:spacing w:line="240" w:lineRule="auto"/>
              <w:jc w:val="left"/>
              <w:rPr>
                <w:rStyle w:val="Hyperlink"/>
                <w:rtl/>
              </w:rPr>
            </w:pPr>
            <w:hyperlink w:anchor="Seif8" w:tooltip="חשבון סופי" w:history="1">
              <w:r w:rsidRPr="00140823">
                <w:rPr>
                  <w:rStyle w:val="Hyperlink"/>
                </w:rPr>
                <w:t>Go</w:t>
              </w:r>
            </w:hyperlink>
          </w:p>
        </w:tc>
        <w:tc>
          <w:tcPr>
            <w:tcW w:w="850" w:type="dxa"/>
          </w:tcPr>
          <w:p w14:paraId="6F8E0A69"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0823" w:rsidRPr="00140823" w14:paraId="3D5612E8" w14:textId="77777777">
        <w:tblPrEx>
          <w:tblCellMar>
            <w:top w:w="0" w:type="dxa"/>
            <w:bottom w:w="0" w:type="dxa"/>
          </w:tblCellMar>
        </w:tblPrEx>
        <w:tc>
          <w:tcPr>
            <w:tcW w:w="1247" w:type="dxa"/>
          </w:tcPr>
          <w:p w14:paraId="1F74AF72" w14:textId="77777777" w:rsidR="00140823" w:rsidRPr="00140823" w:rsidRDefault="00140823" w:rsidP="00140823">
            <w:pPr>
              <w:spacing w:line="240" w:lineRule="auto"/>
              <w:jc w:val="left"/>
              <w:rPr>
                <w:rFonts w:cs="Frankruhel"/>
                <w:sz w:val="24"/>
                <w:rtl/>
              </w:rPr>
            </w:pPr>
            <w:r>
              <w:rPr>
                <w:sz w:val="24"/>
                <w:rtl/>
              </w:rPr>
              <w:t xml:space="preserve">סעיף 9 </w:t>
            </w:r>
          </w:p>
        </w:tc>
        <w:tc>
          <w:tcPr>
            <w:tcW w:w="5669" w:type="dxa"/>
          </w:tcPr>
          <w:p w14:paraId="5A7B7DD5" w14:textId="77777777" w:rsidR="00140823" w:rsidRPr="00140823" w:rsidRDefault="00140823" w:rsidP="00140823">
            <w:pPr>
              <w:spacing w:line="240" w:lineRule="auto"/>
              <w:jc w:val="left"/>
              <w:rPr>
                <w:rFonts w:cs="Frankruhel"/>
                <w:sz w:val="24"/>
                <w:rtl/>
              </w:rPr>
            </w:pPr>
            <w:r>
              <w:rPr>
                <w:sz w:val="24"/>
                <w:rtl/>
              </w:rPr>
              <w:t>עיכוב יתרת הפיצויים</w:t>
            </w:r>
          </w:p>
        </w:tc>
        <w:tc>
          <w:tcPr>
            <w:tcW w:w="567" w:type="dxa"/>
          </w:tcPr>
          <w:p w14:paraId="4E9730EA" w14:textId="77777777" w:rsidR="00140823" w:rsidRPr="00140823" w:rsidRDefault="00140823" w:rsidP="00140823">
            <w:pPr>
              <w:spacing w:line="240" w:lineRule="auto"/>
              <w:jc w:val="left"/>
              <w:rPr>
                <w:rStyle w:val="Hyperlink"/>
                <w:rtl/>
              </w:rPr>
            </w:pPr>
            <w:hyperlink w:anchor="Seif9" w:tooltip="עיכוב יתרת הפיצויים" w:history="1">
              <w:r w:rsidRPr="00140823">
                <w:rPr>
                  <w:rStyle w:val="Hyperlink"/>
                </w:rPr>
                <w:t>Go</w:t>
              </w:r>
            </w:hyperlink>
          </w:p>
        </w:tc>
        <w:tc>
          <w:tcPr>
            <w:tcW w:w="850" w:type="dxa"/>
          </w:tcPr>
          <w:p w14:paraId="193C675D"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0823" w:rsidRPr="00140823" w14:paraId="15CE914F" w14:textId="77777777">
        <w:tblPrEx>
          <w:tblCellMar>
            <w:top w:w="0" w:type="dxa"/>
            <w:bottom w:w="0" w:type="dxa"/>
          </w:tblCellMar>
        </w:tblPrEx>
        <w:tc>
          <w:tcPr>
            <w:tcW w:w="1247" w:type="dxa"/>
          </w:tcPr>
          <w:p w14:paraId="2A2029FF" w14:textId="77777777" w:rsidR="00140823" w:rsidRPr="00140823" w:rsidRDefault="00140823" w:rsidP="00140823">
            <w:pPr>
              <w:spacing w:line="240" w:lineRule="auto"/>
              <w:jc w:val="left"/>
              <w:rPr>
                <w:rFonts w:cs="Frankruhel"/>
                <w:sz w:val="24"/>
                <w:rtl/>
              </w:rPr>
            </w:pPr>
            <w:r>
              <w:rPr>
                <w:sz w:val="24"/>
                <w:rtl/>
              </w:rPr>
              <w:t xml:space="preserve">סעיף 10 </w:t>
            </w:r>
          </w:p>
        </w:tc>
        <w:tc>
          <w:tcPr>
            <w:tcW w:w="5669" w:type="dxa"/>
          </w:tcPr>
          <w:p w14:paraId="2EF7DBB4" w14:textId="77777777" w:rsidR="00140823" w:rsidRPr="00140823" w:rsidRDefault="00140823" w:rsidP="00140823">
            <w:pPr>
              <w:spacing w:line="240" w:lineRule="auto"/>
              <w:jc w:val="left"/>
              <w:rPr>
                <w:rFonts w:cs="Frankruhel"/>
                <w:sz w:val="24"/>
                <w:rtl/>
              </w:rPr>
            </w:pPr>
            <w:r>
              <w:rPr>
                <w:sz w:val="24"/>
                <w:rtl/>
              </w:rPr>
              <w:t>פטירת המחזיק</w:t>
            </w:r>
          </w:p>
        </w:tc>
        <w:tc>
          <w:tcPr>
            <w:tcW w:w="567" w:type="dxa"/>
          </w:tcPr>
          <w:p w14:paraId="75B4477A" w14:textId="77777777" w:rsidR="00140823" w:rsidRPr="00140823" w:rsidRDefault="00140823" w:rsidP="00140823">
            <w:pPr>
              <w:spacing w:line="240" w:lineRule="auto"/>
              <w:jc w:val="left"/>
              <w:rPr>
                <w:rStyle w:val="Hyperlink"/>
                <w:rtl/>
              </w:rPr>
            </w:pPr>
            <w:hyperlink w:anchor="Seif10" w:tooltip="פטירת המחזיק" w:history="1">
              <w:r w:rsidRPr="00140823">
                <w:rPr>
                  <w:rStyle w:val="Hyperlink"/>
                </w:rPr>
                <w:t>Go</w:t>
              </w:r>
            </w:hyperlink>
          </w:p>
        </w:tc>
        <w:tc>
          <w:tcPr>
            <w:tcW w:w="850" w:type="dxa"/>
          </w:tcPr>
          <w:p w14:paraId="20271147"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0823" w:rsidRPr="00140823" w14:paraId="58168E9A" w14:textId="77777777">
        <w:tblPrEx>
          <w:tblCellMar>
            <w:top w:w="0" w:type="dxa"/>
            <w:bottom w:w="0" w:type="dxa"/>
          </w:tblCellMar>
        </w:tblPrEx>
        <w:tc>
          <w:tcPr>
            <w:tcW w:w="1247" w:type="dxa"/>
          </w:tcPr>
          <w:p w14:paraId="30A9463D" w14:textId="77777777" w:rsidR="00140823" w:rsidRPr="00140823" w:rsidRDefault="00140823" w:rsidP="00140823">
            <w:pPr>
              <w:spacing w:line="240" w:lineRule="auto"/>
              <w:jc w:val="left"/>
              <w:rPr>
                <w:rFonts w:cs="Frankruhel"/>
                <w:sz w:val="24"/>
                <w:rtl/>
              </w:rPr>
            </w:pPr>
            <w:r>
              <w:rPr>
                <w:sz w:val="24"/>
                <w:rtl/>
              </w:rPr>
              <w:t xml:space="preserve">סעיף 11 </w:t>
            </w:r>
          </w:p>
        </w:tc>
        <w:tc>
          <w:tcPr>
            <w:tcW w:w="5669" w:type="dxa"/>
          </w:tcPr>
          <w:p w14:paraId="68F85106" w14:textId="77777777" w:rsidR="00140823" w:rsidRPr="00140823" w:rsidRDefault="00140823" w:rsidP="00140823">
            <w:pPr>
              <w:spacing w:line="240" w:lineRule="auto"/>
              <w:jc w:val="left"/>
              <w:rPr>
                <w:rFonts w:cs="Frankruhel"/>
                <w:sz w:val="24"/>
                <w:rtl/>
              </w:rPr>
            </w:pPr>
            <w:r>
              <w:rPr>
                <w:sz w:val="24"/>
                <w:rtl/>
              </w:rPr>
              <w:t>העברת סמכות</w:t>
            </w:r>
          </w:p>
        </w:tc>
        <w:tc>
          <w:tcPr>
            <w:tcW w:w="567" w:type="dxa"/>
          </w:tcPr>
          <w:p w14:paraId="19493C3B" w14:textId="77777777" w:rsidR="00140823" w:rsidRPr="00140823" w:rsidRDefault="00140823" w:rsidP="00140823">
            <w:pPr>
              <w:spacing w:line="240" w:lineRule="auto"/>
              <w:jc w:val="left"/>
              <w:rPr>
                <w:rStyle w:val="Hyperlink"/>
                <w:rtl/>
              </w:rPr>
            </w:pPr>
            <w:hyperlink w:anchor="Seif11" w:tooltip="העברת סמכות" w:history="1">
              <w:r w:rsidRPr="00140823">
                <w:rPr>
                  <w:rStyle w:val="Hyperlink"/>
                </w:rPr>
                <w:t>Go</w:t>
              </w:r>
            </w:hyperlink>
          </w:p>
        </w:tc>
        <w:tc>
          <w:tcPr>
            <w:tcW w:w="850" w:type="dxa"/>
          </w:tcPr>
          <w:p w14:paraId="2998703D"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0823" w:rsidRPr="00140823" w14:paraId="33505CFD" w14:textId="77777777">
        <w:tblPrEx>
          <w:tblCellMar>
            <w:top w:w="0" w:type="dxa"/>
            <w:bottom w:w="0" w:type="dxa"/>
          </w:tblCellMar>
        </w:tblPrEx>
        <w:tc>
          <w:tcPr>
            <w:tcW w:w="1247" w:type="dxa"/>
          </w:tcPr>
          <w:p w14:paraId="74699DDB" w14:textId="77777777" w:rsidR="00140823" w:rsidRPr="00140823" w:rsidRDefault="00140823" w:rsidP="00140823">
            <w:pPr>
              <w:spacing w:line="240" w:lineRule="auto"/>
              <w:jc w:val="left"/>
              <w:rPr>
                <w:rFonts w:cs="Frankruhel"/>
                <w:sz w:val="24"/>
                <w:rtl/>
              </w:rPr>
            </w:pPr>
            <w:r>
              <w:rPr>
                <w:sz w:val="24"/>
                <w:rtl/>
              </w:rPr>
              <w:t xml:space="preserve">סעיף 12 </w:t>
            </w:r>
          </w:p>
        </w:tc>
        <w:tc>
          <w:tcPr>
            <w:tcW w:w="5669" w:type="dxa"/>
          </w:tcPr>
          <w:p w14:paraId="12D9DAB0" w14:textId="77777777" w:rsidR="00140823" w:rsidRPr="00140823" w:rsidRDefault="00140823" w:rsidP="00140823">
            <w:pPr>
              <w:spacing w:line="240" w:lineRule="auto"/>
              <w:jc w:val="left"/>
              <w:rPr>
                <w:rFonts w:cs="Frankruhel"/>
                <w:sz w:val="24"/>
                <w:rtl/>
              </w:rPr>
            </w:pPr>
            <w:r>
              <w:rPr>
                <w:sz w:val="24"/>
                <w:rtl/>
              </w:rPr>
              <w:t>מסירת הודעה</w:t>
            </w:r>
          </w:p>
        </w:tc>
        <w:tc>
          <w:tcPr>
            <w:tcW w:w="567" w:type="dxa"/>
          </w:tcPr>
          <w:p w14:paraId="4AA75CCA" w14:textId="77777777" w:rsidR="00140823" w:rsidRPr="00140823" w:rsidRDefault="00140823" w:rsidP="00140823">
            <w:pPr>
              <w:spacing w:line="240" w:lineRule="auto"/>
              <w:jc w:val="left"/>
              <w:rPr>
                <w:rStyle w:val="Hyperlink"/>
                <w:rtl/>
              </w:rPr>
            </w:pPr>
            <w:hyperlink w:anchor="Seif12" w:tooltip="מסירת הודעה" w:history="1">
              <w:r w:rsidRPr="00140823">
                <w:rPr>
                  <w:rStyle w:val="Hyperlink"/>
                </w:rPr>
                <w:t>Go</w:t>
              </w:r>
            </w:hyperlink>
          </w:p>
        </w:tc>
        <w:tc>
          <w:tcPr>
            <w:tcW w:w="850" w:type="dxa"/>
          </w:tcPr>
          <w:p w14:paraId="119F9CD5"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0823" w:rsidRPr="00140823" w14:paraId="422F551C" w14:textId="77777777">
        <w:tblPrEx>
          <w:tblCellMar>
            <w:top w:w="0" w:type="dxa"/>
            <w:bottom w:w="0" w:type="dxa"/>
          </w:tblCellMar>
        </w:tblPrEx>
        <w:tc>
          <w:tcPr>
            <w:tcW w:w="1247" w:type="dxa"/>
          </w:tcPr>
          <w:p w14:paraId="2D0C25EF" w14:textId="77777777" w:rsidR="00140823" w:rsidRPr="00140823" w:rsidRDefault="00140823" w:rsidP="00140823">
            <w:pPr>
              <w:spacing w:line="240" w:lineRule="auto"/>
              <w:jc w:val="left"/>
              <w:rPr>
                <w:rFonts w:cs="Frankruhel"/>
                <w:sz w:val="24"/>
                <w:rtl/>
              </w:rPr>
            </w:pPr>
            <w:r>
              <w:rPr>
                <w:sz w:val="24"/>
                <w:rtl/>
              </w:rPr>
              <w:t xml:space="preserve">סעיף 13 </w:t>
            </w:r>
          </w:p>
        </w:tc>
        <w:tc>
          <w:tcPr>
            <w:tcW w:w="5669" w:type="dxa"/>
          </w:tcPr>
          <w:p w14:paraId="46181B5D" w14:textId="77777777" w:rsidR="00140823" w:rsidRPr="00140823" w:rsidRDefault="00140823" w:rsidP="00140823">
            <w:pPr>
              <w:spacing w:line="240" w:lineRule="auto"/>
              <w:jc w:val="left"/>
              <w:rPr>
                <w:rFonts w:cs="Frankruhel"/>
                <w:sz w:val="24"/>
                <w:rtl/>
              </w:rPr>
            </w:pPr>
            <w:r>
              <w:rPr>
                <w:sz w:val="24"/>
                <w:rtl/>
              </w:rPr>
              <w:t>השם</w:t>
            </w:r>
          </w:p>
        </w:tc>
        <w:tc>
          <w:tcPr>
            <w:tcW w:w="567" w:type="dxa"/>
          </w:tcPr>
          <w:p w14:paraId="25DE9AF3" w14:textId="77777777" w:rsidR="00140823" w:rsidRPr="00140823" w:rsidRDefault="00140823" w:rsidP="00140823">
            <w:pPr>
              <w:spacing w:line="240" w:lineRule="auto"/>
              <w:jc w:val="left"/>
              <w:rPr>
                <w:rStyle w:val="Hyperlink"/>
                <w:rtl/>
              </w:rPr>
            </w:pPr>
            <w:hyperlink w:anchor="Seif13" w:tooltip="השם" w:history="1">
              <w:r w:rsidRPr="00140823">
                <w:rPr>
                  <w:rStyle w:val="Hyperlink"/>
                </w:rPr>
                <w:t>Go</w:t>
              </w:r>
            </w:hyperlink>
          </w:p>
        </w:tc>
        <w:tc>
          <w:tcPr>
            <w:tcW w:w="850" w:type="dxa"/>
          </w:tcPr>
          <w:p w14:paraId="67EB1FC9" w14:textId="77777777" w:rsidR="00140823" w:rsidRPr="00140823" w:rsidRDefault="00140823" w:rsidP="0014082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CE0ED03" w14:textId="77777777" w:rsidR="009A1709" w:rsidRDefault="009A1709">
      <w:pPr>
        <w:pStyle w:val="big-header"/>
        <w:ind w:left="0" w:right="1134"/>
        <w:rPr>
          <w:rFonts w:cs="FrankRuehl"/>
          <w:sz w:val="32"/>
          <w:rtl/>
        </w:rPr>
      </w:pPr>
    </w:p>
    <w:p w14:paraId="4BF15DC3" w14:textId="77777777" w:rsidR="009A1709" w:rsidRDefault="009A1709" w:rsidP="005A6B7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בינוי ופינוי של אזורי שיקום</w:t>
      </w:r>
      <w:r w:rsidR="00C11EEF">
        <w:rPr>
          <w:rFonts w:cs="FrankRuehl" w:hint="cs"/>
          <w:sz w:val="32"/>
          <w:rtl/>
        </w:rPr>
        <w:t xml:space="preserve"> (תשלום פיצויים למחזיק), תשל"ג-</w:t>
      </w:r>
      <w:r>
        <w:rPr>
          <w:rFonts w:cs="FrankRuehl" w:hint="cs"/>
          <w:sz w:val="32"/>
          <w:rtl/>
        </w:rPr>
        <w:t>1972</w:t>
      </w:r>
      <w:r w:rsidR="00C11EEF">
        <w:rPr>
          <w:rStyle w:val="a6"/>
          <w:rFonts w:cs="FrankRuehl"/>
          <w:sz w:val="32"/>
          <w:rtl/>
        </w:rPr>
        <w:footnoteReference w:customMarkFollows="1" w:id="1"/>
        <w:t>*</w:t>
      </w:r>
    </w:p>
    <w:p w14:paraId="05A6DB3C" w14:textId="77777777" w:rsidR="009A1709" w:rsidRDefault="009A1709" w:rsidP="00C11EE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41 לחוק בינוי ופינוי של אזורי שיקום, תשכ"ה-1965, ולאחר התייעצות עם הרשות, אני מתקין תקנות אלה: </w:t>
      </w:r>
    </w:p>
    <w:p w14:paraId="6D3534A8" w14:textId="77777777" w:rsidR="009A1709" w:rsidRDefault="009A1709">
      <w:pPr>
        <w:pStyle w:val="P00"/>
        <w:spacing w:before="72"/>
        <w:ind w:left="0" w:right="1134"/>
        <w:rPr>
          <w:rStyle w:val="default"/>
          <w:rFonts w:cs="FrankRuehl"/>
          <w:rtl/>
        </w:rPr>
      </w:pPr>
      <w:bookmarkStart w:id="0" w:name="Seif1"/>
      <w:bookmarkEnd w:id="0"/>
      <w:r>
        <w:rPr>
          <w:lang w:val="he-IL"/>
        </w:rPr>
        <w:pict w14:anchorId="19DBBB4E">
          <v:rect id="_x0000_s1026" style="position:absolute;left:0;text-align:left;margin-left:464.5pt;margin-top:8.05pt;width:75.05pt;height:10pt;z-index:251651584" o:allowincell="f" filled="f" stroked="f" strokecolor="lime" strokeweight=".25pt">
            <v:textbox inset="0,0,0,0">
              <w:txbxContent>
                <w:p w14:paraId="7DE14375" w14:textId="77777777" w:rsidR="009A1709" w:rsidRDefault="009A170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14:paraId="2D320326"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 מ</w:t>
      </w:r>
      <w:r>
        <w:rPr>
          <w:rStyle w:val="default"/>
          <w:rFonts w:cs="FrankRuehl" w:hint="cs"/>
          <w:rtl/>
        </w:rPr>
        <w:t>נהל הרשות שמ</w:t>
      </w:r>
      <w:r>
        <w:rPr>
          <w:rStyle w:val="default"/>
          <w:rFonts w:cs="FrankRuehl"/>
          <w:rtl/>
        </w:rPr>
        <w:t>ו</w:t>
      </w:r>
      <w:r>
        <w:rPr>
          <w:rStyle w:val="default"/>
          <w:rFonts w:cs="FrankRuehl" w:hint="cs"/>
          <w:rtl/>
        </w:rPr>
        <w:t>נה לפי סעיף 10(א) לחוק או עובד הרשות שהסמיך לכך;</w:t>
      </w:r>
    </w:p>
    <w:p w14:paraId="72AF94DB"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בנקאי" - </w:t>
      </w:r>
      <w:r w:rsidR="00C11EEF">
        <w:rPr>
          <w:rStyle w:val="default"/>
          <w:rFonts w:cs="FrankRuehl" w:hint="cs"/>
          <w:rtl/>
        </w:rPr>
        <w:t>כמשמעותו בחוק בנק ישראל, תשי"ד-</w:t>
      </w:r>
      <w:r>
        <w:rPr>
          <w:rStyle w:val="default"/>
          <w:rFonts w:cs="FrankRuehl" w:hint="cs"/>
          <w:rtl/>
        </w:rPr>
        <w:t>1954, לרבות בנק הדואר שה</w:t>
      </w:r>
      <w:r w:rsidR="00C11EEF">
        <w:rPr>
          <w:rStyle w:val="default"/>
          <w:rFonts w:cs="FrankRuehl" w:hint="cs"/>
          <w:rtl/>
        </w:rPr>
        <w:t>וקם על פי חוק בנק הדואר, תשי"א-</w:t>
      </w:r>
      <w:r>
        <w:rPr>
          <w:rStyle w:val="default"/>
          <w:rFonts w:cs="FrankRuehl" w:hint="cs"/>
          <w:rtl/>
        </w:rPr>
        <w:t>1951;</w:t>
      </w:r>
    </w:p>
    <w:p w14:paraId="54EE7D69"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חזיק"- כמשמעותו בחוק, הגר במקרקעין מופקעים או שיש לו בהם עסק;</w:t>
      </w:r>
    </w:p>
    <w:p w14:paraId="5C4DF5B1"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קרקעין מופקעי</w:t>
      </w:r>
      <w:r>
        <w:rPr>
          <w:rStyle w:val="default"/>
          <w:rFonts w:cs="FrankRuehl"/>
          <w:rtl/>
        </w:rPr>
        <w:t xml:space="preserve">ם" - </w:t>
      </w:r>
      <w:r>
        <w:rPr>
          <w:rStyle w:val="default"/>
          <w:rFonts w:cs="FrankRuehl" w:hint="cs"/>
          <w:rtl/>
        </w:rPr>
        <w:t>כמשמעותו ב</w:t>
      </w:r>
      <w:r>
        <w:rPr>
          <w:rStyle w:val="default"/>
          <w:rFonts w:cs="FrankRuehl"/>
          <w:rtl/>
        </w:rPr>
        <w:t>ס</w:t>
      </w:r>
      <w:r>
        <w:rPr>
          <w:rStyle w:val="default"/>
          <w:rFonts w:cs="FrankRuehl" w:hint="cs"/>
          <w:rtl/>
        </w:rPr>
        <w:t>עיף 36 לחוק;</w:t>
      </w:r>
    </w:p>
    <w:p w14:paraId="35D76B42"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ודעה מוקדמת" - כמשמעותו בסעיף 17 לחוק. </w:t>
      </w:r>
    </w:p>
    <w:p w14:paraId="243A824B" w14:textId="77777777" w:rsidR="009A1709" w:rsidRDefault="009A1709" w:rsidP="00C11EEF">
      <w:pPr>
        <w:pStyle w:val="P00"/>
        <w:spacing w:before="72"/>
        <w:ind w:left="0" w:right="1134"/>
        <w:rPr>
          <w:rStyle w:val="default"/>
          <w:rFonts w:cs="FrankRuehl"/>
          <w:rtl/>
        </w:rPr>
      </w:pPr>
      <w:bookmarkStart w:id="1" w:name="Seif2"/>
      <w:bookmarkEnd w:id="1"/>
      <w:r>
        <w:rPr>
          <w:lang w:val="he-IL"/>
        </w:rPr>
        <w:pict w14:anchorId="1DAD7069">
          <v:rect id="_x0000_s1027" style="position:absolute;left:0;text-align:left;margin-left:464.5pt;margin-top:8.05pt;width:75.05pt;height:11.5pt;z-index:251652608" o:allowincell="f" filled="f" stroked="f" strokecolor="lime" strokeweight=".25pt">
            <v:textbox inset="0,0,0,0">
              <w:txbxContent>
                <w:p w14:paraId="1F4DEE4C" w14:textId="77777777" w:rsidR="009A1709" w:rsidRDefault="009A1709" w:rsidP="00C11EEF">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C11EEF">
                    <w:rPr>
                      <w:rFonts w:cs="Miriam" w:hint="cs"/>
                      <w:sz w:val="18"/>
                      <w:szCs w:val="18"/>
                      <w:rtl/>
                    </w:rPr>
                    <w:t xml:space="preserve"> </w:t>
                  </w:r>
                  <w:r>
                    <w:rPr>
                      <w:rFonts w:cs="Miriam"/>
                      <w:sz w:val="18"/>
                      <w:szCs w:val="18"/>
                      <w:rtl/>
                    </w:rPr>
                    <w:t>הפ</w:t>
                  </w:r>
                  <w:r>
                    <w:rPr>
                      <w:rFonts w:cs="Miriam" w:hint="cs"/>
                      <w:sz w:val="18"/>
                      <w:szCs w:val="18"/>
                      <w:rtl/>
                    </w:rPr>
                    <w:t>יצויים</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מצאה למחזיק דרישת פינוי לפי סעיף 38 לחוק (להלן - הדרישה), תודיע לו הרשות בכתב תוך ששים יום מתאריך המצאת הדרישה את סכום הפיצויים המגיע לו לדעתה</w:t>
      </w:r>
      <w:r w:rsidR="00C11EEF">
        <w:rPr>
          <w:rStyle w:val="default"/>
          <w:rFonts w:cs="FrankRuehl" w:hint="cs"/>
          <w:rtl/>
        </w:rPr>
        <w:t xml:space="preserve"> בעד המקרקעין המופקעים (להלן - </w:t>
      </w:r>
      <w:r>
        <w:rPr>
          <w:rStyle w:val="default"/>
          <w:rFonts w:cs="FrankRuehl" w:hint="cs"/>
          <w:rtl/>
        </w:rPr>
        <w:t>הפי</w:t>
      </w:r>
      <w:r>
        <w:rPr>
          <w:rStyle w:val="default"/>
          <w:rFonts w:cs="FrankRuehl"/>
          <w:rtl/>
        </w:rPr>
        <w:t>צו</w:t>
      </w:r>
      <w:r>
        <w:rPr>
          <w:rStyle w:val="default"/>
          <w:rFonts w:cs="FrankRuehl" w:hint="cs"/>
          <w:rtl/>
        </w:rPr>
        <w:t>יים), בהסתמך על שומה של שמאי מקרקעין כמש</w:t>
      </w:r>
      <w:r w:rsidR="00C11EEF">
        <w:rPr>
          <w:rStyle w:val="default"/>
          <w:rFonts w:cs="FrankRuehl" w:hint="cs"/>
          <w:rtl/>
        </w:rPr>
        <w:t>מעותו בחוק שמאי מקרקעין, תשכ"ב-</w:t>
      </w:r>
      <w:r>
        <w:rPr>
          <w:rStyle w:val="default"/>
          <w:rFonts w:cs="FrankRuehl" w:hint="cs"/>
          <w:rtl/>
        </w:rPr>
        <w:t xml:space="preserve">1962. </w:t>
      </w:r>
    </w:p>
    <w:p w14:paraId="73A53D60" w14:textId="77777777" w:rsidR="009A1709" w:rsidRDefault="009A1709">
      <w:pPr>
        <w:pStyle w:val="P00"/>
        <w:spacing w:before="72"/>
        <w:ind w:left="0" w:right="1134"/>
        <w:rPr>
          <w:rStyle w:val="default"/>
          <w:rFonts w:cs="FrankRuehl"/>
          <w:rtl/>
        </w:rPr>
      </w:pPr>
      <w:bookmarkStart w:id="2" w:name="Seif3"/>
      <w:bookmarkEnd w:id="2"/>
      <w:r>
        <w:rPr>
          <w:lang w:val="he-IL"/>
        </w:rPr>
        <w:pict w14:anchorId="21BE3427">
          <v:rect id="_x0000_s1028" style="position:absolute;left:0;text-align:left;margin-left:464.5pt;margin-top:8.05pt;width:75.05pt;height:20pt;z-index:251653632" o:allowincell="f" filled="f" stroked="f" strokecolor="lime" strokeweight=".25pt">
            <v:textbox inset="0,0,0,0">
              <w:txbxContent>
                <w:p w14:paraId="353475C2" w14:textId="77777777" w:rsidR="009A1709" w:rsidRDefault="009A1709" w:rsidP="00C11EEF">
                  <w:pPr>
                    <w:spacing w:line="160" w:lineRule="exact"/>
                    <w:jc w:val="left"/>
                    <w:rPr>
                      <w:rFonts w:cs="Miriam"/>
                      <w:noProof/>
                      <w:sz w:val="18"/>
                      <w:szCs w:val="18"/>
                      <w:rtl/>
                    </w:rPr>
                  </w:pPr>
                  <w:r>
                    <w:rPr>
                      <w:rFonts w:cs="Miriam"/>
                      <w:sz w:val="18"/>
                      <w:szCs w:val="18"/>
                      <w:rtl/>
                    </w:rPr>
                    <w:t>הפ</w:t>
                  </w:r>
                  <w:r>
                    <w:rPr>
                      <w:rFonts w:cs="Miriam" w:hint="cs"/>
                      <w:sz w:val="18"/>
                      <w:szCs w:val="18"/>
                      <w:rtl/>
                    </w:rPr>
                    <w:t>קדת</w:t>
                  </w:r>
                  <w:r w:rsidR="00C11EEF">
                    <w:rPr>
                      <w:rFonts w:cs="Miriam" w:hint="cs"/>
                      <w:sz w:val="18"/>
                      <w:szCs w:val="18"/>
                      <w:rtl/>
                    </w:rPr>
                    <w:t xml:space="preserve"> </w:t>
                  </w:r>
                  <w:r>
                    <w:rPr>
                      <w:rFonts w:cs="Miriam"/>
                      <w:sz w:val="18"/>
                      <w:szCs w:val="18"/>
                      <w:rtl/>
                    </w:rPr>
                    <w:t>הפ</w:t>
                  </w:r>
                  <w:r>
                    <w:rPr>
                      <w:rFonts w:cs="Miriam" w:hint="cs"/>
                      <w:sz w:val="18"/>
                      <w:szCs w:val="18"/>
                      <w:rtl/>
                    </w:rPr>
                    <w:t>יצויים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יאוחר משלושה ימים לפני תום המועד שנקבע בדרישה לפינוי המקרקעין המופקעים תפקיד הרשות במוסד בנקאי את סכום הפיצויים.</w:t>
      </w:r>
    </w:p>
    <w:p w14:paraId="25308CAE"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פיצויים יופקדו בקרן פיצויים לדיור חלוף בשביל </w:t>
      </w:r>
      <w:r>
        <w:rPr>
          <w:rStyle w:val="default"/>
          <w:rFonts w:cs="FrankRuehl"/>
          <w:rtl/>
        </w:rPr>
        <w:t>מי</w:t>
      </w:r>
      <w:r>
        <w:rPr>
          <w:rStyle w:val="default"/>
          <w:rFonts w:cs="FrankRuehl" w:hint="cs"/>
          <w:rtl/>
        </w:rPr>
        <w:t xml:space="preserve"> שהיה המחזיק ערב פרסום ההודעה המוקדמת (להלן</w:t>
      </w:r>
      <w:r w:rsidR="00C11EEF">
        <w:rPr>
          <w:rStyle w:val="default"/>
          <w:rFonts w:cs="FrankRuehl" w:hint="cs"/>
          <w:rtl/>
        </w:rPr>
        <w:t xml:space="preserve"> </w:t>
      </w:r>
      <w:r>
        <w:rPr>
          <w:rStyle w:val="default"/>
          <w:rFonts w:cs="FrankRuehl" w:hint="cs"/>
          <w:rtl/>
        </w:rPr>
        <w:t>- הפקדון); הפיצויים שהופקדו לא יהוו חלק מנכסי המחזיק אלא יעמדו לפקודת הרשות עד אשר תורה אחרת.</w:t>
      </w:r>
    </w:p>
    <w:p w14:paraId="5291ABFA"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ודעה בדבר הפקדת הפיצויים וכן בדבר חיוב החשבון תישלח מאת הרשות למחזיק. </w:t>
      </w:r>
    </w:p>
    <w:p w14:paraId="397F7B93" w14:textId="77777777" w:rsidR="009A1709" w:rsidRDefault="009A1709">
      <w:pPr>
        <w:pStyle w:val="P00"/>
        <w:spacing w:before="72"/>
        <w:ind w:left="0" w:right="1134"/>
        <w:rPr>
          <w:rStyle w:val="default"/>
          <w:rFonts w:cs="FrankRuehl"/>
          <w:rtl/>
        </w:rPr>
      </w:pPr>
      <w:bookmarkStart w:id="3" w:name="Seif4"/>
      <w:bookmarkEnd w:id="3"/>
      <w:r>
        <w:rPr>
          <w:lang w:val="he-IL"/>
        </w:rPr>
        <w:pict w14:anchorId="18E38500">
          <v:rect id="_x0000_s1029" style="position:absolute;left:0;text-align:left;margin-left:464.5pt;margin-top:8.05pt;width:75.05pt;height:10pt;z-index:251654656" o:allowincell="f" filled="f" stroked="f" strokecolor="lime" strokeweight=".25pt">
            <v:textbox inset="0,0,0,0">
              <w:txbxContent>
                <w:p w14:paraId="7F485E72" w14:textId="77777777" w:rsidR="009A1709" w:rsidRDefault="009A1709">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txbxContent>
            </v:textbox>
            <w10:anchorlock/>
          </v:rect>
        </w:pict>
      </w:r>
      <w:r>
        <w:rPr>
          <w:rStyle w:val="big-number"/>
          <w:rFonts w:cs="Miriam"/>
          <w:rtl/>
        </w:rPr>
        <w:t>4.</w:t>
      </w:r>
      <w:r>
        <w:rPr>
          <w:rStyle w:val="big-number"/>
          <w:rFonts w:cs="Miriam"/>
          <w:rtl/>
        </w:rPr>
        <w:tab/>
      </w:r>
      <w:r>
        <w:rPr>
          <w:rStyle w:val="default"/>
          <w:rFonts w:cs="FrankRuehl"/>
          <w:rtl/>
        </w:rPr>
        <w:t>סכ</w:t>
      </w:r>
      <w:r>
        <w:rPr>
          <w:rStyle w:val="default"/>
          <w:rFonts w:cs="FrankRuehl" w:hint="cs"/>
          <w:rtl/>
        </w:rPr>
        <w:t>ום</w:t>
      </w:r>
      <w:r>
        <w:rPr>
          <w:rStyle w:val="default"/>
          <w:rFonts w:cs="FrankRuehl"/>
          <w:rtl/>
        </w:rPr>
        <w:t xml:space="preserve"> </w:t>
      </w:r>
      <w:r>
        <w:rPr>
          <w:rStyle w:val="default"/>
          <w:rFonts w:cs="FrankRuehl" w:hint="cs"/>
          <w:rtl/>
        </w:rPr>
        <w:t>הפיצויים שהופקד ישא ריבית בשיעו</w:t>
      </w:r>
      <w:r>
        <w:rPr>
          <w:rStyle w:val="default"/>
          <w:rFonts w:cs="FrankRuehl"/>
          <w:rtl/>
        </w:rPr>
        <w:t xml:space="preserve">ר </w:t>
      </w:r>
      <w:r>
        <w:rPr>
          <w:rStyle w:val="default"/>
          <w:rFonts w:cs="FrankRuehl" w:hint="cs"/>
          <w:rtl/>
        </w:rPr>
        <w:t xml:space="preserve">של ששה אחוזים לשנה מיום שהומצאה הדרישה למחזיק (להלן - יום ההפקדה). </w:t>
      </w:r>
    </w:p>
    <w:p w14:paraId="6AB48380" w14:textId="77777777" w:rsidR="009A1709" w:rsidRDefault="009A1709">
      <w:pPr>
        <w:pStyle w:val="P00"/>
        <w:spacing w:before="72"/>
        <w:ind w:left="0" w:right="1134"/>
        <w:rPr>
          <w:rStyle w:val="default"/>
          <w:rFonts w:cs="FrankRuehl"/>
          <w:rtl/>
        </w:rPr>
      </w:pPr>
      <w:bookmarkStart w:id="4" w:name="Seif5"/>
      <w:bookmarkEnd w:id="4"/>
      <w:r>
        <w:rPr>
          <w:lang w:val="he-IL"/>
        </w:rPr>
        <w:pict w14:anchorId="6B7219C1">
          <v:rect id="_x0000_s1030" style="position:absolute;left:0;text-align:left;margin-left:464.5pt;margin-top:8.05pt;width:75.05pt;height:10pt;z-index:251655680" o:allowincell="f" filled="f" stroked="f" strokecolor="lime" strokeweight=".25pt">
            <v:textbox inset="0,0,0,0">
              <w:txbxContent>
                <w:p w14:paraId="6B598EDD" w14:textId="77777777" w:rsidR="009A1709" w:rsidRDefault="009A1709">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הפיצויים יהיה צמוד למדד המחירים לצרכן כמפורט להלן: אם יתברר מתוך מדד</w:t>
      </w:r>
      <w:r>
        <w:rPr>
          <w:rStyle w:val="default"/>
          <w:rFonts w:cs="FrankRuehl"/>
          <w:rtl/>
        </w:rPr>
        <w:t xml:space="preserve"> ה</w:t>
      </w:r>
      <w:r>
        <w:rPr>
          <w:rStyle w:val="default"/>
          <w:rFonts w:cs="FrankRuehl" w:hint="cs"/>
          <w:rtl/>
        </w:rPr>
        <w:t>מחירים לצרכן שפורסם לאחרונה לפני היום שבו שולם סכום כלשהו מהפקדון (להלן - המדד החדש) כי המדד החדש עלה לעומת המדד שפורסם לאחרונה לפני יום ההפקדה (להלן- המדד היסודי), ישלם אותו סכום כשהוא מוגדל באופן יחסי לשיעור העלי</w:t>
      </w:r>
      <w:r>
        <w:rPr>
          <w:rStyle w:val="default"/>
          <w:rFonts w:cs="FrankRuehl"/>
          <w:rtl/>
        </w:rPr>
        <w:t>ה</w:t>
      </w:r>
      <w:r>
        <w:rPr>
          <w:rStyle w:val="default"/>
          <w:rFonts w:cs="FrankRuehl" w:hint="cs"/>
          <w:rtl/>
        </w:rPr>
        <w:t xml:space="preserve"> של המדד החדש לעומת המדד היסודי.</w:t>
      </w:r>
    </w:p>
    <w:p w14:paraId="2A25C22F"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בתק</w:t>
      </w:r>
      <w:r>
        <w:rPr>
          <w:rStyle w:val="default"/>
          <w:rFonts w:cs="FrankRuehl" w:hint="cs"/>
          <w:rtl/>
        </w:rPr>
        <w:t>נה זו, "מדד המחירים לצרכן" או "מדד" - מדד המחירים לצרכן שקבעה הלשכה המרכזית לסטטיסטיקה אף אם יתפרסם על ידי כל מוסד ממשלתי אחר, לרבות כל מדד רשמי אחר שיבוא במקומו, בין שהוא בנוי על הנתונים שעליהם בנוי המדד הקיים ובי</w:t>
      </w:r>
      <w:r>
        <w:rPr>
          <w:rStyle w:val="default"/>
          <w:rFonts w:cs="FrankRuehl"/>
          <w:rtl/>
        </w:rPr>
        <w:t>ן</w:t>
      </w:r>
      <w:r>
        <w:rPr>
          <w:rStyle w:val="default"/>
          <w:rFonts w:cs="FrankRuehl" w:hint="cs"/>
          <w:rtl/>
        </w:rPr>
        <w:t xml:space="preserve"> אם לאו; אם יבוא מדד אחר, תקבע הלשכה ה</w:t>
      </w:r>
      <w:r>
        <w:rPr>
          <w:rStyle w:val="default"/>
          <w:rFonts w:cs="FrankRuehl"/>
          <w:rtl/>
        </w:rPr>
        <w:t>מ</w:t>
      </w:r>
      <w:r>
        <w:rPr>
          <w:rStyle w:val="default"/>
          <w:rFonts w:cs="FrankRuehl" w:hint="cs"/>
          <w:rtl/>
        </w:rPr>
        <w:t>ר</w:t>
      </w:r>
      <w:r>
        <w:rPr>
          <w:rStyle w:val="default"/>
          <w:rFonts w:cs="FrankRuehl"/>
          <w:rtl/>
        </w:rPr>
        <w:t>כ</w:t>
      </w:r>
      <w:r>
        <w:rPr>
          <w:rStyle w:val="default"/>
          <w:rFonts w:cs="FrankRuehl" w:hint="cs"/>
          <w:rtl/>
        </w:rPr>
        <w:t xml:space="preserve">זית לסטטיסטיקה את היחס שבינו לבין המדד המוחלף. </w:t>
      </w:r>
    </w:p>
    <w:p w14:paraId="05974225" w14:textId="77777777" w:rsidR="009A1709" w:rsidRDefault="009A1709">
      <w:pPr>
        <w:pStyle w:val="P00"/>
        <w:spacing w:before="72"/>
        <w:ind w:left="0" w:right="1134"/>
        <w:rPr>
          <w:rStyle w:val="default"/>
          <w:rFonts w:cs="FrankRuehl"/>
          <w:rtl/>
        </w:rPr>
      </w:pPr>
      <w:bookmarkStart w:id="5" w:name="Seif6"/>
      <w:bookmarkEnd w:id="5"/>
      <w:r>
        <w:rPr>
          <w:lang w:val="he-IL"/>
        </w:rPr>
        <w:pict w14:anchorId="1352E944">
          <v:rect id="_x0000_s1031" style="position:absolute;left:0;text-align:left;margin-left:464.5pt;margin-top:8.05pt;width:75.05pt;height:20pt;z-index:251656704" o:allowincell="f" filled="f" stroked="f" strokecolor="lime" strokeweight=".25pt">
            <v:textbox inset="0,0,0,0">
              <w:txbxContent>
                <w:p w14:paraId="2BD7189B" w14:textId="77777777" w:rsidR="009A1709" w:rsidRDefault="009A1709" w:rsidP="00C11EEF">
                  <w:pPr>
                    <w:spacing w:line="160" w:lineRule="exact"/>
                    <w:jc w:val="left"/>
                    <w:rPr>
                      <w:rFonts w:cs="Miriam"/>
                      <w:noProof/>
                      <w:sz w:val="18"/>
                      <w:szCs w:val="18"/>
                      <w:rtl/>
                    </w:rPr>
                  </w:pPr>
                  <w:r>
                    <w:rPr>
                      <w:rFonts w:cs="Miriam"/>
                      <w:sz w:val="18"/>
                      <w:szCs w:val="18"/>
                      <w:rtl/>
                    </w:rPr>
                    <w:t>שי</w:t>
                  </w:r>
                  <w:r>
                    <w:rPr>
                      <w:rFonts w:cs="Miriam" w:hint="cs"/>
                      <w:sz w:val="18"/>
                      <w:szCs w:val="18"/>
                      <w:rtl/>
                    </w:rPr>
                    <w:t>מוש בכספי</w:t>
                  </w:r>
                  <w:r w:rsidR="00C11EEF">
                    <w:rPr>
                      <w:rFonts w:cs="Miriam" w:hint="cs"/>
                      <w:sz w:val="18"/>
                      <w:szCs w:val="18"/>
                      <w:rtl/>
                    </w:rPr>
                    <w:t xml:space="preserve"> </w:t>
                  </w:r>
                  <w:r>
                    <w:rPr>
                      <w:rFonts w:cs="Miriam"/>
                      <w:sz w:val="18"/>
                      <w:szCs w:val="18"/>
                      <w:rtl/>
                    </w:rPr>
                    <w:t>הפ</w:t>
                  </w:r>
                  <w:r>
                    <w:rPr>
                      <w:rFonts w:cs="Miriam" w:hint="cs"/>
                      <w:sz w:val="18"/>
                      <w:szCs w:val="18"/>
                      <w:rtl/>
                    </w:rPr>
                    <w:t>יצויים</w:t>
                  </w:r>
                </w:p>
              </w:txbxContent>
            </v:textbox>
            <w10:anchorlock/>
          </v:rect>
        </w:pict>
      </w:r>
      <w:r>
        <w:rPr>
          <w:rStyle w:val="big-number"/>
          <w:rFonts w:cs="Miriam"/>
          <w:rtl/>
        </w:rPr>
        <w:t>6.</w:t>
      </w:r>
      <w:r>
        <w:rPr>
          <w:rStyle w:val="big-number"/>
          <w:rFonts w:cs="Miriam"/>
          <w:rtl/>
        </w:rPr>
        <w:tab/>
      </w:r>
      <w:r>
        <w:rPr>
          <w:rStyle w:val="default"/>
          <w:rFonts w:cs="FrankRuehl"/>
          <w:rtl/>
        </w:rPr>
        <w:t>סכ</w:t>
      </w:r>
      <w:r>
        <w:rPr>
          <w:rStyle w:val="default"/>
          <w:rFonts w:cs="FrankRuehl" w:hint="cs"/>
          <w:rtl/>
        </w:rPr>
        <w:t xml:space="preserve">ום הפיצויים, לרבות הריבית והפרשי ההצמדה עליו, ישמשו את הרשות לרכישת הדיור החלוף, לרבות דיור חלוף ארעי, והעמדתם לרשות המחזיק ומשפחתו, וכן לתשלום דמי שימוש בעד דיור חלוף ארעי. </w:t>
      </w:r>
    </w:p>
    <w:p w14:paraId="16D13A58" w14:textId="77777777" w:rsidR="009A1709" w:rsidRDefault="009A1709">
      <w:pPr>
        <w:pStyle w:val="P00"/>
        <w:spacing w:before="72"/>
        <w:ind w:left="0" w:right="1134"/>
        <w:rPr>
          <w:rStyle w:val="default"/>
          <w:rFonts w:cs="FrankRuehl"/>
          <w:rtl/>
        </w:rPr>
      </w:pPr>
      <w:bookmarkStart w:id="6" w:name="Seif7"/>
      <w:bookmarkEnd w:id="6"/>
      <w:r>
        <w:rPr>
          <w:lang w:val="he-IL"/>
        </w:rPr>
        <w:pict w14:anchorId="6ECB9BC2">
          <v:rect id="_x0000_s1032" style="position:absolute;left:0;text-align:left;margin-left:464.5pt;margin-top:8.05pt;width:75.05pt;height:30pt;z-index:251657728" o:allowincell="f" filled="f" stroked="f" strokecolor="lime" strokeweight=".25pt">
            <v:textbox inset="0,0,0,0">
              <w:txbxContent>
                <w:p w14:paraId="6FBA6243" w14:textId="77777777" w:rsidR="009A1709" w:rsidRDefault="009A1709" w:rsidP="00C11EEF">
                  <w:pPr>
                    <w:spacing w:line="160" w:lineRule="exact"/>
                    <w:jc w:val="left"/>
                    <w:rPr>
                      <w:rFonts w:cs="Miriam"/>
                      <w:noProof/>
                      <w:sz w:val="18"/>
                      <w:szCs w:val="18"/>
                      <w:rtl/>
                    </w:rPr>
                  </w:pPr>
                  <w:r>
                    <w:rPr>
                      <w:rFonts w:cs="Miriam"/>
                      <w:sz w:val="18"/>
                      <w:szCs w:val="18"/>
                      <w:rtl/>
                    </w:rPr>
                    <w:t>תש</w:t>
                  </w:r>
                  <w:r>
                    <w:rPr>
                      <w:rFonts w:cs="Miriam" w:hint="cs"/>
                      <w:sz w:val="18"/>
                      <w:szCs w:val="18"/>
                      <w:rtl/>
                    </w:rPr>
                    <w:t>לום הפיצויים</w:t>
                  </w:r>
                  <w:r w:rsidR="00C11EEF">
                    <w:rPr>
                      <w:rFonts w:cs="Miriam" w:hint="cs"/>
                      <w:sz w:val="18"/>
                      <w:szCs w:val="18"/>
                      <w:rtl/>
                    </w:rPr>
                    <w:t xml:space="preserve"> </w:t>
                  </w:r>
                  <w:r>
                    <w:rPr>
                      <w:rFonts w:cs="Miriam"/>
                      <w:sz w:val="18"/>
                      <w:szCs w:val="18"/>
                      <w:rtl/>
                    </w:rPr>
                    <w:t>למ</w:t>
                  </w:r>
                  <w:r>
                    <w:rPr>
                      <w:rFonts w:cs="Miriam" w:hint="cs"/>
                      <w:sz w:val="18"/>
                      <w:szCs w:val="18"/>
                      <w:rtl/>
                    </w:rPr>
                    <w:t>חזיק שיש לו</w:t>
                  </w:r>
                  <w:r w:rsidR="00C11EEF">
                    <w:rPr>
                      <w:rFonts w:cs="Miriam" w:hint="cs"/>
                      <w:sz w:val="18"/>
                      <w:szCs w:val="18"/>
                      <w:rtl/>
                    </w:rPr>
                    <w:t xml:space="preserve"> </w:t>
                  </w:r>
                  <w:r>
                    <w:rPr>
                      <w:rFonts w:cs="Miriam"/>
                      <w:sz w:val="18"/>
                      <w:szCs w:val="18"/>
                      <w:rtl/>
                    </w:rPr>
                    <w:t>די</w:t>
                  </w:r>
                  <w:r>
                    <w:rPr>
                      <w:rFonts w:cs="Miriam" w:hint="cs"/>
                      <w:sz w:val="18"/>
                      <w:szCs w:val="18"/>
                      <w:rtl/>
                    </w:rPr>
                    <w:t>ור חלוף</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כח להנחת דעתו של המ</w:t>
      </w:r>
      <w:r>
        <w:rPr>
          <w:rStyle w:val="default"/>
          <w:rFonts w:cs="FrankRuehl"/>
          <w:rtl/>
        </w:rPr>
        <w:t>נה</w:t>
      </w:r>
      <w:r>
        <w:rPr>
          <w:rStyle w:val="default"/>
          <w:rFonts w:cs="FrankRuehl" w:hint="cs"/>
          <w:rtl/>
        </w:rPr>
        <w:t>ל כי למחזיק הגר במקרקעין מופקעים יש דיור חלוף קבוע למגורים שלא באזור המיועד לשיקום בעתיד הנראה לעין, או כי למחזיק שיש לו במקרקעין המופקעים בית עסק יש דיור חלוף או שאיננו זקוק לדיור חלוף לבית עסקו, ישולמו הפיצויים, לרבות הריבית והפרשי ההצמדה, למחזיק כאמו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תנאי שהמחזיק מסר למנהל תצהיר כי אין לו כל תביעות על פי החוק כנגד הרשות בשל המקרקעין המופקעים או הפקדון. </w:t>
      </w:r>
    </w:p>
    <w:p w14:paraId="73B7FE95" w14:textId="77777777" w:rsidR="009A1709" w:rsidRDefault="009A1709" w:rsidP="00C11EEF">
      <w:pPr>
        <w:pStyle w:val="P00"/>
        <w:spacing w:before="72"/>
        <w:ind w:left="0" w:right="1134"/>
        <w:rPr>
          <w:rStyle w:val="default"/>
          <w:rFonts w:cs="FrankRuehl"/>
          <w:rtl/>
        </w:rPr>
      </w:pPr>
      <w:bookmarkStart w:id="7" w:name="Seif8"/>
      <w:bookmarkEnd w:id="7"/>
      <w:r>
        <w:rPr>
          <w:lang w:val="he-IL"/>
        </w:rPr>
        <w:pict w14:anchorId="14235B50">
          <v:rect id="_x0000_s1033" style="position:absolute;left:0;text-align:left;margin-left:464.5pt;margin-top:8.05pt;width:75.05pt;height:10pt;z-index:251658752" o:allowincell="f" filled="f" stroked="f" strokecolor="lime" strokeweight=".25pt">
            <v:textbox inset="0,0,0,0">
              <w:txbxContent>
                <w:p w14:paraId="4F0681BE" w14:textId="77777777" w:rsidR="009A1709" w:rsidRDefault="009A1709">
                  <w:pPr>
                    <w:spacing w:line="160" w:lineRule="exact"/>
                    <w:jc w:val="left"/>
                    <w:rPr>
                      <w:rFonts w:cs="Miriam"/>
                      <w:noProof/>
                      <w:sz w:val="18"/>
                      <w:szCs w:val="18"/>
                      <w:rtl/>
                    </w:rPr>
                  </w:pPr>
                  <w:r>
                    <w:rPr>
                      <w:rFonts w:cs="Miriam"/>
                      <w:sz w:val="18"/>
                      <w:szCs w:val="18"/>
                      <w:rtl/>
                    </w:rPr>
                    <w:t>חש</w:t>
                  </w:r>
                  <w:r>
                    <w:rPr>
                      <w:rFonts w:cs="Miriam" w:hint="cs"/>
                      <w:sz w:val="18"/>
                      <w:szCs w:val="18"/>
                      <w:rtl/>
                    </w:rPr>
                    <w:t>בון ס</w:t>
                  </w:r>
                  <w:r>
                    <w:rPr>
                      <w:rFonts w:cs="Miriam"/>
                      <w:sz w:val="18"/>
                      <w:szCs w:val="18"/>
                      <w:rtl/>
                    </w:rPr>
                    <w:t>ופ</w:t>
                  </w:r>
                  <w:r>
                    <w:rPr>
                      <w:rFonts w:cs="Miriam" w:hint="cs"/>
                      <w:sz w:val="18"/>
                      <w:szCs w:val="18"/>
                      <w:rtl/>
                    </w:rPr>
                    <w:t>י</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וך ששים יום מהיום שבו </w:t>
      </w:r>
      <w:r>
        <w:rPr>
          <w:rStyle w:val="default"/>
          <w:rFonts w:cs="FrankRuehl"/>
          <w:rtl/>
        </w:rPr>
        <w:t>ע</w:t>
      </w:r>
      <w:r>
        <w:rPr>
          <w:rStyle w:val="default"/>
          <w:rFonts w:cs="FrankRuehl" w:hint="cs"/>
          <w:rtl/>
        </w:rPr>
        <w:t>בר המחזיק לדיור החלוף הקבוע שהוצע לו, ימציא המנהל למחזיק חשבון סופי של הפקדון ליום שבו עבר המחזיק לדיור החלוף הקבוע,</w:t>
      </w:r>
      <w:r>
        <w:rPr>
          <w:rStyle w:val="default"/>
          <w:rFonts w:cs="FrankRuehl"/>
          <w:rtl/>
        </w:rPr>
        <w:t xml:space="preserve"> א</w:t>
      </w:r>
      <w:r>
        <w:rPr>
          <w:rStyle w:val="default"/>
          <w:rFonts w:cs="FrankRuehl" w:hint="cs"/>
          <w:rtl/>
        </w:rPr>
        <w:t xml:space="preserve">ולם אם </w:t>
      </w:r>
      <w:r>
        <w:rPr>
          <w:rStyle w:val="default"/>
          <w:rFonts w:cs="FrankRuehl" w:hint="cs"/>
          <w:rtl/>
        </w:rPr>
        <w:lastRenderedPageBreak/>
        <w:t>הוגש ערעור לפי תקנה 1 לתקנות סדר הדין (ערעור בעניני פינוי באזור שיקום), תשכ"ז-1966, יוגש החשבון הסופי למחזיק תוך שישים יום מיום מ</w:t>
      </w:r>
      <w:r>
        <w:rPr>
          <w:rStyle w:val="default"/>
          <w:rFonts w:cs="FrankRuehl"/>
          <w:rtl/>
        </w:rPr>
        <w:t>ת</w:t>
      </w:r>
      <w:r>
        <w:rPr>
          <w:rStyle w:val="default"/>
          <w:rFonts w:cs="FrankRuehl" w:hint="cs"/>
          <w:rtl/>
        </w:rPr>
        <w:t>ן פסק דין סופי בערעור או מיום שהגיעה הרשות להסכמה עם המחזיק והערעור בוטל.</w:t>
      </w:r>
    </w:p>
    <w:p w14:paraId="74AE984E"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לה סכום הפיצויים, לרבות הריבית והפרש</w:t>
      </w:r>
      <w:r>
        <w:rPr>
          <w:rStyle w:val="default"/>
          <w:rFonts w:cs="FrankRuehl"/>
          <w:rtl/>
        </w:rPr>
        <w:t xml:space="preserve">י </w:t>
      </w:r>
      <w:r>
        <w:rPr>
          <w:rStyle w:val="default"/>
          <w:rFonts w:cs="FrankRuehl" w:hint="cs"/>
          <w:rtl/>
        </w:rPr>
        <w:t>ההצמדה, על הסכום שהוציאה הרשות תמורת הדיור, לרבות דיור חלוף ארעי כאמור בתקנה 6, ולתשלום דמי שימוש בעד דיור חלוף, יעביר המנהל למחזיק, עם ה</w:t>
      </w:r>
      <w:r>
        <w:rPr>
          <w:rStyle w:val="default"/>
          <w:rFonts w:cs="FrankRuehl"/>
          <w:rtl/>
        </w:rPr>
        <w:t>מ</w:t>
      </w:r>
      <w:r>
        <w:rPr>
          <w:rStyle w:val="default"/>
          <w:rFonts w:cs="FrankRuehl" w:hint="cs"/>
          <w:rtl/>
        </w:rPr>
        <w:t xml:space="preserve">צאת החשבון הסופי, את ההפרש כאמור. </w:t>
      </w:r>
    </w:p>
    <w:p w14:paraId="6915E40A" w14:textId="77777777" w:rsidR="009A1709" w:rsidRDefault="009A1709">
      <w:pPr>
        <w:pStyle w:val="P00"/>
        <w:spacing w:before="72"/>
        <w:ind w:left="0" w:right="1134"/>
        <w:rPr>
          <w:rStyle w:val="default"/>
          <w:rFonts w:cs="FrankRuehl"/>
          <w:rtl/>
        </w:rPr>
      </w:pPr>
      <w:bookmarkStart w:id="8" w:name="Seif9"/>
      <w:bookmarkEnd w:id="8"/>
      <w:r>
        <w:rPr>
          <w:lang w:val="he-IL"/>
        </w:rPr>
        <w:pict w14:anchorId="2B72CD07">
          <v:rect id="_x0000_s1034" style="position:absolute;left:0;text-align:left;margin-left:464.5pt;margin-top:8.05pt;width:75.05pt;height:20pt;z-index:251659776" o:allowincell="f" filled="f" stroked="f" strokecolor="lime" strokeweight=".25pt">
            <v:textbox inset="0,0,0,0">
              <w:txbxContent>
                <w:p w14:paraId="36024872" w14:textId="77777777" w:rsidR="009A1709" w:rsidRDefault="009A1709" w:rsidP="00C11EEF">
                  <w:pPr>
                    <w:spacing w:line="160" w:lineRule="exact"/>
                    <w:jc w:val="left"/>
                    <w:rPr>
                      <w:rFonts w:cs="Miriam"/>
                      <w:noProof/>
                      <w:sz w:val="18"/>
                      <w:szCs w:val="18"/>
                      <w:rtl/>
                    </w:rPr>
                  </w:pPr>
                  <w:r>
                    <w:rPr>
                      <w:rFonts w:cs="Miriam"/>
                      <w:sz w:val="18"/>
                      <w:szCs w:val="18"/>
                      <w:rtl/>
                    </w:rPr>
                    <w:t>עי</w:t>
                  </w:r>
                  <w:r>
                    <w:rPr>
                      <w:rFonts w:cs="Miriam" w:hint="cs"/>
                      <w:sz w:val="18"/>
                      <w:szCs w:val="18"/>
                      <w:rtl/>
                    </w:rPr>
                    <w:t>כוב יתרת</w:t>
                  </w:r>
                  <w:r w:rsidR="00C11EEF">
                    <w:rPr>
                      <w:rFonts w:cs="Miriam" w:hint="cs"/>
                      <w:sz w:val="18"/>
                      <w:szCs w:val="18"/>
                      <w:rtl/>
                    </w:rPr>
                    <w:t xml:space="preserve"> </w:t>
                  </w:r>
                  <w:r>
                    <w:rPr>
                      <w:rFonts w:cs="Miriam"/>
                      <w:sz w:val="18"/>
                      <w:szCs w:val="18"/>
                      <w:rtl/>
                    </w:rPr>
                    <w:t>הפ</w:t>
                  </w:r>
                  <w:r>
                    <w:rPr>
                      <w:rFonts w:cs="Miriam" w:hint="cs"/>
                      <w:sz w:val="18"/>
                      <w:szCs w:val="18"/>
                      <w:rtl/>
                    </w:rPr>
                    <w:t>יצויים</w:t>
                  </w:r>
                </w:p>
              </w:txbxContent>
            </v:textbox>
            <w10:anchorlock/>
          </v:rect>
        </w:pict>
      </w:r>
      <w:r>
        <w:rPr>
          <w:rStyle w:val="big-number"/>
          <w:rFonts w:cs="Miriam"/>
          <w:rtl/>
        </w:rPr>
        <w:t>9.</w:t>
      </w:r>
      <w:r>
        <w:rPr>
          <w:rStyle w:val="big-number"/>
          <w:rFonts w:cs="Miriam"/>
          <w:rtl/>
        </w:rPr>
        <w:tab/>
      </w:r>
      <w:r>
        <w:rPr>
          <w:rStyle w:val="default"/>
          <w:rFonts w:cs="FrankRuehl"/>
          <w:rtl/>
        </w:rPr>
        <w:t>ני</w:t>
      </w:r>
      <w:r>
        <w:rPr>
          <w:rStyle w:val="default"/>
          <w:rFonts w:cs="FrankRuehl" w:hint="cs"/>
          <w:rtl/>
        </w:rPr>
        <w:t>תן למחזיק כדיור חלוף דירה שבעדה עליו לשלם דמי שכי</w:t>
      </w:r>
      <w:r>
        <w:rPr>
          <w:rStyle w:val="default"/>
          <w:rFonts w:cs="FrankRuehl"/>
          <w:rtl/>
        </w:rPr>
        <w:t>רו</w:t>
      </w:r>
      <w:r>
        <w:rPr>
          <w:rStyle w:val="default"/>
          <w:rFonts w:cs="FrankRuehl" w:hint="cs"/>
          <w:rtl/>
        </w:rPr>
        <w:t>ת, והיתה הרשות סבורה כי לשם הבטחת תשלום דמי השכירות יש לעכב את הפיצויים כולם או מקצתם, רשאית היא על אף האמור בתקנות</w:t>
      </w:r>
      <w:r>
        <w:rPr>
          <w:rStyle w:val="default"/>
          <w:rFonts w:cs="FrankRuehl"/>
          <w:rtl/>
        </w:rPr>
        <w:t xml:space="preserve"> </w:t>
      </w:r>
      <w:r>
        <w:rPr>
          <w:rStyle w:val="default"/>
          <w:rFonts w:cs="FrankRuehl" w:hint="cs"/>
          <w:rtl/>
        </w:rPr>
        <w:t xml:space="preserve">אלה לקיים בידה את סכום הפיצויים, כולם או מקצתם, ולא למסרו למחזיק. </w:t>
      </w:r>
    </w:p>
    <w:p w14:paraId="07DA4FA5" w14:textId="77777777" w:rsidR="009A1709" w:rsidRDefault="009A1709" w:rsidP="00C11EEF">
      <w:pPr>
        <w:pStyle w:val="P00"/>
        <w:spacing w:before="72"/>
        <w:ind w:left="0" w:right="1134"/>
        <w:rPr>
          <w:rStyle w:val="default"/>
          <w:rFonts w:cs="FrankRuehl"/>
          <w:rtl/>
        </w:rPr>
      </w:pPr>
      <w:bookmarkStart w:id="9" w:name="Seif10"/>
      <w:bookmarkEnd w:id="9"/>
      <w:r>
        <w:rPr>
          <w:lang w:val="he-IL"/>
        </w:rPr>
        <w:pict w14:anchorId="6E304B86">
          <v:rect id="_x0000_s1035" style="position:absolute;left:0;text-align:left;margin-left:464.5pt;margin-top:8.05pt;width:75.05pt;height:10pt;z-index:251660800" o:allowincell="f" filled="f" stroked="f" strokecolor="lime" strokeweight=".25pt">
            <v:textbox inset="0,0,0,0">
              <w:txbxContent>
                <w:p w14:paraId="35320C7C" w14:textId="77777777" w:rsidR="009A1709" w:rsidRDefault="009A1709">
                  <w:pPr>
                    <w:spacing w:line="160" w:lineRule="exact"/>
                    <w:jc w:val="left"/>
                    <w:rPr>
                      <w:rFonts w:cs="Miriam"/>
                      <w:noProof/>
                      <w:sz w:val="18"/>
                      <w:szCs w:val="18"/>
                      <w:rtl/>
                    </w:rPr>
                  </w:pPr>
                  <w:r>
                    <w:rPr>
                      <w:rFonts w:cs="Miriam"/>
                      <w:sz w:val="18"/>
                      <w:szCs w:val="18"/>
                      <w:rtl/>
                    </w:rPr>
                    <w:t>פט</w:t>
                  </w:r>
                  <w:r>
                    <w:rPr>
                      <w:rFonts w:cs="Miriam" w:hint="cs"/>
                      <w:sz w:val="18"/>
                      <w:szCs w:val="18"/>
                      <w:rtl/>
                    </w:rPr>
                    <w:t>ירת המחזיק</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פטר המחזיק שגר במקרקעין מופקעים, לאחר הפקדת</w:t>
      </w:r>
      <w:r>
        <w:rPr>
          <w:rStyle w:val="default"/>
          <w:rFonts w:cs="FrankRuehl"/>
          <w:rtl/>
        </w:rPr>
        <w:t xml:space="preserve"> ה</w:t>
      </w:r>
      <w:r>
        <w:rPr>
          <w:rStyle w:val="default"/>
          <w:rFonts w:cs="FrankRuehl" w:hint="cs"/>
          <w:rtl/>
        </w:rPr>
        <w:t>פיצויים, ישמש ס</w:t>
      </w:r>
      <w:r>
        <w:rPr>
          <w:rStyle w:val="default"/>
          <w:rFonts w:cs="FrankRuehl"/>
          <w:rtl/>
        </w:rPr>
        <w:t>כו</w:t>
      </w:r>
      <w:r>
        <w:rPr>
          <w:rStyle w:val="default"/>
          <w:rFonts w:cs="FrankRuehl" w:hint="cs"/>
          <w:rtl/>
        </w:rPr>
        <w:t>ם הפיצויים לרכישת דיור חלוף לבני משפחת המחזיק שגרו עמו במקרקעין המופקעים ערב פרסום ההודעה המוקדמת, בחלקים שווים ביניהם; לענין זה רואים כבני משפחתו של המחזיק את אלה שגרו עמו דרך קבע במקרקעין המופקעים והם שימשו להם כמקום מגורם הקבוע ערב פרסום ההודעה המוקד</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למעט אדם מהאנשים האמורים שלא גר במקרקעין המופקעים ביום שבו הוצע הדיור החלוף, אך לרבות מי שנולד למחז</w:t>
      </w:r>
      <w:r>
        <w:rPr>
          <w:rStyle w:val="default"/>
          <w:rFonts w:cs="FrankRuehl"/>
          <w:rtl/>
        </w:rPr>
        <w:t>י</w:t>
      </w:r>
      <w:r>
        <w:rPr>
          <w:rStyle w:val="default"/>
          <w:rFonts w:cs="FrankRuehl" w:hint="cs"/>
          <w:rtl/>
        </w:rPr>
        <w:t>ק לאחר פרסום ההודעה המוקדמת וגר עמו במקרקעין המופקעים.</w:t>
      </w:r>
    </w:p>
    <w:p w14:paraId="5D2E11A8" w14:textId="77777777" w:rsidR="009A1709" w:rsidRDefault="009A17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היתה לנפטר משפחה כאמור בתקנת משנה (א), או לא היה איש ממשפחת הנפטר זכאי לדיור חלוף, ינהגו ב</w:t>
      </w:r>
      <w:r>
        <w:rPr>
          <w:rStyle w:val="default"/>
          <w:rFonts w:cs="FrankRuehl"/>
          <w:rtl/>
        </w:rPr>
        <w:t>סכ</w:t>
      </w:r>
      <w:r>
        <w:rPr>
          <w:rStyle w:val="default"/>
          <w:rFonts w:cs="FrankRuehl" w:hint="cs"/>
          <w:rtl/>
        </w:rPr>
        <w:t xml:space="preserve">ום הפיצויים בהתאם להוראות החוק הנוהג באותה שעה בישראל כאילו היה חלק מעזבונו. </w:t>
      </w:r>
    </w:p>
    <w:p w14:paraId="4B683405" w14:textId="77777777" w:rsidR="009A1709" w:rsidRDefault="009A1709">
      <w:pPr>
        <w:pStyle w:val="P00"/>
        <w:spacing w:before="72"/>
        <w:ind w:left="0" w:right="1134"/>
        <w:rPr>
          <w:rStyle w:val="default"/>
          <w:rFonts w:cs="FrankRuehl"/>
          <w:rtl/>
        </w:rPr>
      </w:pPr>
      <w:bookmarkStart w:id="10" w:name="Seif11"/>
      <w:bookmarkEnd w:id="10"/>
      <w:r>
        <w:rPr>
          <w:lang w:val="he-IL"/>
        </w:rPr>
        <w:pict w14:anchorId="4DCE468B">
          <v:rect id="_x0000_s1036" style="position:absolute;left:0;text-align:left;margin-left:464.5pt;margin-top:8.05pt;width:75.05pt;height:10pt;z-index:251661824" o:allowincell="f" filled="f" stroked="f" strokecolor="lime" strokeweight=".25pt">
            <v:textbox inset="0,0,0,0">
              <w:txbxContent>
                <w:p w14:paraId="4A04246C" w14:textId="77777777" w:rsidR="009A1709" w:rsidRDefault="009A1709">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סמכות</w:t>
                  </w:r>
                </w:p>
              </w:txbxContent>
            </v:textbox>
            <w10:anchorlock/>
          </v:rect>
        </w:pict>
      </w:r>
      <w:r>
        <w:rPr>
          <w:rStyle w:val="big-number"/>
          <w:rFonts w:cs="Miriam"/>
          <w:rtl/>
        </w:rPr>
        <w:t>11.</w:t>
      </w:r>
      <w:r>
        <w:rPr>
          <w:rStyle w:val="big-number"/>
          <w:rFonts w:cs="Miriam"/>
          <w:rtl/>
        </w:rPr>
        <w:tab/>
      </w:r>
      <w:r>
        <w:rPr>
          <w:rStyle w:val="default"/>
          <w:rFonts w:cs="FrankRuehl"/>
          <w:rtl/>
        </w:rPr>
        <w:t>הע</w:t>
      </w:r>
      <w:r>
        <w:rPr>
          <w:rStyle w:val="default"/>
          <w:rFonts w:cs="FrankRuehl" w:hint="cs"/>
          <w:rtl/>
        </w:rPr>
        <w:t xml:space="preserve">בירה הרשות סמכות מסמכויותיה על פי החוק או הסכימה עם גוף כל שהוא שיבצע פעולה שנתייחדה לרשות יחולו תקנות אלה כאילו אותו גוף הוא הרשות. </w:t>
      </w:r>
    </w:p>
    <w:p w14:paraId="77A0836C" w14:textId="77777777" w:rsidR="009A1709" w:rsidRDefault="009A1709" w:rsidP="00C11EEF">
      <w:pPr>
        <w:pStyle w:val="P00"/>
        <w:spacing w:before="72"/>
        <w:ind w:left="0" w:right="1134"/>
        <w:rPr>
          <w:rStyle w:val="default"/>
          <w:rFonts w:cs="FrankRuehl"/>
          <w:rtl/>
        </w:rPr>
      </w:pPr>
      <w:bookmarkStart w:id="11" w:name="Seif12"/>
      <w:bookmarkEnd w:id="11"/>
      <w:r>
        <w:rPr>
          <w:lang w:val="he-IL"/>
        </w:rPr>
        <w:pict w14:anchorId="7D752DDD">
          <v:rect id="_x0000_s1037" style="position:absolute;left:0;text-align:left;margin-left:464.5pt;margin-top:8.05pt;width:75.05pt;height:10pt;z-index:251662848" o:allowincell="f" filled="f" stroked="f" strokecolor="lime" strokeweight=".25pt">
            <v:textbox inset="0,0,0,0">
              <w:txbxContent>
                <w:p w14:paraId="4CE2C6C5" w14:textId="77777777" w:rsidR="009A1709" w:rsidRDefault="009A1709">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הודעה</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דעות לפי תקנות אלה יימסרו בד</w:t>
      </w:r>
      <w:r>
        <w:rPr>
          <w:rStyle w:val="default"/>
          <w:rFonts w:cs="FrankRuehl"/>
          <w:rtl/>
        </w:rPr>
        <w:t>רך</w:t>
      </w:r>
      <w:r>
        <w:rPr>
          <w:rStyle w:val="default"/>
          <w:rFonts w:cs="FrankRuehl" w:hint="cs"/>
          <w:rtl/>
        </w:rPr>
        <w:t xml:space="preserve"> שיש למסור דרישת פינוי כאמור בתקנות בינוי ופינוי של אזורי שיקום (מסירת ד</w:t>
      </w:r>
      <w:r>
        <w:rPr>
          <w:rStyle w:val="default"/>
          <w:rFonts w:cs="FrankRuehl"/>
          <w:rtl/>
        </w:rPr>
        <w:t>ר</w:t>
      </w:r>
      <w:r>
        <w:rPr>
          <w:rStyle w:val="default"/>
          <w:rFonts w:cs="FrankRuehl" w:hint="cs"/>
          <w:rtl/>
        </w:rPr>
        <w:t xml:space="preserve">ישת פינוי), תשכ"ח-1968. </w:t>
      </w:r>
    </w:p>
    <w:p w14:paraId="63DEBDBE" w14:textId="77777777" w:rsidR="009A1709" w:rsidRDefault="009A1709">
      <w:pPr>
        <w:pStyle w:val="P00"/>
        <w:spacing w:before="72"/>
        <w:ind w:left="0" w:right="1134"/>
        <w:rPr>
          <w:rStyle w:val="default"/>
          <w:rFonts w:cs="FrankRuehl"/>
          <w:rtl/>
        </w:rPr>
      </w:pPr>
      <w:bookmarkStart w:id="12" w:name="Seif13"/>
      <w:bookmarkEnd w:id="12"/>
      <w:r>
        <w:rPr>
          <w:lang w:val="he-IL"/>
        </w:rPr>
        <w:pict w14:anchorId="136D82A8">
          <v:rect id="_x0000_s1038" style="position:absolute;left:0;text-align:left;margin-left:464.5pt;margin-top:8.05pt;width:75.05pt;height:10pt;z-index:251663872" o:allowincell="f" filled="f" stroked="f" strokecolor="lime" strokeweight=".25pt">
            <v:textbox inset="0,0,0,0">
              <w:txbxContent>
                <w:p w14:paraId="49DEA90B" w14:textId="77777777" w:rsidR="009A1709" w:rsidRDefault="009A170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13.</w:t>
      </w:r>
      <w:r>
        <w:rPr>
          <w:rStyle w:val="big-number"/>
          <w:rFonts w:cs="Miriam"/>
          <w:rtl/>
        </w:rPr>
        <w:tab/>
      </w:r>
      <w:r>
        <w:rPr>
          <w:rStyle w:val="default"/>
          <w:rFonts w:cs="FrankRuehl"/>
          <w:rtl/>
        </w:rPr>
        <w:t>לת</w:t>
      </w:r>
      <w:r>
        <w:rPr>
          <w:rStyle w:val="default"/>
          <w:rFonts w:cs="FrankRuehl" w:hint="cs"/>
          <w:rtl/>
        </w:rPr>
        <w:t>קנות אלה ייקרא "תקנות בינוי ופינוי של אזורי שיקום</w:t>
      </w:r>
      <w:r w:rsidR="00C11EEF">
        <w:rPr>
          <w:rStyle w:val="default"/>
          <w:rFonts w:cs="FrankRuehl" w:hint="cs"/>
          <w:rtl/>
        </w:rPr>
        <w:t xml:space="preserve"> (תשלום פיצויים למחזיק), תשל"ג-</w:t>
      </w:r>
      <w:r>
        <w:rPr>
          <w:rStyle w:val="default"/>
          <w:rFonts w:cs="FrankRuehl" w:hint="cs"/>
          <w:rtl/>
        </w:rPr>
        <w:t>1972".</w:t>
      </w:r>
    </w:p>
    <w:p w14:paraId="7322176F" w14:textId="77777777" w:rsidR="009A1709" w:rsidRDefault="009A1709">
      <w:pPr>
        <w:pStyle w:val="P00"/>
        <w:spacing w:before="72"/>
        <w:ind w:left="0" w:right="1134"/>
        <w:rPr>
          <w:rStyle w:val="default"/>
          <w:rFonts w:cs="FrankRuehl" w:hint="cs"/>
          <w:rtl/>
        </w:rPr>
      </w:pPr>
    </w:p>
    <w:p w14:paraId="7DE9EF5D" w14:textId="77777777" w:rsidR="00C11EEF" w:rsidRDefault="00C11EEF">
      <w:pPr>
        <w:pStyle w:val="P00"/>
        <w:spacing w:before="72"/>
        <w:ind w:left="0" w:right="1134"/>
        <w:rPr>
          <w:rStyle w:val="default"/>
          <w:rFonts w:cs="FrankRuehl" w:hint="cs"/>
          <w:rtl/>
        </w:rPr>
      </w:pPr>
    </w:p>
    <w:p w14:paraId="1290AE4F" w14:textId="77777777" w:rsidR="009A1709" w:rsidRDefault="009A1709">
      <w:pPr>
        <w:pStyle w:val="sig-0"/>
        <w:ind w:left="0" w:right="1134"/>
        <w:rPr>
          <w:rFonts w:cs="FrankRuehl"/>
          <w:sz w:val="26"/>
          <w:rtl/>
        </w:rPr>
      </w:pPr>
      <w:r>
        <w:rPr>
          <w:rFonts w:cs="FrankRuehl"/>
          <w:sz w:val="26"/>
          <w:rtl/>
        </w:rPr>
        <w:t>י"</w:t>
      </w:r>
      <w:r>
        <w:rPr>
          <w:rFonts w:cs="FrankRuehl" w:hint="cs"/>
          <w:sz w:val="26"/>
          <w:rtl/>
        </w:rPr>
        <w:t>ג בכסלו תשל"ג (19 בנובמבר 1972)</w:t>
      </w:r>
      <w:r>
        <w:rPr>
          <w:rFonts w:cs="FrankRuehl"/>
          <w:sz w:val="26"/>
          <w:rtl/>
        </w:rPr>
        <w:tab/>
        <w:t>פ</w:t>
      </w:r>
      <w:r>
        <w:rPr>
          <w:rFonts w:cs="FrankRuehl" w:hint="cs"/>
          <w:sz w:val="26"/>
          <w:rtl/>
        </w:rPr>
        <w:t>נחס ספיר</w:t>
      </w:r>
    </w:p>
    <w:p w14:paraId="537BD95A" w14:textId="77777777" w:rsidR="009A1709" w:rsidRDefault="009A1709">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14E2491" w14:textId="77777777" w:rsidR="00C11EEF" w:rsidRPr="00C11EEF" w:rsidRDefault="00C11EEF" w:rsidP="00C11EEF">
      <w:pPr>
        <w:pStyle w:val="P00"/>
        <w:spacing w:before="72"/>
        <w:ind w:left="0" w:right="1134"/>
        <w:rPr>
          <w:rStyle w:val="default"/>
          <w:rFonts w:cs="FrankRuehl" w:hint="cs"/>
          <w:rtl/>
        </w:rPr>
      </w:pPr>
    </w:p>
    <w:p w14:paraId="3DDDA478" w14:textId="77777777" w:rsidR="00C11EEF" w:rsidRPr="00C11EEF" w:rsidRDefault="00C11EEF" w:rsidP="00C11EEF">
      <w:pPr>
        <w:pStyle w:val="P00"/>
        <w:spacing w:before="72"/>
        <w:ind w:left="0" w:right="1134"/>
        <w:rPr>
          <w:rStyle w:val="default"/>
          <w:rFonts w:cs="FrankRuehl"/>
          <w:rtl/>
        </w:rPr>
      </w:pPr>
    </w:p>
    <w:p w14:paraId="7AFB689B" w14:textId="77777777" w:rsidR="009A1709" w:rsidRPr="00C11EEF" w:rsidRDefault="009A1709" w:rsidP="00C11EEF">
      <w:pPr>
        <w:pStyle w:val="P00"/>
        <w:spacing w:before="72"/>
        <w:ind w:left="0" w:right="1134"/>
        <w:rPr>
          <w:rStyle w:val="default"/>
          <w:rFonts w:cs="FrankRuehl"/>
          <w:rtl/>
        </w:rPr>
      </w:pPr>
      <w:bookmarkStart w:id="13" w:name="LawPartEnd"/>
    </w:p>
    <w:bookmarkEnd w:id="13"/>
    <w:p w14:paraId="19E8FA6C" w14:textId="77777777" w:rsidR="009A1709" w:rsidRPr="00C11EEF" w:rsidRDefault="009A1709" w:rsidP="00C11EEF">
      <w:pPr>
        <w:pStyle w:val="P00"/>
        <w:spacing w:before="72"/>
        <w:ind w:left="0" w:right="1134"/>
        <w:rPr>
          <w:rStyle w:val="default"/>
          <w:rFonts w:cs="FrankRuehl"/>
          <w:rtl/>
        </w:rPr>
      </w:pPr>
    </w:p>
    <w:sectPr w:rsidR="009A1709" w:rsidRPr="00C11EE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B2492" w14:textId="77777777" w:rsidR="00AC0F84" w:rsidRDefault="00AC0F84">
      <w:r>
        <w:separator/>
      </w:r>
    </w:p>
  </w:endnote>
  <w:endnote w:type="continuationSeparator" w:id="0">
    <w:p w14:paraId="3CD3C91C" w14:textId="77777777" w:rsidR="00AC0F84" w:rsidRDefault="00AC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1A47" w14:textId="77777777" w:rsidR="009A1709" w:rsidRDefault="009A17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04F495" w14:textId="77777777" w:rsidR="009A1709" w:rsidRDefault="009A17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27A2FD" w14:textId="77777777" w:rsidR="009A1709" w:rsidRDefault="009A17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0823">
      <w:rPr>
        <w:rFonts w:cs="TopType Jerushalmi"/>
        <w:noProof/>
        <w:color w:val="000000"/>
        <w:sz w:val="14"/>
        <w:szCs w:val="14"/>
      </w:rPr>
      <w:t>Z:\000000000000-law\yael\revadim\08-11-27\040_009.doc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3503" w14:textId="77777777" w:rsidR="009A1709" w:rsidRDefault="009A17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6B7D">
      <w:rPr>
        <w:rFonts w:hAnsi="FrankRuehl" w:cs="FrankRuehl"/>
        <w:noProof/>
        <w:sz w:val="24"/>
        <w:szCs w:val="24"/>
        <w:rtl/>
      </w:rPr>
      <w:t>2</w:t>
    </w:r>
    <w:r>
      <w:rPr>
        <w:rFonts w:hAnsi="FrankRuehl" w:cs="FrankRuehl"/>
        <w:sz w:val="24"/>
        <w:szCs w:val="24"/>
        <w:rtl/>
      </w:rPr>
      <w:fldChar w:fldCharType="end"/>
    </w:r>
  </w:p>
  <w:p w14:paraId="4D916E62" w14:textId="77777777" w:rsidR="009A1709" w:rsidRDefault="009A17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448B94" w14:textId="77777777" w:rsidR="009A1709" w:rsidRDefault="009A17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0823">
      <w:rPr>
        <w:rFonts w:cs="TopType Jerushalmi"/>
        <w:noProof/>
        <w:color w:val="000000"/>
        <w:sz w:val="14"/>
        <w:szCs w:val="14"/>
      </w:rPr>
      <w:t>Z:\000000000000-law\yael\revadim\08-11-27\040_009.doc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A14CF" w14:textId="77777777" w:rsidR="00AC0F84" w:rsidRDefault="00AC0F84" w:rsidP="00C11EEF">
      <w:pPr>
        <w:spacing w:before="60" w:line="240" w:lineRule="auto"/>
        <w:ind w:right="1134"/>
      </w:pPr>
      <w:r>
        <w:separator/>
      </w:r>
    </w:p>
  </w:footnote>
  <w:footnote w:type="continuationSeparator" w:id="0">
    <w:p w14:paraId="001BE768" w14:textId="77777777" w:rsidR="00AC0F84" w:rsidRDefault="00AC0F84">
      <w:r>
        <w:continuationSeparator/>
      </w:r>
    </w:p>
  </w:footnote>
  <w:footnote w:id="1">
    <w:p w14:paraId="2281C1A8" w14:textId="77777777" w:rsidR="00C11EEF" w:rsidRPr="00C11EEF" w:rsidRDefault="00C11EEF" w:rsidP="00C11E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11EEF">
        <w:rPr>
          <w:rFonts w:cs="FrankRuehl"/>
          <w:rtl/>
        </w:rPr>
        <w:t xml:space="preserve">* </w:t>
      </w:r>
      <w:r>
        <w:rPr>
          <w:rFonts w:cs="FrankRuehl"/>
          <w:rtl/>
        </w:rPr>
        <w:t>פו</w:t>
      </w:r>
      <w:r>
        <w:rPr>
          <w:rFonts w:cs="FrankRuehl" w:hint="cs"/>
          <w:rtl/>
        </w:rPr>
        <w:t xml:space="preserve">רסמו </w:t>
      </w:r>
      <w:hyperlink r:id="rId1" w:history="1">
        <w:r w:rsidRPr="003A011E">
          <w:rPr>
            <w:rStyle w:val="Hyperlink"/>
            <w:rFonts w:cs="FrankRuehl" w:hint="cs"/>
            <w:rtl/>
          </w:rPr>
          <w:t>ק"ת תשל"ג מס' 2943</w:t>
        </w:r>
      </w:hyperlink>
      <w:r>
        <w:rPr>
          <w:rFonts w:cs="FrankRuehl" w:hint="cs"/>
          <w:rtl/>
        </w:rPr>
        <w:t xml:space="preserve"> מיום 14.12.1972 עמ' 426.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8ECA" w14:textId="77777777" w:rsidR="009A1709" w:rsidRDefault="009A17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(תשלום פיצויים למחזיק), תשל"ג- 1972</w:t>
    </w:r>
  </w:p>
  <w:p w14:paraId="69D0A2B6" w14:textId="77777777" w:rsidR="009A1709" w:rsidRDefault="009A17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FF1D54" w14:textId="77777777" w:rsidR="009A1709" w:rsidRDefault="009A170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EBA1" w14:textId="77777777" w:rsidR="009A1709" w:rsidRDefault="009A1709" w:rsidP="00C11EE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(תשלום פיצויים למחזיק), תשל"ג-1972</w:t>
    </w:r>
  </w:p>
  <w:p w14:paraId="3312652B" w14:textId="77777777" w:rsidR="009A1709" w:rsidRDefault="009A17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BFE8C1" w14:textId="77777777" w:rsidR="009A1709" w:rsidRDefault="009A170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11E"/>
    <w:rsid w:val="00140823"/>
    <w:rsid w:val="00335142"/>
    <w:rsid w:val="003A011E"/>
    <w:rsid w:val="005608B0"/>
    <w:rsid w:val="005A6B7D"/>
    <w:rsid w:val="009A1709"/>
    <w:rsid w:val="00AC0F84"/>
    <w:rsid w:val="00C11E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AC2C39"/>
  <w15:chartTrackingRefBased/>
  <w15:docId w15:val="{DEDC84C6-7E0C-4CFE-83E0-7CAD6179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11EEF"/>
    <w:rPr>
      <w:sz w:val="20"/>
      <w:szCs w:val="20"/>
    </w:rPr>
  </w:style>
  <w:style w:type="character" w:styleId="a6">
    <w:name w:val="footnote reference"/>
    <w:basedOn w:val="a0"/>
    <w:semiHidden/>
    <w:rsid w:val="00C11E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9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פרק 40</vt:lpstr>
    </vt:vector>
  </TitlesOfParts>
  <Company/>
  <LinksUpToDate>false</LinksUpToDate>
  <CharactersWithSpaces>5889</CharactersWithSpaces>
  <SharedDoc>false</SharedDoc>
  <HLinks>
    <vt:vector size="84" baseType="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8323074</vt:i4>
      </vt:variant>
      <vt:variant>
        <vt:i4>0</vt:i4>
      </vt:variant>
      <vt:variant>
        <vt:i4>0</vt:i4>
      </vt:variant>
      <vt:variant>
        <vt:i4>5</vt:i4>
      </vt:variant>
      <vt:variant>
        <vt:lpwstr>http://www.nevo.co.il/Law_word/law06/TAK-2943.pdf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40</dc:title>
  <dc:subject/>
  <dc:creator>comp99</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0040</vt:lpwstr>
  </property>
  <property fmtid="{D5CDD505-2E9C-101B-9397-08002B2CF9AE}" pid="3" name="CHNAME">
    <vt:lpwstr>בינוי ופינוי של אזורי שיקום</vt:lpwstr>
  </property>
  <property fmtid="{D5CDD505-2E9C-101B-9397-08002B2CF9AE}" pid="4" name="LAWNAME">
    <vt:lpwstr>תקנות בינוי ופינוי של אזורי שיקום (תשלום פיצויים למחזיק), תשל"ג-1972</vt:lpwstr>
  </property>
  <property fmtid="{D5CDD505-2E9C-101B-9397-08002B2CF9AE}" pid="5" name="LAWNUMBER">
    <vt:lpwstr>0009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בינוי ופינוי </vt:lpwstr>
  </property>
  <property fmtid="{D5CDD505-2E9C-101B-9397-08002B2CF9AE}" pid="10" name="NOSE41">
    <vt:lpwstr>אזורי שיקום</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32">
    <vt:lpwstr>בינוי ופינוי </vt:lpwstr>
  </property>
  <property fmtid="{D5CDD505-2E9C-101B-9397-08002B2CF9AE}" pid="14" name="NOSE42">
    <vt:lpwstr>פיצויים</vt:lpwstr>
  </property>
  <property fmtid="{D5CDD505-2E9C-101B-9397-08002B2CF9AE}" pid="15" name="NOSE13">
    <vt:lpwstr>משפט פרטי וכלכלה</vt:lpwstr>
  </property>
  <property fmtid="{D5CDD505-2E9C-101B-9397-08002B2CF9AE}" pid="16" name="NOSE23">
    <vt:lpwstr>קניין</vt:lpwstr>
  </property>
  <property fmtid="{D5CDD505-2E9C-101B-9397-08002B2CF9AE}" pid="17" name="NOSE33">
    <vt:lpwstr>מקרקעין</vt:lpwstr>
  </property>
  <property fmtid="{D5CDD505-2E9C-101B-9397-08002B2CF9AE}" pid="18" name="NOSE43">
    <vt:lpwstr>פינוי והפקעה</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