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52B" w:rsidRDefault="00EB652B">
      <w:pPr>
        <w:pStyle w:val="big-header"/>
        <w:ind w:left="0" w:right="1134"/>
        <w:rPr>
          <w:rtl/>
        </w:rPr>
      </w:pPr>
      <w:r>
        <w:rPr>
          <w:rtl/>
        </w:rPr>
        <w:t>תקנות בריאות העם (תנאים תברואיים לקידוח מי שתיה), תשנ"ה</w:t>
      </w:r>
      <w:r>
        <w:rPr>
          <w:rFonts w:hint="cs"/>
          <w:rtl/>
        </w:rPr>
        <w:t>-</w:t>
      </w:r>
      <w:r>
        <w:rPr>
          <w:rtl/>
        </w:rPr>
        <w:t>1995</w:t>
      </w:r>
    </w:p>
    <w:p w:rsidR="00AA6E7B" w:rsidRDefault="00AA6E7B" w:rsidP="00AA6E7B">
      <w:pPr>
        <w:spacing w:line="320" w:lineRule="auto"/>
        <w:jc w:val="left"/>
        <w:rPr>
          <w:rFonts w:cs="FrankRuehl" w:hint="cs"/>
          <w:szCs w:val="26"/>
          <w:rtl/>
        </w:rPr>
      </w:pPr>
    </w:p>
    <w:p w:rsidR="00120E8D" w:rsidRPr="00AA6E7B" w:rsidRDefault="00120E8D" w:rsidP="00AA6E7B">
      <w:pPr>
        <w:spacing w:line="320" w:lineRule="auto"/>
        <w:jc w:val="left"/>
        <w:rPr>
          <w:rFonts w:cs="FrankRuehl" w:hint="cs"/>
          <w:szCs w:val="26"/>
          <w:rtl/>
        </w:rPr>
      </w:pPr>
    </w:p>
    <w:p w:rsidR="00AA6E7B" w:rsidRDefault="00AA6E7B" w:rsidP="00AA6E7B">
      <w:pPr>
        <w:spacing w:line="320" w:lineRule="auto"/>
        <w:jc w:val="left"/>
        <w:rPr>
          <w:rFonts w:cs="Miriam"/>
          <w:szCs w:val="22"/>
          <w:rtl/>
        </w:rPr>
      </w:pPr>
      <w:r w:rsidRPr="00AA6E7B">
        <w:rPr>
          <w:rFonts w:cs="Miriam"/>
          <w:szCs w:val="22"/>
          <w:rtl/>
        </w:rPr>
        <w:t>בריאות</w:t>
      </w:r>
      <w:r w:rsidRPr="00AA6E7B">
        <w:rPr>
          <w:rFonts w:cs="FrankRuehl"/>
          <w:szCs w:val="26"/>
          <w:rtl/>
        </w:rPr>
        <w:t xml:space="preserve"> – בריאות העם – מים</w:t>
      </w:r>
    </w:p>
    <w:p w:rsidR="00AA6E7B" w:rsidRDefault="00AA6E7B" w:rsidP="00AA6E7B">
      <w:pPr>
        <w:spacing w:line="320" w:lineRule="auto"/>
        <w:jc w:val="left"/>
        <w:rPr>
          <w:rFonts w:cs="Miriam"/>
          <w:szCs w:val="22"/>
          <w:rtl/>
        </w:rPr>
      </w:pPr>
      <w:r w:rsidRPr="00AA6E7B">
        <w:rPr>
          <w:rFonts w:cs="Miriam"/>
          <w:szCs w:val="22"/>
          <w:rtl/>
        </w:rPr>
        <w:t>בריאות</w:t>
      </w:r>
      <w:r w:rsidRPr="00AA6E7B">
        <w:rPr>
          <w:rFonts w:cs="FrankRuehl"/>
          <w:szCs w:val="26"/>
          <w:rtl/>
        </w:rPr>
        <w:t xml:space="preserve"> – תברואה</w:t>
      </w:r>
    </w:p>
    <w:p w:rsidR="00AA6E7B" w:rsidRPr="00AA6E7B" w:rsidRDefault="00AA6E7B" w:rsidP="00AA6E7B">
      <w:pPr>
        <w:spacing w:line="320" w:lineRule="auto"/>
        <w:jc w:val="left"/>
        <w:rPr>
          <w:rFonts w:cs="Miriam" w:hint="cs"/>
          <w:szCs w:val="22"/>
          <w:rtl/>
        </w:rPr>
      </w:pPr>
      <w:r w:rsidRPr="00AA6E7B">
        <w:rPr>
          <w:rFonts w:cs="Miriam"/>
          <w:szCs w:val="22"/>
          <w:rtl/>
        </w:rPr>
        <w:t>רשויות ומשפט מנהלי</w:t>
      </w:r>
      <w:r w:rsidRPr="00AA6E7B">
        <w:rPr>
          <w:rFonts w:cs="FrankRuehl"/>
          <w:szCs w:val="26"/>
          <w:rtl/>
        </w:rPr>
        <w:t xml:space="preserve"> – תשתיות – מים</w:t>
      </w:r>
    </w:p>
    <w:p w:rsidR="00EB652B" w:rsidRDefault="00EB652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1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הגדרות</w:t>
            </w:r>
          </w:p>
        </w:tc>
        <w:tc>
          <w:tcPr>
            <w:tcW w:w="567" w:type="dxa"/>
          </w:tcPr>
          <w:p w:rsidR="009C34ED" w:rsidRPr="009C34ED" w:rsidRDefault="009C34ED" w:rsidP="009C34ED">
            <w:pPr>
              <w:spacing w:line="240" w:lineRule="auto"/>
              <w:jc w:val="left"/>
              <w:rPr>
                <w:rStyle w:val="Hyperlink"/>
                <w:rtl/>
              </w:rPr>
            </w:pPr>
            <w:hyperlink w:anchor="Seif1" w:tooltip="הגדרות"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2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אישור קידוח</w:t>
            </w:r>
          </w:p>
        </w:tc>
        <w:tc>
          <w:tcPr>
            <w:tcW w:w="567" w:type="dxa"/>
          </w:tcPr>
          <w:p w:rsidR="009C34ED" w:rsidRPr="009C34ED" w:rsidRDefault="009C34ED" w:rsidP="009C34ED">
            <w:pPr>
              <w:spacing w:line="240" w:lineRule="auto"/>
              <w:jc w:val="left"/>
              <w:rPr>
                <w:rStyle w:val="Hyperlink"/>
                <w:rtl/>
              </w:rPr>
            </w:pPr>
            <w:hyperlink w:anchor="Seif2" w:tooltip="אישור קידוח"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3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בקשה לאישור קידוח</w:t>
            </w:r>
          </w:p>
        </w:tc>
        <w:tc>
          <w:tcPr>
            <w:tcW w:w="567" w:type="dxa"/>
          </w:tcPr>
          <w:p w:rsidR="009C34ED" w:rsidRPr="009C34ED" w:rsidRDefault="009C34ED" w:rsidP="009C34ED">
            <w:pPr>
              <w:spacing w:line="240" w:lineRule="auto"/>
              <w:jc w:val="left"/>
              <w:rPr>
                <w:rStyle w:val="Hyperlink"/>
                <w:rtl/>
              </w:rPr>
            </w:pPr>
            <w:hyperlink w:anchor="Seif3" w:tooltip="בקשה לאישור קידוח"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4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מיקום קידוח</w:t>
            </w:r>
          </w:p>
        </w:tc>
        <w:tc>
          <w:tcPr>
            <w:tcW w:w="567" w:type="dxa"/>
          </w:tcPr>
          <w:p w:rsidR="009C34ED" w:rsidRPr="009C34ED" w:rsidRDefault="009C34ED" w:rsidP="009C34ED">
            <w:pPr>
              <w:spacing w:line="240" w:lineRule="auto"/>
              <w:jc w:val="left"/>
              <w:rPr>
                <w:rStyle w:val="Hyperlink"/>
                <w:rtl/>
              </w:rPr>
            </w:pPr>
            <w:hyperlink w:anchor="Seif4" w:tooltip="מיקום קידוח"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5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הערכת איכות</w:t>
            </w:r>
          </w:p>
        </w:tc>
        <w:tc>
          <w:tcPr>
            <w:tcW w:w="567" w:type="dxa"/>
          </w:tcPr>
          <w:p w:rsidR="009C34ED" w:rsidRPr="009C34ED" w:rsidRDefault="009C34ED" w:rsidP="009C34ED">
            <w:pPr>
              <w:spacing w:line="240" w:lineRule="auto"/>
              <w:jc w:val="left"/>
              <w:rPr>
                <w:rStyle w:val="Hyperlink"/>
                <w:rtl/>
              </w:rPr>
            </w:pPr>
            <w:hyperlink w:anchor="Seif5" w:tooltip="הערכת איכות"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6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גודל אזורי המגן</w:t>
            </w:r>
          </w:p>
        </w:tc>
        <w:tc>
          <w:tcPr>
            <w:tcW w:w="567" w:type="dxa"/>
          </w:tcPr>
          <w:p w:rsidR="009C34ED" w:rsidRPr="009C34ED" w:rsidRDefault="009C34ED" w:rsidP="009C34ED">
            <w:pPr>
              <w:spacing w:line="240" w:lineRule="auto"/>
              <w:jc w:val="left"/>
              <w:rPr>
                <w:rStyle w:val="Hyperlink"/>
                <w:rtl/>
              </w:rPr>
            </w:pPr>
            <w:hyperlink w:anchor="Seif6" w:tooltip="גודל אזורי המגן"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7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הגבלות באזורי מגן</w:t>
            </w:r>
          </w:p>
        </w:tc>
        <w:tc>
          <w:tcPr>
            <w:tcW w:w="567" w:type="dxa"/>
          </w:tcPr>
          <w:p w:rsidR="009C34ED" w:rsidRPr="009C34ED" w:rsidRDefault="009C34ED" w:rsidP="009C34ED">
            <w:pPr>
              <w:spacing w:line="240" w:lineRule="auto"/>
              <w:jc w:val="left"/>
              <w:rPr>
                <w:rStyle w:val="Hyperlink"/>
                <w:rtl/>
              </w:rPr>
            </w:pPr>
            <w:hyperlink w:anchor="Seif7" w:tooltip="הגבלות באזורי מגן"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7א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תנאים להתיר חריגה לפי תקנה 7</w:t>
            </w:r>
          </w:p>
        </w:tc>
        <w:tc>
          <w:tcPr>
            <w:tcW w:w="567" w:type="dxa"/>
          </w:tcPr>
          <w:p w:rsidR="009C34ED" w:rsidRPr="009C34ED" w:rsidRDefault="009C34ED" w:rsidP="009C34ED">
            <w:pPr>
              <w:spacing w:line="240" w:lineRule="auto"/>
              <w:jc w:val="left"/>
              <w:rPr>
                <w:rStyle w:val="Hyperlink"/>
                <w:rtl/>
              </w:rPr>
            </w:pPr>
            <w:hyperlink w:anchor="Seif17" w:tooltip="תנאים להתיר חריגה לפי תקנה 7"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8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שאיבת נסיון</w:t>
            </w:r>
          </w:p>
        </w:tc>
        <w:tc>
          <w:tcPr>
            <w:tcW w:w="567" w:type="dxa"/>
          </w:tcPr>
          <w:p w:rsidR="009C34ED" w:rsidRPr="009C34ED" w:rsidRDefault="009C34ED" w:rsidP="009C34ED">
            <w:pPr>
              <w:spacing w:line="240" w:lineRule="auto"/>
              <w:jc w:val="left"/>
              <w:rPr>
                <w:rStyle w:val="Hyperlink"/>
                <w:rtl/>
              </w:rPr>
            </w:pPr>
            <w:hyperlink w:anchor="Seif8" w:tooltip="שאיבת נסיון"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9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מיגון קידוח מפני זיהום</w:t>
            </w:r>
          </w:p>
        </w:tc>
        <w:tc>
          <w:tcPr>
            <w:tcW w:w="567" w:type="dxa"/>
          </w:tcPr>
          <w:p w:rsidR="009C34ED" w:rsidRPr="009C34ED" w:rsidRDefault="009C34ED" w:rsidP="009C34ED">
            <w:pPr>
              <w:spacing w:line="240" w:lineRule="auto"/>
              <w:jc w:val="left"/>
              <w:rPr>
                <w:rStyle w:val="Hyperlink"/>
                <w:rtl/>
              </w:rPr>
            </w:pPr>
            <w:hyperlink w:anchor="Seif9" w:tooltip="מיגון קידוח מפני זיהום"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10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טיפול במי קידוח</w:t>
            </w:r>
          </w:p>
        </w:tc>
        <w:tc>
          <w:tcPr>
            <w:tcW w:w="567" w:type="dxa"/>
          </w:tcPr>
          <w:p w:rsidR="009C34ED" w:rsidRPr="009C34ED" w:rsidRDefault="009C34ED" w:rsidP="009C34ED">
            <w:pPr>
              <w:spacing w:line="240" w:lineRule="auto"/>
              <w:jc w:val="left"/>
              <w:rPr>
                <w:rStyle w:val="Hyperlink"/>
                <w:rtl/>
              </w:rPr>
            </w:pPr>
            <w:hyperlink w:anchor="Seif10" w:tooltip="טיפול במי קידוח"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11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חיטוי מי קידוח</w:t>
            </w:r>
          </w:p>
        </w:tc>
        <w:tc>
          <w:tcPr>
            <w:tcW w:w="567" w:type="dxa"/>
          </w:tcPr>
          <w:p w:rsidR="009C34ED" w:rsidRPr="009C34ED" w:rsidRDefault="009C34ED" w:rsidP="009C34ED">
            <w:pPr>
              <w:spacing w:line="240" w:lineRule="auto"/>
              <w:jc w:val="left"/>
              <w:rPr>
                <w:rStyle w:val="Hyperlink"/>
                <w:rtl/>
              </w:rPr>
            </w:pPr>
            <w:hyperlink w:anchor="Seif11" w:tooltip="חיטוי מי קידוח"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12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מיגון בטיחותי של קידוח</w:t>
            </w:r>
          </w:p>
        </w:tc>
        <w:tc>
          <w:tcPr>
            <w:tcW w:w="567" w:type="dxa"/>
          </w:tcPr>
          <w:p w:rsidR="009C34ED" w:rsidRPr="009C34ED" w:rsidRDefault="009C34ED" w:rsidP="009C34ED">
            <w:pPr>
              <w:spacing w:line="240" w:lineRule="auto"/>
              <w:jc w:val="left"/>
              <w:rPr>
                <w:rStyle w:val="Hyperlink"/>
                <w:rtl/>
              </w:rPr>
            </w:pPr>
            <w:hyperlink w:anchor="Seif12" w:tooltip="מיגון בטיחותי של קידוח"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13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תחזוקה ותפעול</w:t>
            </w:r>
          </w:p>
        </w:tc>
        <w:tc>
          <w:tcPr>
            <w:tcW w:w="567" w:type="dxa"/>
          </w:tcPr>
          <w:p w:rsidR="009C34ED" w:rsidRPr="009C34ED" w:rsidRDefault="009C34ED" w:rsidP="009C34ED">
            <w:pPr>
              <w:spacing w:line="240" w:lineRule="auto"/>
              <w:jc w:val="left"/>
              <w:rPr>
                <w:rStyle w:val="Hyperlink"/>
                <w:rtl/>
              </w:rPr>
            </w:pPr>
            <w:hyperlink w:anchor="Seif13" w:tooltip="תחזוקה ותפעול"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14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ביטול אישור</w:t>
            </w:r>
          </w:p>
        </w:tc>
        <w:tc>
          <w:tcPr>
            <w:tcW w:w="567" w:type="dxa"/>
          </w:tcPr>
          <w:p w:rsidR="009C34ED" w:rsidRPr="009C34ED" w:rsidRDefault="009C34ED" w:rsidP="009C34ED">
            <w:pPr>
              <w:spacing w:line="240" w:lineRule="auto"/>
              <w:jc w:val="left"/>
              <w:rPr>
                <w:rStyle w:val="Hyperlink"/>
                <w:rtl/>
              </w:rPr>
            </w:pPr>
            <w:hyperlink w:anchor="Seif14" w:tooltip="ביטול אישור"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15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תחילה</w:t>
            </w:r>
          </w:p>
        </w:tc>
        <w:tc>
          <w:tcPr>
            <w:tcW w:w="567" w:type="dxa"/>
          </w:tcPr>
          <w:p w:rsidR="009C34ED" w:rsidRPr="009C34ED" w:rsidRDefault="009C34ED" w:rsidP="009C34ED">
            <w:pPr>
              <w:spacing w:line="240" w:lineRule="auto"/>
              <w:jc w:val="left"/>
              <w:rPr>
                <w:rStyle w:val="Hyperlink"/>
                <w:rtl/>
              </w:rPr>
            </w:pPr>
            <w:hyperlink w:anchor="Seif15" w:tooltip="תחילה"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34ED" w:rsidRPr="009C34ED" w:rsidTr="009C34ED">
        <w:tblPrEx>
          <w:tblCellMar>
            <w:top w:w="0" w:type="dxa"/>
            <w:bottom w:w="0" w:type="dxa"/>
          </w:tblCellMar>
        </w:tblPrEx>
        <w:tc>
          <w:tcPr>
            <w:tcW w:w="1247" w:type="dxa"/>
          </w:tcPr>
          <w:p w:rsidR="009C34ED" w:rsidRPr="009C34ED" w:rsidRDefault="009C34ED" w:rsidP="009C34ED">
            <w:pPr>
              <w:spacing w:line="240" w:lineRule="auto"/>
              <w:jc w:val="left"/>
              <w:rPr>
                <w:rFonts w:cs="Frankruhel"/>
                <w:sz w:val="24"/>
                <w:rtl/>
              </w:rPr>
            </w:pPr>
            <w:r>
              <w:rPr>
                <w:rFonts w:cs="Times New Roman"/>
                <w:sz w:val="24"/>
                <w:rtl/>
              </w:rPr>
              <w:t xml:space="preserve">סעיף 16 </w:t>
            </w:r>
          </w:p>
        </w:tc>
        <w:tc>
          <w:tcPr>
            <w:tcW w:w="5669" w:type="dxa"/>
          </w:tcPr>
          <w:p w:rsidR="009C34ED" w:rsidRPr="009C34ED" w:rsidRDefault="009C34ED" w:rsidP="009C34ED">
            <w:pPr>
              <w:spacing w:line="240" w:lineRule="auto"/>
              <w:jc w:val="left"/>
              <w:rPr>
                <w:rFonts w:cs="Frankruhel"/>
                <w:sz w:val="24"/>
                <w:rtl/>
              </w:rPr>
            </w:pPr>
            <w:r>
              <w:rPr>
                <w:rFonts w:cs="Times New Roman"/>
                <w:sz w:val="24"/>
                <w:rtl/>
              </w:rPr>
              <w:t>הוראות מעבר</w:t>
            </w:r>
          </w:p>
        </w:tc>
        <w:tc>
          <w:tcPr>
            <w:tcW w:w="567" w:type="dxa"/>
          </w:tcPr>
          <w:p w:rsidR="009C34ED" w:rsidRPr="009C34ED" w:rsidRDefault="009C34ED" w:rsidP="009C34ED">
            <w:pPr>
              <w:spacing w:line="240" w:lineRule="auto"/>
              <w:jc w:val="left"/>
              <w:rPr>
                <w:rStyle w:val="Hyperlink"/>
                <w:rtl/>
              </w:rPr>
            </w:pPr>
            <w:hyperlink w:anchor="Seif16" w:tooltip="הוראות מעבר" w:history="1">
              <w:r w:rsidRPr="009C34ED">
                <w:rPr>
                  <w:rStyle w:val="Hyperlink"/>
                </w:rPr>
                <w:t>Go</w:t>
              </w:r>
            </w:hyperlink>
          </w:p>
        </w:tc>
        <w:tc>
          <w:tcPr>
            <w:tcW w:w="850" w:type="dxa"/>
          </w:tcPr>
          <w:p w:rsidR="009C34ED" w:rsidRPr="009C34ED" w:rsidRDefault="009C34ED" w:rsidP="009C34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EB652B" w:rsidRDefault="00EB652B">
      <w:pPr>
        <w:pStyle w:val="big-header"/>
        <w:ind w:left="0" w:right="1134"/>
        <w:rPr>
          <w:rtl/>
        </w:rPr>
      </w:pPr>
    </w:p>
    <w:p w:rsidR="00EB652B" w:rsidRPr="00AA6E7B" w:rsidRDefault="00EB652B" w:rsidP="00AA6E7B">
      <w:pPr>
        <w:pStyle w:val="big-header"/>
        <w:ind w:left="0" w:right="1134"/>
        <w:rPr>
          <w:rStyle w:val="default"/>
          <w:rFonts w:cs="FrankRuehl" w:hint="cs"/>
          <w:szCs w:val="32"/>
          <w:rtl/>
        </w:rPr>
      </w:pPr>
      <w:r>
        <w:rPr>
          <w:rtl/>
        </w:rPr>
        <w:br w:type="page"/>
      </w:r>
      <w:r>
        <w:rPr>
          <w:rtl/>
        </w:rPr>
        <w:lastRenderedPageBreak/>
        <w:t>ת</w:t>
      </w:r>
      <w:r>
        <w:rPr>
          <w:rFonts w:hint="cs"/>
          <w:rtl/>
        </w:rPr>
        <w:t>קנות בריאות העם (תנאים תברואיים לקידוח מי שתיה), תשנ"ה-1</w:t>
      </w:r>
      <w:r>
        <w:rPr>
          <w:rtl/>
        </w:rPr>
        <w:t>995</w:t>
      </w:r>
      <w:r>
        <w:rPr>
          <w:rStyle w:val="default"/>
          <w:rtl/>
        </w:rPr>
        <w:footnoteReference w:customMarkFollows="1" w:id="1"/>
        <w:t>*</w:t>
      </w:r>
    </w:p>
    <w:p w:rsidR="00EB652B" w:rsidRDefault="00EB652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52ב(א)(2) ו-62ב(ב) לפקודת בריאות העם, 1940 (להלן </w:t>
      </w:r>
      <w:r>
        <w:rPr>
          <w:rStyle w:val="default"/>
          <w:rFonts w:cs="FrankRuehl"/>
          <w:rtl/>
        </w:rPr>
        <w:t>–</w:t>
      </w:r>
      <w:r>
        <w:rPr>
          <w:rStyle w:val="default"/>
          <w:rFonts w:cs="FrankRuehl" w:hint="cs"/>
          <w:rtl/>
        </w:rPr>
        <w:t xml:space="preserve"> הפקודה), אני מתקין תקנות אלה:</w:t>
      </w:r>
    </w:p>
    <w:p w:rsidR="00EB652B" w:rsidRDefault="00EB652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25pt;z-index:251647488"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מגן" - שטח ברדיוס כמפורט בתקנה 6 מסביב לקידוח;</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אקויפר" - שכבת קרקע הנושאת מים;</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אקויפר חולי" - אקויפר שתשת</w:t>
      </w:r>
      <w:r>
        <w:rPr>
          <w:rStyle w:val="default"/>
          <w:rFonts w:cs="FrankRuehl"/>
          <w:rtl/>
        </w:rPr>
        <w:t>י</w:t>
      </w:r>
      <w:r>
        <w:rPr>
          <w:rStyle w:val="default"/>
          <w:rFonts w:cs="FrankRuehl" w:hint="cs"/>
          <w:rtl/>
        </w:rPr>
        <w:t>תו מורכבת מחול, חרסית או אבן חול גירית;</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אקויפר סדוק" - אקויפר שתשתיתו מורכבת מסלעים סדוקים (פחמתיים או אחרים);</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בדיקה מיקרוביאלית שלמה", "בדיקה כימית שלמה", "בדיקה כימית מצומצמת" ו"מעבדה מוכרת" - כהגדרתן בתקנות מי שתיה;</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גורם זיהום" - כמשמעותו בסעיף 2</w:t>
      </w:r>
      <w:r>
        <w:rPr>
          <w:rStyle w:val="default"/>
          <w:rFonts w:cs="FrankRuehl"/>
          <w:rtl/>
        </w:rPr>
        <w:t>0</w:t>
      </w:r>
      <w:r>
        <w:rPr>
          <w:rStyle w:val="default"/>
          <w:rFonts w:cs="FrankRuehl" w:hint="cs"/>
          <w:rtl/>
        </w:rPr>
        <w:t>א לחוק המים, תשי"ט-1959 (להלן - חוק המים), וכן קווי ביוב ואזורי בניה למגורים;</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דרישת כלור" - ההפרש בין כמות הכלור המוספת למים וכמות הכלור הנותרת במים בתום 15 דקות;</w:t>
      </w:r>
    </w:p>
    <w:p w:rsidR="00EB652B" w:rsidRDefault="00EB652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כלור נותר חופשי" - כמות הכלור הזמינה לחיטוי מים שלא הגיבה עם אמוניה, תרכובות חנקן וחומרי</w:t>
      </w:r>
      <w:r>
        <w:rPr>
          <w:rStyle w:val="default"/>
          <w:rFonts w:cs="FrankRuehl"/>
          <w:rtl/>
        </w:rPr>
        <w:t>ם</w:t>
      </w:r>
      <w:r>
        <w:rPr>
          <w:rStyle w:val="default"/>
          <w:rFonts w:cs="FrankRuehl" w:hint="cs"/>
          <w:rtl/>
        </w:rPr>
        <w:t xml:space="preserve"> אחרים;</w:t>
      </w:r>
    </w:p>
    <w:p w:rsidR="00EE31C2" w:rsidRDefault="00EE31C2" w:rsidP="00EE31C2">
      <w:pPr>
        <w:pStyle w:val="P00"/>
        <w:spacing w:before="72"/>
        <w:ind w:left="0" w:right="1134"/>
        <w:rPr>
          <w:rStyle w:val="default"/>
          <w:rFonts w:cs="FrankRuehl" w:hint="cs"/>
          <w:rtl/>
        </w:rPr>
      </w:pPr>
      <w:r>
        <w:rPr>
          <w:lang w:val="he-IL"/>
        </w:rPr>
        <w:pict>
          <v:rect id="_x0000_s1045" style="position:absolute;left:0;text-align:left;margin-left:464.5pt;margin-top:8.05pt;width:75.05pt;height:11.5pt;z-index:251664896" o:allowincell="f" filled="f" stroked="f" strokecolor="lime" strokeweight=".25pt">
            <v:textbox inset="0,0,0,0">
              <w:txbxContent>
                <w:p w:rsidR="00EE31C2" w:rsidRDefault="00EE31C2" w:rsidP="00EE31C2">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 xml:space="preserve">מבנה ציבור" </w:t>
      </w:r>
      <w:r>
        <w:rPr>
          <w:rStyle w:val="default"/>
          <w:rFonts w:cs="FrankRuehl"/>
          <w:rtl/>
        </w:rPr>
        <w:t>–</w:t>
      </w:r>
      <w:r>
        <w:rPr>
          <w:rStyle w:val="default"/>
          <w:rFonts w:cs="FrankRuehl" w:hint="cs"/>
          <w:rtl/>
        </w:rPr>
        <w:t xml:space="preserve"> כל אחד מאלה:</w:t>
      </w:r>
    </w:p>
    <w:p w:rsidR="00EE31C2" w:rsidRDefault="00EE31C2" w:rsidP="00EE31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מבנה לשימושים ציבוריים לצורכי חינוך, תרבות, דת, רווחה ושירותים חברתיים, בריאות, ספורט, מקלט ומחסה ציבורי ותחנה לתחבורה ציבורית;</w:t>
      </w:r>
    </w:p>
    <w:p w:rsidR="00EE31C2" w:rsidRDefault="00EE31C2" w:rsidP="00EE31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תחנת משטרה, בית סוהר ובית מעצר, תחנה לכיבוי אש;</w:t>
      </w:r>
    </w:p>
    <w:p w:rsidR="00EE31C2" w:rsidRPr="00EE31C2" w:rsidRDefault="00EE31C2" w:rsidP="00EE31C2">
      <w:pPr>
        <w:pStyle w:val="P00"/>
        <w:spacing w:before="0"/>
        <w:ind w:left="0" w:right="1134"/>
        <w:rPr>
          <w:rStyle w:val="default"/>
          <w:rFonts w:cs="FrankRuehl" w:hint="cs"/>
          <w:vanish/>
          <w:color w:val="FF0000"/>
          <w:szCs w:val="20"/>
          <w:shd w:val="clear" w:color="auto" w:fill="FFFF99"/>
          <w:rtl/>
        </w:rPr>
      </w:pPr>
      <w:bookmarkStart w:id="1" w:name="Rov20"/>
      <w:r w:rsidRPr="00EE31C2">
        <w:rPr>
          <w:rStyle w:val="default"/>
          <w:rFonts w:cs="FrankRuehl" w:hint="cs"/>
          <w:vanish/>
          <w:color w:val="FF0000"/>
          <w:szCs w:val="20"/>
          <w:shd w:val="clear" w:color="auto" w:fill="FFFF99"/>
          <w:rtl/>
        </w:rPr>
        <w:t>מיום 15.9.2011</w:t>
      </w:r>
    </w:p>
    <w:p w:rsidR="00EE31C2" w:rsidRPr="00EE31C2" w:rsidRDefault="00EE31C2" w:rsidP="00EE31C2">
      <w:pPr>
        <w:pStyle w:val="P00"/>
        <w:spacing w:before="0"/>
        <w:ind w:left="0" w:right="1134"/>
        <w:rPr>
          <w:rStyle w:val="default"/>
          <w:rFonts w:cs="FrankRuehl" w:hint="cs"/>
          <w:vanish/>
          <w:szCs w:val="20"/>
          <w:shd w:val="clear" w:color="auto" w:fill="FFFF99"/>
          <w:rtl/>
        </w:rPr>
      </w:pPr>
      <w:r w:rsidRPr="00EE31C2">
        <w:rPr>
          <w:rStyle w:val="default"/>
          <w:rFonts w:cs="FrankRuehl" w:hint="cs"/>
          <w:b/>
          <w:bCs/>
          <w:vanish/>
          <w:szCs w:val="20"/>
          <w:shd w:val="clear" w:color="auto" w:fill="FFFF99"/>
          <w:rtl/>
        </w:rPr>
        <w:t>תק' תשע"א-2011</w:t>
      </w:r>
    </w:p>
    <w:p w:rsidR="00EE31C2" w:rsidRPr="00EE31C2" w:rsidRDefault="00EE31C2" w:rsidP="00EE31C2">
      <w:pPr>
        <w:pStyle w:val="P00"/>
        <w:spacing w:before="0"/>
        <w:ind w:left="0" w:right="1134"/>
        <w:rPr>
          <w:rStyle w:val="default"/>
          <w:rFonts w:cs="FrankRuehl" w:hint="cs"/>
          <w:vanish/>
          <w:szCs w:val="20"/>
          <w:shd w:val="clear" w:color="auto" w:fill="FFFF99"/>
          <w:rtl/>
        </w:rPr>
      </w:pPr>
      <w:hyperlink r:id="rId7" w:history="1">
        <w:r w:rsidRPr="00EE31C2">
          <w:rPr>
            <w:rStyle w:val="Hyperlink"/>
            <w:rFonts w:hint="cs"/>
            <w:vanish/>
            <w:szCs w:val="20"/>
            <w:shd w:val="clear" w:color="auto" w:fill="FFFF99"/>
            <w:rtl/>
          </w:rPr>
          <w:t>ק"ת תשע"א מס' 7032</w:t>
        </w:r>
      </w:hyperlink>
      <w:r w:rsidRPr="00EE31C2">
        <w:rPr>
          <w:rStyle w:val="default"/>
          <w:rFonts w:cs="FrankRuehl" w:hint="cs"/>
          <w:vanish/>
          <w:szCs w:val="20"/>
          <w:shd w:val="clear" w:color="auto" w:fill="FFFF99"/>
          <w:rtl/>
        </w:rPr>
        <w:t xml:space="preserve"> מיום 15.9.2011 עמ' 1368</w:t>
      </w:r>
    </w:p>
    <w:p w:rsidR="00EE31C2" w:rsidRPr="00EE31C2" w:rsidRDefault="00EE31C2" w:rsidP="00EE31C2">
      <w:pPr>
        <w:pStyle w:val="P00"/>
        <w:spacing w:before="0"/>
        <w:ind w:left="0" w:right="1134"/>
        <w:rPr>
          <w:rStyle w:val="default"/>
          <w:rFonts w:cs="FrankRuehl" w:hint="cs"/>
          <w:sz w:val="2"/>
          <w:szCs w:val="2"/>
          <w:rtl/>
        </w:rPr>
      </w:pPr>
      <w:r w:rsidRPr="00EE31C2">
        <w:rPr>
          <w:rStyle w:val="default"/>
          <w:rFonts w:cs="FrankRuehl" w:hint="cs"/>
          <w:b/>
          <w:bCs/>
          <w:vanish/>
          <w:szCs w:val="20"/>
          <w:shd w:val="clear" w:color="auto" w:fill="FFFF99"/>
          <w:rtl/>
        </w:rPr>
        <w:t>הוספת הגדרת "מבנה ציבור"</w:t>
      </w:r>
      <w:bookmarkEnd w:id="1"/>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מחזיק קידוח" - בעל הקידוח, החוכר או המחזיק בקידוח בפועל או אדם אחר האחראי על הפעלת הקידוח;</w:t>
      </w:r>
    </w:p>
    <w:p w:rsidR="00EB652B" w:rsidRDefault="00EB652B">
      <w:pPr>
        <w:pStyle w:val="P00"/>
        <w:spacing w:before="72"/>
        <w:ind w:left="0" w:right="1134"/>
        <w:rPr>
          <w:rStyle w:val="default"/>
          <w:rFonts w:cs="FrankRuehl" w:hint="cs"/>
          <w:rtl/>
        </w:rPr>
      </w:pPr>
      <w:r>
        <w:rPr>
          <w:lang w:val="he-IL"/>
        </w:rPr>
        <w:pict>
          <v:rect id="_x0000_s1027" style="position:absolute;left:0;text-align:left;margin-left:464.5pt;margin-top:8.05pt;width:75.05pt;height:11.5pt;z-index:251648512"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המנהל" - המנהל הכללי של משרד הבריאות או מי שהוא הסמיכו לענין תקנות אלה;</w:t>
      </w:r>
    </w:p>
    <w:p w:rsidR="00EB652B" w:rsidRPr="00EE31C2" w:rsidRDefault="00EB652B">
      <w:pPr>
        <w:pStyle w:val="P00"/>
        <w:spacing w:before="0"/>
        <w:ind w:left="0" w:right="1134"/>
        <w:rPr>
          <w:rFonts w:hint="cs"/>
          <w:b/>
          <w:bCs/>
          <w:vanish/>
          <w:szCs w:val="20"/>
          <w:shd w:val="clear" w:color="auto" w:fill="FFFF99"/>
          <w:rtl/>
        </w:rPr>
      </w:pPr>
      <w:bookmarkStart w:id="2" w:name="Rov19"/>
      <w:r w:rsidRPr="00EE31C2">
        <w:rPr>
          <w:rFonts w:hint="cs"/>
          <w:vanish/>
          <w:color w:val="FF0000"/>
          <w:szCs w:val="20"/>
          <w:shd w:val="clear" w:color="auto" w:fill="FFFF99"/>
          <w:rtl/>
        </w:rPr>
        <w:t>מיום 6.6.1996</w:t>
      </w:r>
    </w:p>
    <w:p w:rsidR="00EB652B" w:rsidRPr="00EE31C2" w:rsidRDefault="00EB652B">
      <w:pPr>
        <w:pStyle w:val="P00"/>
        <w:spacing w:before="0"/>
        <w:ind w:left="0" w:right="1134"/>
        <w:rPr>
          <w:rFonts w:hint="cs"/>
          <w:b/>
          <w:bCs/>
          <w:vanish/>
          <w:szCs w:val="20"/>
          <w:shd w:val="clear" w:color="auto" w:fill="FFFF99"/>
          <w:rtl/>
        </w:rPr>
      </w:pPr>
      <w:r w:rsidRPr="00EE31C2">
        <w:rPr>
          <w:rFonts w:hint="cs"/>
          <w:b/>
          <w:bCs/>
          <w:vanish/>
          <w:szCs w:val="20"/>
          <w:shd w:val="clear" w:color="auto" w:fill="FFFF99"/>
          <w:rtl/>
        </w:rPr>
        <w:t>תק' תשנ"ו-1996</w:t>
      </w:r>
    </w:p>
    <w:p w:rsidR="00EB652B" w:rsidRPr="00EE31C2" w:rsidRDefault="00EB652B">
      <w:pPr>
        <w:pStyle w:val="P00"/>
        <w:tabs>
          <w:tab w:val="clear" w:pos="6259"/>
        </w:tabs>
        <w:spacing w:before="0"/>
        <w:ind w:left="0" w:right="1134"/>
        <w:rPr>
          <w:rFonts w:hint="cs"/>
          <w:vanish/>
          <w:szCs w:val="20"/>
          <w:shd w:val="clear" w:color="auto" w:fill="FFFF99"/>
          <w:rtl/>
        </w:rPr>
      </w:pPr>
      <w:hyperlink r:id="rId8" w:history="1">
        <w:r w:rsidRPr="00EE31C2">
          <w:rPr>
            <w:rStyle w:val="Hyperlink"/>
            <w:rFonts w:hint="cs"/>
            <w:vanish/>
            <w:szCs w:val="20"/>
            <w:shd w:val="clear" w:color="auto" w:fill="FFFF99"/>
            <w:rtl/>
          </w:rPr>
          <w:t>ק"ת תשנ"ו מס' 5758</w:t>
        </w:r>
      </w:hyperlink>
      <w:r w:rsidRPr="00EE31C2">
        <w:rPr>
          <w:rFonts w:hint="cs"/>
          <w:vanish/>
          <w:szCs w:val="20"/>
          <w:shd w:val="clear" w:color="auto" w:fill="FFFF99"/>
          <w:rtl/>
        </w:rPr>
        <w:t xml:space="preserve"> מיום 6.6.1996 עמ' 962</w:t>
      </w:r>
    </w:p>
    <w:p w:rsidR="00EB652B" w:rsidRDefault="00EB652B">
      <w:pPr>
        <w:pStyle w:val="P00"/>
        <w:tabs>
          <w:tab w:val="clear" w:pos="6259"/>
        </w:tabs>
        <w:spacing w:before="0"/>
        <w:ind w:left="0" w:right="1134"/>
        <w:rPr>
          <w:rStyle w:val="default"/>
          <w:rFonts w:cs="FrankRuehl"/>
          <w:b/>
          <w:bCs/>
          <w:sz w:val="2"/>
          <w:szCs w:val="2"/>
          <w:rtl/>
        </w:rPr>
      </w:pPr>
      <w:r w:rsidRPr="00EE31C2">
        <w:rPr>
          <w:rFonts w:hint="cs"/>
          <w:b/>
          <w:bCs/>
          <w:vanish/>
          <w:szCs w:val="20"/>
          <w:shd w:val="clear" w:color="auto" w:fill="FFFF99"/>
          <w:rtl/>
        </w:rPr>
        <w:t>הוספת הגדרת "המנהל"</w:t>
      </w:r>
      <w:bookmarkEnd w:id="2"/>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 שתיה" - כהגדרתם בסעיף 52א בפקודה;</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 קידוח" - מי תהום ה</w:t>
      </w:r>
      <w:r>
        <w:rPr>
          <w:rStyle w:val="default"/>
          <w:rFonts w:cs="FrankRuehl"/>
          <w:rtl/>
        </w:rPr>
        <w:t>נ</w:t>
      </w:r>
      <w:r>
        <w:rPr>
          <w:rStyle w:val="default"/>
          <w:rFonts w:cs="FrankRuehl" w:hint="cs"/>
          <w:rtl/>
        </w:rPr>
        <w:t>שאבים בקידוח;</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קידוח" - באר או מקור אחר להספקת מי שתיה;</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רשות הבריאות" - מי שהוסמך להיות רשות הבריאות לענין תקנות מי שתיה, מכוח סעיף 52א לפקודה;</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שינוי מהותי" - שינוי בקידוח העלול לשנות את התכונות</w:t>
      </w:r>
      <w:r>
        <w:rPr>
          <w:rStyle w:val="default"/>
          <w:rFonts w:cs="FrankRuehl"/>
          <w:rtl/>
        </w:rPr>
        <w:t xml:space="preserve"> </w:t>
      </w:r>
      <w:r>
        <w:rPr>
          <w:rStyle w:val="default"/>
          <w:rFonts w:cs="FrankRuehl" w:hint="cs"/>
          <w:rtl/>
        </w:rPr>
        <w:t>התברואיות של מי קידוח;</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מי שתיה" - תקנות בריאות העם (איכותם התברואית של מי שתיה), תשל"ד-1974.</w:t>
      </w:r>
    </w:p>
    <w:p w:rsidR="00EB652B" w:rsidRDefault="00EB652B">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1.75pt;z-index:251649536"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א</w:t>
                  </w:r>
                  <w:r>
                    <w:rPr>
                      <w:rFonts w:cs="Miriam" w:hint="cs"/>
                      <w:szCs w:val="18"/>
                      <w:rtl/>
                    </w:rPr>
                    <w:t>ישור קידוח</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יקדח אדם קידו</w:t>
      </w:r>
      <w:r>
        <w:rPr>
          <w:rStyle w:val="default"/>
          <w:rFonts w:cs="FrankRuehl"/>
          <w:rtl/>
        </w:rPr>
        <w:t>ח</w:t>
      </w:r>
      <w:r>
        <w:rPr>
          <w:rStyle w:val="default"/>
          <w:rFonts w:cs="FrankRuehl" w:hint="cs"/>
          <w:rtl/>
        </w:rPr>
        <w:t xml:space="preserve"> ולא יפעילו, אלא אם כן קיבל רשיון לכך מאת נציב המים כמשמעותו בסעיף 138 לחוק המים (להלן - נציב המים) בהתאם לחוק הפיקוח על קידוחי מים, תשט"ו-1955 (להלן - רשיון קדיחה), וכן את אישורה של רשות הבריאות, ולא יעשה אחד מאלה ללא אישור רשות הבריאות:</w:t>
      </w:r>
    </w:p>
    <w:p w:rsidR="00EB652B" w:rsidRDefault="00EB65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שינוי מהותי </w:t>
      </w:r>
      <w:r>
        <w:rPr>
          <w:rStyle w:val="default"/>
          <w:rFonts w:cs="FrankRuehl"/>
          <w:rtl/>
        </w:rPr>
        <w:t>ב</w:t>
      </w:r>
      <w:r>
        <w:rPr>
          <w:rStyle w:val="default"/>
          <w:rFonts w:cs="FrankRuehl" w:hint="cs"/>
          <w:rtl/>
        </w:rPr>
        <w:t>קידוח;</w:t>
      </w:r>
    </w:p>
    <w:p w:rsidR="00EB652B" w:rsidRDefault="00EB65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הסבת קידוח שאינו מקור מי שתיה למקור מי שתיה;</w:t>
      </w:r>
    </w:p>
    <w:p w:rsidR="00EB652B" w:rsidRDefault="00EB652B">
      <w:pPr>
        <w:pStyle w:val="P22"/>
        <w:spacing w:before="72"/>
        <w:ind w:left="1021"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הספקת מי שתיה מקידוח שממנו לא סיפקו מי שתיה במשך השנתיים הקודמות.</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תאשר רשות הבריאות קידוח או הפעלתו אלא אם כן הקידוח עומד בתנאי תקנות אלה.</w:t>
      </w:r>
    </w:p>
    <w:p w:rsidR="00EB652B" w:rsidRDefault="00EB652B">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6pt;z-index:251650560"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ב</w:t>
                  </w:r>
                  <w:r>
                    <w:rPr>
                      <w:rFonts w:cs="Miriam" w:hint="cs"/>
                      <w:szCs w:val="18"/>
                      <w:rtl/>
                    </w:rPr>
                    <w:t>קש</w:t>
                  </w:r>
                  <w:r>
                    <w:rPr>
                      <w:rFonts w:cs="Miriam"/>
                      <w:szCs w:val="18"/>
                      <w:rtl/>
                    </w:rPr>
                    <w:t>ה</w:t>
                  </w:r>
                  <w:r>
                    <w:rPr>
                      <w:rFonts w:cs="Miriam" w:hint="cs"/>
                      <w:szCs w:val="18"/>
                      <w:rtl/>
                    </w:rPr>
                    <w:t xml:space="preserve"> לאישור </w:t>
                  </w:r>
                  <w:r>
                    <w:rPr>
                      <w:rFonts w:cs="Miriam"/>
                      <w:szCs w:val="18"/>
                      <w:rtl/>
                    </w:rPr>
                    <w:t>ק</w:t>
                  </w:r>
                  <w:r>
                    <w:rPr>
                      <w:rFonts w:cs="Miriam" w:hint="cs"/>
                      <w:szCs w:val="18"/>
                      <w:rtl/>
                    </w:rPr>
                    <w:t>ידוח</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 xml:space="preserve">קשה לאישור לקידוח תוגש </w:t>
      </w:r>
      <w:r>
        <w:rPr>
          <w:rStyle w:val="default"/>
          <w:rFonts w:cs="FrankRuehl"/>
          <w:rtl/>
        </w:rPr>
        <w:t>ל</w:t>
      </w:r>
      <w:r>
        <w:rPr>
          <w:rStyle w:val="default"/>
          <w:rFonts w:cs="FrankRuehl" w:hint="cs"/>
          <w:rtl/>
        </w:rPr>
        <w:t>רשות הבריאות ויצורפו לה מסמכים כמפורט להלן:</w:t>
      </w:r>
    </w:p>
    <w:p w:rsidR="00EB652B" w:rsidRDefault="00EB652B">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הערכה של איכות מי הקידוח בהתאם לתקנה 5;</w:t>
      </w:r>
    </w:p>
    <w:p w:rsidR="00EB652B" w:rsidRDefault="00EB652B">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תכנית מקדמית למערכת טיפול במי הקידוח, בהתאם להוראות תקנה 10, אם האיכות המוערכת של מי הקידוח חורגת מתקנות מי השתיה;</w:t>
      </w:r>
    </w:p>
    <w:p w:rsidR="00EB652B" w:rsidRDefault="00EB652B">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תכנית הסביבה המפרטת את המיקום של אזורי מגן א</w:t>
      </w:r>
      <w:r>
        <w:rPr>
          <w:rStyle w:val="default"/>
          <w:rFonts w:cs="FrankRuehl"/>
          <w:rtl/>
        </w:rPr>
        <w:t xml:space="preserve">', </w:t>
      </w:r>
      <w:r>
        <w:rPr>
          <w:rStyle w:val="default"/>
          <w:rFonts w:cs="FrankRuehl" w:hint="cs"/>
          <w:rtl/>
        </w:rPr>
        <w:t>ב' ו-ג', מסביב לקידוח כמפורט בתקנה 6, על גבי תכנית מיתאר מקומית כמשמעותה בחוק התכנון והבניה, תשכ"ה-1965, או תכנית אחרת המפרטת את כל גורמי הזיהום הקיימים או המתוכננים בשטח התכנית; התכנית תתייחס לשטח המשתרע מסביב לקידוח המוצע, ברדיוס של אזור מגן ג', בתוס</w:t>
      </w:r>
      <w:r>
        <w:rPr>
          <w:rStyle w:val="default"/>
          <w:rFonts w:cs="FrankRuehl"/>
          <w:rtl/>
        </w:rPr>
        <w:t>פת</w:t>
      </w:r>
      <w:r>
        <w:rPr>
          <w:rStyle w:val="default"/>
          <w:rFonts w:cs="FrankRuehl" w:hint="cs"/>
          <w:rtl/>
        </w:rPr>
        <w:t xml:space="preserve"> </w:t>
      </w:r>
      <w:smartTag w:uri="urn:schemas-microsoft-com:office:smarttags" w:element="metricconverter">
        <w:smartTagPr>
          <w:attr w:name="ProductID" w:val="100 מטרים"/>
        </w:smartTagPr>
        <w:r>
          <w:rPr>
            <w:rStyle w:val="default"/>
            <w:rFonts w:cs="FrankRuehl" w:hint="cs"/>
            <w:rtl/>
          </w:rPr>
          <w:t>100 מטרים</w:t>
        </w:r>
      </w:smartTag>
      <w:r>
        <w:rPr>
          <w:rStyle w:val="default"/>
          <w:rFonts w:cs="FrankRuehl" w:hint="cs"/>
          <w:rtl/>
        </w:rPr>
        <w:t>;</w:t>
      </w:r>
    </w:p>
    <w:p w:rsidR="00EB652B" w:rsidRDefault="00EB652B">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מפה טופוגרפית המראה זרימות אפשריות של מי נגר עילי או מי שפכים;</w:t>
      </w:r>
    </w:p>
    <w:p w:rsidR="00EB652B" w:rsidRDefault="00EB652B">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פרטים על תכנון הקידוח בהתאם להוראות תקנה 9 והמיגון בהתאם להוראת תקנה 12;</w:t>
      </w:r>
    </w:p>
    <w:p w:rsidR="00EB652B" w:rsidRDefault="00EB652B">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פרטי תכנון בדבר סוג האקויפר ובדבר ספיקת הקידוח ואורך קידוח טבול כמשמע</w:t>
      </w:r>
      <w:r>
        <w:rPr>
          <w:rStyle w:val="default"/>
          <w:rFonts w:cs="FrankRuehl"/>
          <w:rtl/>
        </w:rPr>
        <w:t>ו</w:t>
      </w:r>
      <w:r>
        <w:rPr>
          <w:rStyle w:val="default"/>
          <w:rFonts w:cs="FrankRuehl" w:hint="cs"/>
          <w:rtl/>
        </w:rPr>
        <w:t>תם בתקנה 6(א);</w:t>
      </w:r>
    </w:p>
    <w:p w:rsidR="00EB652B" w:rsidRDefault="00EB652B">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רשיון קדיחה;</w:t>
      </w:r>
    </w:p>
    <w:p w:rsidR="00EB652B" w:rsidRDefault="00EB652B">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כל דבר אחר שלדעת רשות הבריאות נחוץ לצורך מתן אישור לקידוח.</w:t>
      </w:r>
    </w:p>
    <w:p w:rsidR="00EB652B" w:rsidRDefault="00EB652B">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1.65pt;z-index:251651584"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מ</w:t>
                  </w:r>
                  <w:r>
                    <w:rPr>
                      <w:rFonts w:cs="Miriam" w:hint="cs"/>
                      <w:szCs w:val="18"/>
                      <w:rtl/>
                    </w:rPr>
                    <w:t>יקום קידוח</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ימוקם קידוח בסביבה החשופה לזיהום משטפונות או מזרימת שפכים או קולחים.</w:t>
      </w:r>
    </w:p>
    <w:p w:rsidR="00EB652B" w:rsidRDefault="00EB652B">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14.1pt;z-index:251652608"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ה</w:t>
                  </w:r>
                  <w:r>
                    <w:rPr>
                      <w:rFonts w:cs="Miriam" w:hint="cs"/>
                      <w:szCs w:val="18"/>
                      <w:rtl/>
                    </w:rPr>
                    <w:t>ערכת איכות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הערכת איכותם של מי הקידוח המתוכנן תהיה מנומקת לפ</w:t>
      </w:r>
      <w:r>
        <w:rPr>
          <w:rStyle w:val="default"/>
          <w:rFonts w:cs="FrankRuehl"/>
          <w:rtl/>
        </w:rPr>
        <w:t>י</w:t>
      </w:r>
      <w:r>
        <w:rPr>
          <w:rStyle w:val="default"/>
          <w:rFonts w:cs="FrankRuehl" w:hint="cs"/>
          <w:rtl/>
        </w:rPr>
        <w:t xml:space="preserve"> מיטב הידע הקיים לגבי אזור הקידוח ותכלול את הריכוז הצפוי של כל המרכיבים הנזכרים בתוספות הראשונה, השניה והשלישית לתקנות מי שתיה וכן איכות מיקרוביאלית צפויה.</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הערכה כאמור בתקנת משנה (א) תבוסס על בדיקה כימית שלמה ובדיקה כימית מצומצמת וכן בדיקה מיקרוביאלי</w:t>
      </w:r>
      <w:r>
        <w:rPr>
          <w:rStyle w:val="default"/>
          <w:rFonts w:cs="FrankRuehl"/>
          <w:rtl/>
        </w:rPr>
        <w:t>ת</w:t>
      </w:r>
      <w:r>
        <w:rPr>
          <w:rStyle w:val="default"/>
          <w:rFonts w:cs="FrankRuehl" w:hint="cs"/>
          <w:rtl/>
        </w:rPr>
        <w:t xml:space="preserve"> שלמה שנערכה במי קידוח לאחרונה לפני הגשת הבקשה, אם הקידוח הוא מן המפורטים להלן:</w:t>
      </w:r>
    </w:p>
    <w:p w:rsidR="00EB652B" w:rsidRDefault="00EB65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קידוח המיועד להחליף קידוח אחר;</w:t>
      </w:r>
    </w:p>
    <w:p w:rsidR="00EB652B" w:rsidRDefault="00EB65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קידוח שעורכים בו שינוי מהותי;</w:t>
      </w:r>
    </w:p>
    <w:p w:rsidR="00EB652B" w:rsidRDefault="00EB652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קידוח המוסב לקידוח מי שתיה;</w:t>
      </w:r>
    </w:p>
    <w:p w:rsidR="00EB652B" w:rsidRDefault="00EB652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קידוח שלא סיפק מי שתיה במשך השנתיים הקודמות.</w:t>
      </w:r>
    </w:p>
    <w:p w:rsidR="00EB652B" w:rsidRDefault="00EB652B">
      <w:pPr>
        <w:pStyle w:val="P00"/>
        <w:spacing w:before="72"/>
        <w:ind w:left="0" w:right="1134"/>
        <w:rPr>
          <w:rStyle w:val="default"/>
          <w:rFonts w:cs="FrankRuehl" w:hint="cs"/>
          <w:rtl/>
        </w:rPr>
      </w:pPr>
      <w:bookmarkStart w:id="7" w:name="Seif6"/>
      <w:bookmarkEnd w:id="7"/>
      <w:r>
        <w:rPr>
          <w:lang w:val="he-IL"/>
        </w:rPr>
        <w:pict>
          <v:rect id="_x0000_s1032" style="position:absolute;left:0;text-align:left;margin-left:464.5pt;margin-top:8.05pt;width:75.05pt;height:16pt;z-index:251653632"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ג</w:t>
                  </w:r>
                  <w:r>
                    <w:rPr>
                      <w:rFonts w:cs="Miriam" w:hint="cs"/>
                      <w:szCs w:val="18"/>
                      <w:rtl/>
                    </w:rPr>
                    <w:t xml:space="preserve">ודל אזורי </w:t>
                  </w:r>
                  <w:r>
                    <w:rPr>
                      <w:rFonts w:cs="Miriam"/>
                      <w:szCs w:val="18"/>
                      <w:rtl/>
                    </w:rPr>
                    <w:t>ה</w:t>
                  </w:r>
                  <w:r>
                    <w:rPr>
                      <w:rFonts w:cs="Miriam" w:hint="cs"/>
                      <w:szCs w:val="18"/>
                      <w:rtl/>
                    </w:rPr>
                    <w:t>מגן</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ספיקה" - ספיקת הקידוח במטרים מעוקבים לשעה (מ"ק/ש);</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אורך קידוח טבול" - האורך במטרים מפני השכבה הרוויה</w:t>
      </w:r>
      <w:r>
        <w:rPr>
          <w:rStyle w:val="default"/>
          <w:rFonts w:cs="FrankRuehl"/>
          <w:rtl/>
        </w:rPr>
        <w:t xml:space="preserve"> </w:t>
      </w:r>
      <w:r>
        <w:rPr>
          <w:rStyle w:val="default"/>
          <w:rFonts w:cs="FrankRuehl" w:hint="cs"/>
          <w:rtl/>
        </w:rPr>
        <w:t>הסטטית עד לתחתית הקידוח, בקידוח לא מצונר או עד תחתית המסננת בקידוח מצונר.</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מסביב לקידוח יהיו שלושה אזורי מגן: אזור מגן א', אזור מגן ב</w:t>
      </w:r>
      <w:r>
        <w:rPr>
          <w:rStyle w:val="default"/>
          <w:rFonts w:cs="FrankRuehl"/>
          <w:rtl/>
        </w:rPr>
        <w:t xml:space="preserve">' </w:t>
      </w:r>
      <w:r>
        <w:rPr>
          <w:rStyle w:val="default"/>
          <w:rFonts w:cs="FrankRuehl" w:hint="cs"/>
          <w:rtl/>
        </w:rPr>
        <w:t>ואזור מגן ג', בשטח כמפורט להלן:</w:t>
      </w:r>
    </w:p>
    <w:p w:rsidR="00EB652B" w:rsidRDefault="00EB652B">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אזור מגן א' </w:t>
      </w:r>
      <w:r>
        <w:rPr>
          <w:rStyle w:val="default"/>
          <w:rFonts w:cs="FrankRuehl"/>
          <w:rtl/>
        </w:rPr>
        <w:t>–</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באקויפר חולי - שטח ברדיוס של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מהקידוח;</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באקויפר סדוק, שטח ברדיוס של </w:t>
      </w:r>
      <w:smartTag w:uri="urn:schemas-microsoft-com:office:smarttags" w:element="metricconverter">
        <w:smartTagPr>
          <w:attr w:name="ProductID" w:val="20 מטרים"/>
        </w:smartTagPr>
        <w:r>
          <w:rPr>
            <w:rStyle w:val="default"/>
            <w:rFonts w:cs="FrankRuehl" w:hint="cs"/>
            <w:rtl/>
          </w:rPr>
          <w:t>20 מטרים</w:t>
        </w:r>
      </w:smartTag>
      <w:r>
        <w:rPr>
          <w:rStyle w:val="default"/>
          <w:rFonts w:cs="FrankRuehl"/>
          <w:rtl/>
        </w:rPr>
        <w:t xml:space="preserve"> </w:t>
      </w:r>
      <w:r>
        <w:rPr>
          <w:rStyle w:val="default"/>
          <w:rFonts w:cs="FrankRuehl" w:hint="cs"/>
          <w:rtl/>
        </w:rPr>
        <w:t>מהקידוח;</w:t>
      </w:r>
    </w:p>
    <w:p w:rsidR="00EB652B" w:rsidRDefault="00EB652B">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אזור מגן ב' - שטח ברדיוס מהקידוח המחושב לפי שורש ריבועי של המנה המתקבלת </w:t>
      </w:r>
      <w:r>
        <w:rPr>
          <w:rStyle w:val="default"/>
          <w:rFonts w:cs="FrankRuehl"/>
          <w:rtl/>
        </w:rPr>
        <w:t>מ</w:t>
      </w:r>
      <w:r>
        <w:rPr>
          <w:rStyle w:val="default"/>
          <w:rFonts w:cs="FrankRuehl" w:hint="cs"/>
          <w:rtl/>
        </w:rPr>
        <w:t xml:space="preserve">חלוקת הספיקה באורך קידוח טבול, כשהוא מוכפל </w:t>
      </w:r>
      <w:r>
        <w:rPr>
          <w:rStyle w:val="default"/>
          <w:rFonts w:cs="FrankRuehl"/>
          <w:rtl/>
        </w:rPr>
        <w:t>–</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באקויפר חולי - ב-50;</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באקויפר סדוק - ב-200;</w:t>
      </w:r>
    </w:p>
    <w:p w:rsidR="00EB652B" w:rsidRDefault="00EB652B">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אזור מגן ג' - שטח ברדיוס מהקידוח המחושב לפי שורש ריבועי של המנה המתקבלת מחלוקת הספיקה באורך קידוח טבול, כשהוא מוכפל </w:t>
      </w:r>
      <w:r>
        <w:rPr>
          <w:rStyle w:val="default"/>
          <w:rFonts w:cs="FrankRuehl"/>
          <w:rtl/>
        </w:rPr>
        <w:t>–</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באקויפר חולי - ב-100;</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באקויפר</w:t>
      </w:r>
      <w:r>
        <w:rPr>
          <w:rStyle w:val="default"/>
          <w:rFonts w:cs="FrankRuehl"/>
          <w:rtl/>
        </w:rPr>
        <w:t xml:space="preserve"> </w:t>
      </w:r>
      <w:r>
        <w:rPr>
          <w:rStyle w:val="default"/>
          <w:rFonts w:cs="FrankRuehl" w:hint="cs"/>
          <w:rtl/>
        </w:rPr>
        <w:t>סדוק - ב-400.</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רשות הבריאות רשאית לאשר אזורי מגן קטנים מן האמור</w:t>
      </w:r>
      <w:r>
        <w:rPr>
          <w:rStyle w:val="default"/>
          <w:rFonts w:cs="FrankRuehl"/>
          <w:rtl/>
        </w:rPr>
        <w:t xml:space="preserve"> </w:t>
      </w:r>
      <w:r>
        <w:rPr>
          <w:rStyle w:val="default"/>
          <w:rFonts w:cs="FrankRuehl" w:hint="cs"/>
          <w:rtl/>
        </w:rPr>
        <w:t>בתקנת משנה (ב), אם יוגש לה דו"ח הידרולוגי המאושר בידי השירות ההידרולוגי במשרד החקלאות, המפרט את תנאי הקרקע והזרימה על פני הקרקע ובאקויפר, ואת החישובים שלפיהם ניתן לקבוע אזורי מגן קטנים מ</w:t>
      </w:r>
      <w:r>
        <w:rPr>
          <w:rStyle w:val="default"/>
          <w:rFonts w:cs="FrankRuehl"/>
          <w:rtl/>
        </w:rPr>
        <w:t>א</w:t>
      </w:r>
      <w:r>
        <w:rPr>
          <w:rStyle w:val="default"/>
          <w:rFonts w:cs="FrankRuehl" w:hint="cs"/>
          <w:rtl/>
        </w:rPr>
        <w:t>לה המפורטים בתקנת משנה (ב) תוך הבאה בחשבון של המצב הקיצוני.</w:t>
      </w:r>
    </w:p>
    <w:p w:rsidR="00EB652B" w:rsidRDefault="00EB652B">
      <w:pPr>
        <w:pStyle w:val="P00"/>
        <w:spacing w:before="72"/>
        <w:ind w:left="0" w:right="1134"/>
        <w:rPr>
          <w:rStyle w:val="default"/>
          <w:rFonts w:cs="FrankRuehl" w:hint="cs"/>
          <w:rtl/>
        </w:rPr>
      </w:pPr>
      <w:bookmarkStart w:id="8" w:name="Seif7"/>
      <w:bookmarkEnd w:id="8"/>
      <w:r>
        <w:rPr>
          <w:lang w:val="he-IL"/>
        </w:rPr>
        <w:pict>
          <v:rect id="_x0000_s1033" style="position:absolute;left:0;text-align:left;margin-left:464.5pt;margin-top:8.05pt;width:75.05pt;height:16pt;z-index:251654656"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ה</w:t>
                  </w:r>
                  <w:r>
                    <w:rPr>
                      <w:rFonts w:cs="Miriam" w:hint="cs"/>
                      <w:szCs w:val="18"/>
                      <w:rtl/>
                    </w:rPr>
                    <w:t xml:space="preserve">גבלות באזורי </w:t>
                  </w:r>
                  <w:r>
                    <w:rPr>
                      <w:rFonts w:cs="Miriam"/>
                      <w:szCs w:val="18"/>
                      <w:rtl/>
                    </w:rPr>
                    <w:t>מ</w:t>
                  </w:r>
                  <w:r>
                    <w:rPr>
                      <w:rFonts w:cs="Miriam" w:hint="cs"/>
                      <w:szCs w:val="18"/>
                      <w:rtl/>
                    </w:rPr>
                    <w:t>גן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באזורי המגן כמפורט להלן אסורה </w:t>
      </w:r>
      <w:r>
        <w:rPr>
          <w:rStyle w:val="default"/>
          <w:rFonts w:cs="FrankRuehl"/>
          <w:rtl/>
        </w:rPr>
        <w:t>–</w:t>
      </w:r>
    </w:p>
    <w:p w:rsidR="00EB652B" w:rsidRDefault="00EB65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באזור מגן א' - כל בניה, למעט למבנים המשמשים להפעלת הקידוח ולשיפור מימיו;</w:t>
      </w:r>
    </w:p>
    <w:p w:rsidR="00EB652B" w:rsidRDefault="00EB65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באזור מגן ב' - כל בניה, התקנה או פעילות העלולים לזהם א</w:t>
      </w:r>
      <w:r>
        <w:rPr>
          <w:rStyle w:val="default"/>
          <w:rFonts w:cs="FrankRuehl"/>
          <w:rtl/>
        </w:rPr>
        <w:t>ת</w:t>
      </w:r>
      <w:r>
        <w:rPr>
          <w:rStyle w:val="default"/>
          <w:rFonts w:cs="FrankRuehl" w:hint="cs"/>
          <w:rtl/>
        </w:rPr>
        <w:t xml:space="preserve"> הקידוח, כגון מבני מגורים, מבני מסחר או מבני ציבור;</w:t>
      </w:r>
    </w:p>
    <w:p w:rsidR="00EB652B" w:rsidRDefault="00EB652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באזור מגן ג' - כל בניה, התקנה, או פעילות העלולים לגרום לזיהום חמור בקידוח, כגון מיתקן ביוב, קו ביוב ראשי, אתר אשפה, אזור תעשייה או אזור השקיה בקולחים.</w:t>
      </w:r>
    </w:p>
    <w:p w:rsidR="00EB652B" w:rsidRDefault="00EB652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הבריאות רשאית, לפי בקשה, להתיר חריגה מ</w:t>
      </w:r>
      <w:r>
        <w:rPr>
          <w:rStyle w:val="default"/>
          <w:rFonts w:cs="FrankRuehl"/>
          <w:rtl/>
        </w:rPr>
        <w:t>ן</w:t>
      </w:r>
      <w:r>
        <w:rPr>
          <w:rStyle w:val="default"/>
          <w:rFonts w:cs="FrankRuehl" w:hint="cs"/>
          <w:rtl/>
        </w:rPr>
        <w:t xml:space="preserve"> האמור בתקנת משנה (א), כמפורט להלן:</w:t>
      </w:r>
    </w:p>
    <w:p w:rsidR="00EE31C2" w:rsidRDefault="00EE31C2" w:rsidP="00EE31C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באזר מגן ב', בניה מסוגים האסורים בו דרך כלל, במקרים מיוחדים שיפורטו בבקשה, ובכפוף לנקיטת אמצעים מיוחדים, שהציע מגיש הבקשה, למניעת זיהום הקידוח, ושאישרה רשות הבריאות;</w:t>
      </w:r>
    </w:p>
    <w:p w:rsidR="00EE31C2" w:rsidRDefault="00EE31C2" w:rsidP="00EE31C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באזור מגן ג' - הנחת קווי ביוב, בנסיבות מיוחדו</w:t>
      </w:r>
      <w:r>
        <w:rPr>
          <w:rStyle w:val="default"/>
          <w:rFonts w:cs="FrankRuehl"/>
          <w:rtl/>
        </w:rPr>
        <w:t>ת</w:t>
      </w:r>
      <w:r>
        <w:rPr>
          <w:rStyle w:val="default"/>
          <w:rFonts w:cs="FrankRuehl" w:hint="cs"/>
          <w:rtl/>
        </w:rPr>
        <w:t>, ובכפוף לנקיטת אמצעים מיוחדים להנחת דעתה, שיבטיחו</w:t>
      </w:r>
      <w:r>
        <w:rPr>
          <w:rtl/>
        </w:rPr>
        <w:t> </w:t>
      </w:r>
      <w:r>
        <w:rPr>
          <w:rStyle w:val="default"/>
          <w:rFonts w:cs="FrankRuehl"/>
          <w:rtl/>
        </w:rPr>
        <w:t xml:space="preserve"> </w:t>
      </w:r>
      <w:r>
        <w:rPr>
          <w:rStyle w:val="default"/>
          <w:rFonts w:cs="FrankRuehl" w:hint="cs"/>
          <w:rtl/>
        </w:rPr>
        <w:t>מניעת דליפה מקווי ביוב כאמור;</w:t>
      </w:r>
    </w:p>
    <w:p w:rsidR="00EE31C2" w:rsidRDefault="00EE31C2" w:rsidP="00EE31C2">
      <w:pPr>
        <w:pStyle w:val="P22"/>
        <w:spacing w:before="72"/>
        <w:ind w:left="1021"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49" type="#_x0000_t202" style="position:absolute;left:0;text-align:left;margin-left:470.25pt;margin-top:7.1pt;width:1in;height:12.25pt;z-index:251666944" filled="f" stroked="f">
            <v:textbox inset="1mm,0,1mm,0">
              <w:txbxContent>
                <w:p w:rsidR="00EE31C2" w:rsidRDefault="00EE31C2" w:rsidP="00EE31C2">
                  <w:pPr>
                    <w:spacing w:line="160" w:lineRule="exact"/>
                    <w:jc w:val="left"/>
                    <w:rPr>
                      <w:rFonts w:cs="Miriam" w:hint="cs"/>
                      <w:sz w:val="18"/>
                      <w:szCs w:val="18"/>
                      <w:rtl/>
                    </w:rPr>
                  </w:pPr>
                  <w:r>
                    <w:rPr>
                      <w:rFonts w:cs="Miriam" w:hint="cs"/>
                      <w:szCs w:val="18"/>
                      <w:rtl/>
                    </w:rPr>
                    <w:t>תק' תשע"א-2011</w:t>
                  </w:r>
                </w:p>
              </w:txbxContent>
            </v:textbox>
            <w10:anchorlock/>
          </v:shape>
        </w:pict>
      </w:r>
      <w:r>
        <w:rPr>
          <w:rStyle w:val="default"/>
          <w:rFonts w:cs="FrankRuehl" w:hint="cs"/>
          <w:rtl/>
        </w:rPr>
        <w:t>(3)</w:t>
      </w:r>
      <w:r>
        <w:rPr>
          <w:rStyle w:val="default"/>
          <w:rFonts w:cs="FrankRuehl" w:hint="cs"/>
          <w:rtl/>
        </w:rPr>
        <w:tab/>
        <w:t xml:space="preserve">באזור מגן ג' </w:t>
      </w:r>
      <w:r>
        <w:rPr>
          <w:rStyle w:val="default"/>
          <w:rFonts w:cs="FrankRuehl"/>
          <w:rtl/>
        </w:rPr>
        <w:t>–</w:t>
      </w:r>
      <w:r>
        <w:rPr>
          <w:rStyle w:val="default"/>
          <w:rFonts w:cs="FrankRuehl" w:hint="cs"/>
          <w:rtl/>
        </w:rPr>
        <w:t xml:space="preserve"> השקיה בקולחין </w:t>
      </w:r>
      <w:r w:rsidRPr="00EE31C2">
        <w:rPr>
          <w:rStyle w:val="default"/>
          <w:rFonts w:cs="FrankRuehl" w:hint="cs"/>
          <w:rtl/>
        </w:rPr>
        <w:t xml:space="preserve">באיכות הנדרשת לגבי קולחין המיועדים להשקיה חקלאית בלא מגבלות כאמור בתקנה 4(א)(1) לתקנות בריאות העם (תקני איכות מי קולחין וכללים לטיהור שפכים), התש"ע-2010 (להלן </w:t>
      </w:r>
      <w:r w:rsidRPr="00EE31C2">
        <w:rPr>
          <w:rStyle w:val="default"/>
          <w:rFonts w:cs="FrankRuehl"/>
          <w:rtl/>
        </w:rPr>
        <w:t>–</w:t>
      </w:r>
      <w:r w:rsidRPr="00EE31C2">
        <w:rPr>
          <w:rStyle w:val="default"/>
          <w:rFonts w:cs="FrankRuehl" w:hint="cs"/>
          <w:rtl/>
        </w:rPr>
        <w:t xml:space="preserve"> תקנות תקני איכות מי קולחין)</w:t>
      </w:r>
      <w:r>
        <w:rPr>
          <w:rStyle w:val="default"/>
          <w:rFonts w:cs="FrankRuehl" w:hint="cs"/>
          <w:rtl/>
        </w:rPr>
        <w:t>, ובכפוף לנקיטת אמצעי בקרה מיוחדים על איכות הקולחין ואיכות מי הקידוח;</w:t>
      </w:r>
    </w:p>
    <w:p w:rsidR="00EE31C2" w:rsidRDefault="00EE31C2" w:rsidP="00EE31C2">
      <w:pPr>
        <w:pStyle w:val="P22"/>
        <w:spacing w:before="72"/>
        <w:ind w:left="1021" w:right="1134"/>
        <w:rPr>
          <w:rStyle w:val="default"/>
          <w:rFonts w:cs="FrankRuehl" w:hint="cs"/>
          <w:rtl/>
        </w:rPr>
      </w:pPr>
      <w:r w:rsidRPr="00EE31C2">
        <w:rPr>
          <w:rStyle w:val="default"/>
          <w:rFonts w:cs="FrankRuehl"/>
          <w:rtl/>
        </w:rPr>
        <w:pict>
          <v:shape id="_x0000_s1048" type="#_x0000_t202" style="position:absolute;left:0;text-align:left;margin-left:470.25pt;margin-top:7.1pt;width:1in;height:12.25pt;z-index:251665920" filled="f" stroked="f">
            <v:textbox inset="1mm,0,1mm,0">
              <w:txbxContent>
                <w:p w:rsidR="00EE31C2" w:rsidRDefault="00EE31C2" w:rsidP="00EE31C2">
                  <w:pPr>
                    <w:spacing w:line="160" w:lineRule="exact"/>
                    <w:jc w:val="left"/>
                    <w:rPr>
                      <w:rFonts w:cs="Miriam" w:hint="cs"/>
                      <w:sz w:val="18"/>
                      <w:szCs w:val="18"/>
                      <w:rtl/>
                    </w:rPr>
                  </w:pPr>
                  <w:r>
                    <w:rPr>
                      <w:rFonts w:cs="Miriam" w:hint="cs"/>
                      <w:szCs w:val="18"/>
                      <w:rtl/>
                    </w:rPr>
                    <w:t>תק' תשע"א-2011</w:t>
                  </w:r>
                </w:p>
              </w:txbxContent>
            </v:textbox>
            <w10:anchorlock/>
          </v:shape>
        </w:pict>
      </w:r>
      <w:r>
        <w:rPr>
          <w:rStyle w:val="default"/>
          <w:rFonts w:cs="FrankRuehl" w:hint="cs"/>
          <w:rtl/>
        </w:rPr>
        <w:t>(</w:t>
      </w:r>
      <w:r w:rsidRPr="00EE31C2">
        <w:rPr>
          <w:rStyle w:val="default"/>
          <w:rFonts w:cs="FrankRuehl" w:hint="cs"/>
          <w:rtl/>
        </w:rPr>
        <w:t>4)</w:t>
      </w:r>
      <w:r w:rsidRPr="00EE31C2">
        <w:rPr>
          <w:rStyle w:val="default"/>
          <w:rFonts w:cs="FrankRuehl" w:hint="cs"/>
          <w:rtl/>
        </w:rPr>
        <w:tab/>
        <w:t xml:space="preserve">באזורי מגן ב' וג' של קידוח שהמים המופקים ממנו עוברים טיפול בהתפלה </w:t>
      </w:r>
      <w:r w:rsidRPr="00EE31C2">
        <w:rPr>
          <w:rStyle w:val="default"/>
          <w:rFonts w:cs="FrankRuehl"/>
          <w:rtl/>
        </w:rPr>
        <w:t>–</w:t>
      </w:r>
      <w:r w:rsidRPr="00EE31C2">
        <w:rPr>
          <w:rStyle w:val="default"/>
          <w:rFonts w:cs="FrankRuehl" w:hint="cs"/>
          <w:rtl/>
        </w:rPr>
        <w:t xml:space="preserve"> השקיה חקלאית מוגבלת כהגדרתה בתקנות תקני איכות מי קולחין, בניית מבנה מגורים, מבנה מסחר או מבנה ציבור, לרבות קווי ביוב לאותה הבנייה, הכל בכפוף לתנאים המפורטים בתקנה 7א.</w:t>
      </w:r>
    </w:p>
    <w:p w:rsidR="00EE31C2" w:rsidRPr="00EE31C2" w:rsidRDefault="00EE31C2" w:rsidP="00EE31C2">
      <w:pPr>
        <w:pStyle w:val="P00"/>
        <w:spacing w:before="0"/>
        <w:ind w:left="1021" w:right="1134"/>
        <w:rPr>
          <w:rFonts w:hint="cs"/>
          <w:b/>
          <w:bCs/>
          <w:vanish/>
          <w:szCs w:val="20"/>
          <w:shd w:val="clear" w:color="auto" w:fill="FFFF99"/>
          <w:rtl/>
        </w:rPr>
      </w:pPr>
      <w:bookmarkStart w:id="9" w:name="Rov21"/>
      <w:r w:rsidRPr="00EE31C2">
        <w:rPr>
          <w:rFonts w:hint="cs"/>
          <w:vanish/>
          <w:color w:val="FF0000"/>
          <w:szCs w:val="20"/>
          <w:shd w:val="clear" w:color="auto" w:fill="FFFF99"/>
          <w:rtl/>
        </w:rPr>
        <w:t>מיום 4.9.2002</w:t>
      </w:r>
    </w:p>
    <w:p w:rsidR="00EE31C2" w:rsidRPr="00EE31C2" w:rsidRDefault="00EE31C2" w:rsidP="00EE31C2">
      <w:pPr>
        <w:pStyle w:val="P00"/>
        <w:spacing w:before="0"/>
        <w:ind w:left="1021" w:right="1134"/>
        <w:rPr>
          <w:rFonts w:hint="cs"/>
          <w:b/>
          <w:bCs/>
          <w:vanish/>
          <w:szCs w:val="20"/>
          <w:shd w:val="clear" w:color="auto" w:fill="FFFF99"/>
          <w:rtl/>
        </w:rPr>
      </w:pPr>
      <w:r w:rsidRPr="00EE31C2">
        <w:rPr>
          <w:rFonts w:hint="cs"/>
          <w:b/>
          <w:bCs/>
          <w:vanish/>
          <w:szCs w:val="20"/>
          <w:shd w:val="clear" w:color="auto" w:fill="FFFF99"/>
          <w:rtl/>
        </w:rPr>
        <w:t>תק' תשס"ב-2002</w:t>
      </w:r>
    </w:p>
    <w:p w:rsidR="00EE31C2" w:rsidRPr="00EE31C2" w:rsidRDefault="00EE31C2" w:rsidP="00EE31C2">
      <w:pPr>
        <w:pStyle w:val="P00"/>
        <w:tabs>
          <w:tab w:val="clear" w:pos="6259"/>
        </w:tabs>
        <w:spacing w:before="0"/>
        <w:ind w:left="1021" w:right="1134"/>
        <w:rPr>
          <w:rFonts w:hint="cs"/>
          <w:vanish/>
          <w:szCs w:val="20"/>
          <w:shd w:val="clear" w:color="auto" w:fill="FFFF99"/>
          <w:rtl/>
        </w:rPr>
      </w:pPr>
      <w:hyperlink r:id="rId9" w:history="1">
        <w:r w:rsidRPr="00EE31C2">
          <w:rPr>
            <w:rStyle w:val="Hyperlink"/>
            <w:rFonts w:hint="cs"/>
            <w:vanish/>
            <w:szCs w:val="20"/>
            <w:shd w:val="clear" w:color="auto" w:fill="FFFF99"/>
            <w:rtl/>
          </w:rPr>
          <w:t>ק"ת תשס"ב מס' 6196</w:t>
        </w:r>
      </w:hyperlink>
      <w:r w:rsidRPr="00EE31C2">
        <w:rPr>
          <w:rFonts w:hint="cs"/>
          <w:vanish/>
          <w:szCs w:val="20"/>
          <w:shd w:val="clear" w:color="auto" w:fill="FFFF99"/>
          <w:rtl/>
        </w:rPr>
        <w:t xml:space="preserve"> מיום 4.9.2002 עמ' 1329</w:t>
      </w:r>
    </w:p>
    <w:p w:rsidR="00EE31C2" w:rsidRPr="00EE31C2" w:rsidRDefault="00EE31C2" w:rsidP="00EE31C2">
      <w:pPr>
        <w:pStyle w:val="P00"/>
        <w:tabs>
          <w:tab w:val="clear" w:pos="6259"/>
        </w:tabs>
        <w:spacing w:before="0"/>
        <w:ind w:left="1021" w:right="1134"/>
        <w:rPr>
          <w:rFonts w:hint="cs"/>
          <w:vanish/>
          <w:szCs w:val="20"/>
          <w:shd w:val="clear" w:color="auto" w:fill="FFFF99"/>
          <w:rtl/>
        </w:rPr>
      </w:pPr>
      <w:r w:rsidRPr="00EE31C2">
        <w:rPr>
          <w:rFonts w:hint="cs"/>
          <w:b/>
          <w:bCs/>
          <w:vanish/>
          <w:szCs w:val="20"/>
          <w:shd w:val="clear" w:color="auto" w:fill="FFFF99"/>
          <w:rtl/>
        </w:rPr>
        <w:t>הוספת פסקה 7(ב)(3)</w:t>
      </w:r>
    </w:p>
    <w:p w:rsidR="00EE31C2" w:rsidRPr="00EE31C2" w:rsidRDefault="00EE31C2" w:rsidP="00EE31C2">
      <w:pPr>
        <w:pStyle w:val="P00"/>
        <w:tabs>
          <w:tab w:val="clear" w:pos="6259"/>
        </w:tabs>
        <w:spacing w:before="0"/>
        <w:ind w:left="1021" w:right="1134"/>
        <w:rPr>
          <w:rFonts w:hint="cs"/>
          <w:vanish/>
          <w:szCs w:val="20"/>
          <w:shd w:val="clear" w:color="auto" w:fill="FFFF99"/>
          <w:rtl/>
        </w:rPr>
      </w:pPr>
    </w:p>
    <w:p w:rsidR="00EE31C2" w:rsidRPr="00EE31C2" w:rsidRDefault="00EE31C2" w:rsidP="00EE31C2">
      <w:pPr>
        <w:pStyle w:val="P00"/>
        <w:spacing w:before="0"/>
        <w:ind w:left="1021" w:right="1134"/>
        <w:rPr>
          <w:rStyle w:val="default"/>
          <w:rFonts w:cs="FrankRuehl" w:hint="cs"/>
          <w:vanish/>
          <w:color w:val="FF0000"/>
          <w:szCs w:val="20"/>
          <w:shd w:val="clear" w:color="auto" w:fill="FFFF99"/>
          <w:rtl/>
        </w:rPr>
      </w:pPr>
      <w:r w:rsidRPr="00EE31C2">
        <w:rPr>
          <w:rStyle w:val="default"/>
          <w:rFonts w:cs="FrankRuehl" w:hint="cs"/>
          <w:vanish/>
          <w:color w:val="FF0000"/>
          <w:szCs w:val="20"/>
          <w:shd w:val="clear" w:color="auto" w:fill="FFFF99"/>
          <w:rtl/>
        </w:rPr>
        <w:t>מיום 15.9.2011</w:t>
      </w:r>
    </w:p>
    <w:p w:rsidR="00EE31C2" w:rsidRPr="00EE31C2" w:rsidRDefault="00EE31C2" w:rsidP="00EE31C2">
      <w:pPr>
        <w:pStyle w:val="P00"/>
        <w:spacing w:before="0"/>
        <w:ind w:left="1021" w:right="1134"/>
        <w:rPr>
          <w:rStyle w:val="default"/>
          <w:rFonts w:cs="FrankRuehl" w:hint="cs"/>
          <w:vanish/>
          <w:szCs w:val="20"/>
          <w:shd w:val="clear" w:color="auto" w:fill="FFFF99"/>
          <w:rtl/>
        </w:rPr>
      </w:pPr>
      <w:r w:rsidRPr="00EE31C2">
        <w:rPr>
          <w:rStyle w:val="default"/>
          <w:rFonts w:cs="FrankRuehl" w:hint="cs"/>
          <w:b/>
          <w:bCs/>
          <w:vanish/>
          <w:szCs w:val="20"/>
          <w:shd w:val="clear" w:color="auto" w:fill="FFFF99"/>
          <w:rtl/>
        </w:rPr>
        <w:t>תק' תשע"א-2011</w:t>
      </w:r>
    </w:p>
    <w:p w:rsidR="00EE31C2" w:rsidRPr="00EE31C2" w:rsidRDefault="00EE31C2" w:rsidP="00EE31C2">
      <w:pPr>
        <w:pStyle w:val="P00"/>
        <w:spacing w:before="0"/>
        <w:ind w:left="1021" w:right="1134"/>
        <w:rPr>
          <w:rStyle w:val="default"/>
          <w:rFonts w:cs="FrankRuehl" w:hint="cs"/>
          <w:vanish/>
          <w:szCs w:val="20"/>
          <w:shd w:val="clear" w:color="auto" w:fill="FFFF99"/>
          <w:rtl/>
        </w:rPr>
      </w:pPr>
      <w:hyperlink r:id="rId10" w:history="1">
        <w:r w:rsidRPr="00EE31C2">
          <w:rPr>
            <w:rStyle w:val="Hyperlink"/>
            <w:rFonts w:hint="cs"/>
            <w:vanish/>
            <w:szCs w:val="20"/>
            <w:shd w:val="clear" w:color="auto" w:fill="FFFF99"/>
            <w:rtl/>
          </w:rPr>
          <w:t>ק"ת תשע"א מס' 7032</w:t>
        </w:r>
      </w:hyperlink>
      <w:r w:rsidRPr="00EE31C2">
        <w:rPr>
          <w:rStyle w:val="default"/>
          <w:rFonts w:cs="FrankRuehl" w:hint="cs"/>
          <w:vanish/>
          <w:szCs w:val="20"/>
          <w:shd w:val="clear" w:color="auto" w:fill="FFFF99"/>
          <w:rtl/>
        </w:rPr>
        <w:t xml:space="preserve"> מיום 15.9.2011 עמ' 1368</w:t>
      </w:r>
    </w:p>
    <w:p w:rsidR="00EE31C2" w:rsidRPr="00EE31C2" w:rsidRDefault="00EE31C2" w:rsidP="00EE31C2">
      <w:pPr>
        <w:pStyle w:val="P22"/>
        <w:ind w:left="1021" w:right="1134"/>
        <w:rPr>
          <w:rStyle w:val="default"/>
          <w:rFonts w:cs="FrankRuehl" w:hint="cs"/>
          <w:vanish/>
          <w:sz w:val="22"/>
          <w:szCs w:val="22"/>
          <w:shd w:val="clear" w:color="auto" w:fill="FFFF99"/>
          <w:rtl/>
        </w:rPr>
      </w:pPr>
      <w:r w:rsidRPr="00EE31C2">
        <w:rPr>
          <w:rStyle w:val="default"/>
          <w:rFonts w:cs="FrankRuehl" w:hint="cs"/>
          <w:vanish/>
          <w:sz w:val="22"/>
          <w:szCs w:val="22"/>
          <w:shd w:val="clear" w:color="auto" w:fill="FFFF99"/>
          <w:rtl/>
        </w:rPr>
        <w:t>(3)</w:t>
      </w:r>
      <w:r w:rsidRPr="00EE31C2">
        <w:rPr>
          <w:rStyle w:val="default"/>
          <w:rFonts w:cs="FrankRuehl" w:hint="cs"/>
          <w:vanish/>
          <w:sz w:val="22"/>
          <w:szCs w:val="22"/>
          <w:shd w:val="clear" w:color="auto" w:fill="FFFF99"/>
          <w:rtl/>
        </w:rPr>
        <w:tab/>
        <w:t xml:space="preserve">באזור מגן ג' </w:t>
      </w:r>
      <w:r w:rsidRPr="00EE31C2">
        <w:rPr>
          <w:rStyle w:val="default"/>
          <w:rFonts w:cs="FrankRuehl"/>
          <w:vanish/>
          <w:sz w:val="22"/>
          <w:szCs w:val="22"/>
          <w:shd w:val="clear" w:color="auto" w:fill="FFFF99"/>
          <w:rtl/>
        </w:rPr>
        <w:t>–</w:t>
      </w:r>
      <w:r w:rsidRPr="00EE31C2">
        <w:rPr>
          <w:rStyle w:val="default"/>
          <w:rFonts w:cs="FrankRuehl" w:hint="cs"/>
          <w:vanish/>
          <w:sz w:val="22"/>
          <w:szCs w:val="22"/>
          <w:shd w:val="clear" w:color="auto" w:fill="FFFF99"/>
          <w:rtl/>
        </w:rPr>
        <w:t xml:space="preserve"> השקיה בקולחין </w:t>
      </w:r>
      <w:r w:rsidRPr="00EE31C2">
        <w:rPr>
          <w:rStyle w:val="default"/>
          <w:rFonts w:cs="FrankRuehl" w:hint="cs"/>
          <w:strike/>
          <w:vanish/>
          <w:sz w:val="22"/>
          <w:szCs w:val="22"/>
          <w:shd w:val="clear" w:color="auto" w:fill="FFFF99"/>
          <w:rtl/>
        </w:rPr>
        <w:t>באיכות גבוהה מאוד</w:t>
      </w:r>
      <w:r w:rsidRPr="00EE31C2">
        <w:rPr>
          <w:rStyle w:val="default"/>
          <w:rFonts w:cs="FrankRuehl" w:hint="cs"/>
          <w:vanish/>
          <w:sz w:val="22"/>
          <w:szCs w:val="22"/>
          <w:shd w:val="clear" w:color="auto" w:fill="FFFF99"/>
          <w:rtl/>
        </w:rPr>
        <w:t xml:space="preserve"> </w:t>
      </w:r>
      <w:r w:rsidRPr="00EE31C2">
        <w:rPr>
          <w:rStyle w:val="default"/>
          <w:rFonts w:cs="FrankRuehl" w:hint="cs"/>
          <w:vanish/>
          <w:sz w:val="22"/>
          <w:szCs w:val="22"/>
          <w:u w:val="single"/>
          <w:shd w:val="clear" w:color="auto" w:fill="FFFF99"/>
          <w:rtl/>
        </w:rPr>
        <w:t xml:space="preserve">באיכות הנדרשת לגבי קולחין המיועדים להשקיה חקלאית בלא מגבלות כאמור בתקנה 4(א)(1) לתקנות בריאות העם (תקני איכות מי קולחין וכללים לטיהור שפכים), התש"ע-2010 (להלן </w:t>
      </w:r>
      <w:r w:rsidRPr="00EE31C2">
        <w:rPr>
          <w:rStyle w:val="default"/>
          <w:rFonts w:cs="FrankRuehl"/>
          <w:vanish/>
          <w:sz w:val="22"/>
          <w:szCs w:val="22"/>
          <w:u w:val="single"/>
          <w:shd w:val="clear" w:color="auto" w:fill="FFFF99"/>
          <w:rtl/>
        </w:rPr>
        <w:t>–</w:t>
      </w:r>
      <w:r w:rsidRPr="00EE31C2">
        <w:rPr>
          <w:rStyle w:val="default"/>
          <w:rFonts w:cs="FrankRuehl" w:hint="cs"/>
          <w:vanish/>
          <w:sz w:val="22"/>
          <w:szCs w:val="22"/>
          <w:u w:val="single"/>
          <w:shd w:val="clear" w:color="auto" w:fill="FFFF99"/>
          <w:rtl/>
        </w:rPr>
        <w:t xml:space="preserve"> תקנות תקני איכות מי קולחין)</w:t>
      </w:r>
      <w:r w:rsidRPr="00EE31C2">
        <w:rPr>
          <w:rStyle w:val="default"/>
          <w:rFonts w:cs="FrankRuehl" w:hint="cs"/>
          <w:vanish/>
          <w:sz w:val="22"/>
          <w:szCs w:val="22"/>
          <w:shd w:val="clear" w:color="auto" w:fill="FFFF99"/>
          <w:rtl/>
        </w:rPr>
        <w:t>, ובכפוף לנקיטת אמצעי בקרה מיוחדים על איכות הקולחין ואיכות מי הקידוח;</w:t>
      </w:r>
    </w:p>
    <w:p w:rsidR="00EE31C2" w:rsidRPr="00EE31C2" w:rsidRDefault="00EE31C2" w:rsidP="00EE31C2">
      <w:pPr>
        <w:pStyle w:val="P22"/>
        <w:spacing w:before="0"/>
        <w:ind w:left="1021" w:right="1134"/>
        <w:rPr>
          <w:rStyle w:val="default"/>
          <w:rFonts w:cs="FrankRuehl" w:hint="cs"/>
          <w:sz w:val="2"/>
          <w:szCs w:val="2"/>
          <w:rtl/>
        </w:rPr>
      </w:pPr>
      <w:r w:rsidRPr="00EE31C2">
        <w:rPr>
          <w:rStyle w:val="default"/>
          <w:rFonts w:cs="FrankRuehl" w:hint="cs"/>
          <w:vanish/>
          <w:sz w:val="22"/>
          <w:szCs w:val="22"/>
          <w:u w:val="single"/>
          <w:shd w:val="clear" w:color="auto" w:fill="FFFF99"/>
          <w:rtl/>
        </w:rPr>
        <w:t>(4)</w:t>
      </w:r>
      <w:r w:rsidRPr="00EE31C2">
        <w:rPr>
          <w:rStyle w:val="default"/>
          <w:rFonts w:cs="FrankRuehl" w:hint="cs"/>
          <w:vanish/>
          <w:sz w:val="22"/>
          <w:szCs w:val="22"/>
          <w:u w:val="single"/>
          <w:shd w:val="clear" w:color="auto" w:fill="FFFF99"/>
          <w:rtl/>
        </w:rPr>
        <w:tab/>
        <w:t xml:space="preserve">באזורי מגן ב' וג' של קידוח שהמים המופקים ממנו עוברים טיפול בהתפלה </w:t>
      </w:r>
      <w:r w:rsidRPr="00EE31C2">
        <w:rPr>
          <w:rStyle w:val="default"/>
          <w:rFonts w:cs="FrankRuehl"/>
          <w:vanish/>
          <w:sz w:val="22"/>
          <w:szCs w:val="22"/>
          <w:u w:val="single"/>
          <w:shd w:val="clear" w:color="auto" w:fill="FFFF99"/>
          <w:rtl/>
        </w:rPr>
        <w:t>–</w:t>
      </w:r>
      <w:r w:rsidRPr="00EE31C2">
        <w:rPr>
          <w:rStyle w:val="default"/>
          <w:rFonts w:cs="FrankRuehl" w:hint="cs"/>
          <w:vanish/>
          <w:sz w:val="22"/>
          <w:szCs w:val="22"/>
          <w:u w:val="single"/>
          <w:shd w:val="clear" w:color="auto" w:fill="FFFF99"/>
          <w:rtl/>
        </w:rPr>
        <w:t xml:space="preserve"> השקיה חקלאית מוגבלת כהגדרתה בתקנות תקני איכות מי קולחין, בניית מבנה מגורים, מבנה מסחר או מבנה ציבור, לרבות קווי ביוב לאותה הבנייה, הכל בכפוף לתנאים המפורטים בתקנה 7א.</w:t>
      </w:r>
      <w:bookmarkEnd w:id="9"/>
    </w:p>
    <w:p w:rsidR="00EE31C2" w:rsidRDefault="00EE31C2" w:rsidP="00EE31C2">
      <w:pPr>
        <w:pStyle w:val="P00"/>
        <w:spacing w:before="72"/>
        <w:ind w:left="0" w:right="1134"/>
        <w:rPr>
          <w:rStyle w:val="default"/>
          <w:rFonts w:cs="FrankRuehl" w:hint="cs"/>
          <w:rtl/>
        </w:rPr>
      </w:pPr>
      <w:bookmarkStart w:id="10" w:name="Seif17"/>
      <w:bookmarkEnd w:id="10"/>
      <w:r>
        <w:rPr>
          <w:lang w:val="he-IL"/>
        </w:rPr>
        <w:pict>
          <v:rect id="_x0000_s1050" style="position:absolute;left:0;text-align:left;margin-left:464.5pt;margin-top:8.05pt;width:75.05pt;height:26.1pt;z-index:251667968" o:allowincell="f" filled="f" stroked="f" strokecolor="lime" strokeweight=".25pt">
            <v:textbox inset="0,0,0,0">
              <w:txbxContent>
                <w:p w:rsidR="00EE31C2" w:rsidRDefault="00EE31C2" w:rsidP="00EE31C2">
                  <w:pPr>
                    <w:spacing w:line="160" w:lineRule="exact"/>
                    <w:jc w:val="left"/>
                    <w:rPr>
                      <w:rFonts w:cs="Miriam" w:hint="cs"/>
                      <w:noProof/>
                      <w:szCs w:val="18"/>
                      <w:rtl/>
                    </w:rPr>
                  </w:pPr>
                  <w:r>
                    <w:rPr>
                      <w:rFonts w:cs="Miriam" w:hint="cs"/>
                      <w:szCs w:val="18"/>
                      <w:rtl/>
                    </w:rPr>
                    <w:t>תנאים להתיר חריגה לפי תקנה 7(ב)(4)</w:t>
                  </w:r>
                </w:p>
                <w:p w:rsidR="00EE31C2" w:rsidRDefault="00EE31C2" w:rsidP="00EE31C2">
                  <w:pPr>
                    <w:spacing w:line="160" w:lineRule="exact"/>
                    <w:jc w:val="left"/>
                    <w:rPr>
                      <w:rFonts w:cs="Miriam" w:hint="cs"/>
                      <w:sz w:val="18"/>
                      <w:szCs w:val="18"/>
                      <w:rtl/>
                    </w:rPr>
                  </w:pPr>
                  <w:r>
                    <w:rPr>
                      <w:rFonts w:cs="Miriam" w:hint="cs"/>
                      <w:szCs w:val="18"/>
                      <w:rtl/>
                    </w:rPr>
                    <w:t>תק' תשע"א-2011</w:t>
                  </w:r>
                </w:p>
              </w:txbxContent>
            </v:textbox>
            <w10:anchorlock/>
          </v:rect>
        </w:pict>
      </w:r>
      <w:r>
        <w:rPr>
          <w:rStyle w:val="big-number"/>
          <w:rtl/>
        </w:rPr>
        <w:t>7</w:t>
      </w:r>
      <w:r>
        <w:rPr>
          <w:rStyle w:val="default"/>
          <w:rFonts w:cs="FrankRuehl" w:hint="cs"/>
          <w:rtl/>
        </w:rPr>
        <w:t>א</w:t>
      </w:r>
      <w:r w:rsidRPr="00EE31C2">
        <w:rPr>
          <w:rStyle w:val="default"/>
          <w:rFonts w:cs="FrankRuehl"/>
          <w:rtl/>
        </w:rPr>
        <w:t>.</w:t>
      </w:r>
      <w:r w:rsidRPr="00EE31C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הבריאות לא תיתן היתר לפי תקנה 7(ב)(4) אלא אם כן מחזיק הקידוח הגיש את כל אלה:</w:t>
      </w:r>
    </w:p>
    <w:p w:rsidR="00EE31C2" w:rsidRDefault="00EE31C2" w:rsidP="00EE31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בקשה מנומקת בכתב לקבלת היתר שנתמכת בחוות דעת של מומחה מקצועי בתחום שנדון בבקשה; חוות דעת כאמור תכלול, בין השאר, בחינת חלופות מיקום אחר לקידוח, וכן, חלופות לפעילויות המותרות לפי תקנה 7(ב)(4);</w:t>
      </w:r>
    </w:p>
    <w:p w:rsidR="00EE31C2" w:rsidRDefault="00EE31C2" w:rsidP="00EE31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תכנית מיתקן ההתפלה ואופן ביצועה;</w:t>
      </w:r>
    </w:p>
    <w:p w:rsidR="00EE31C2" w:rsidRDefault="00EE31C2" w:rsidP="00EE31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תכנית ניטור של איכות מי הקידוח והמים המסופקים.</w:t>
      </w:r>
    </w:p>
    <w:p w:rsidR="00EE31C2" w:rsidRDefault="00EE31C2" w:rsidP="00EE31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הבריאות תתנה את מתן ההיתר האמור בתקנת משנה (א), בכך שאחת לשנה המחזיק בקידוח יגיש לה עד ליום הראשון של אפריל של כל שנה, את שני אלה:</w:t>
      </w:r>
    </w:p>
    <w:p w:rsidR="00EE31C2" w:rsidRDefault="00EE31C2" w:rsidP="00EE31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סקר לכילוי הגורמים לזיהום מי הקידוח או העלולים לגרום לזיהום מי הקידוח, המתייחס לאזורי המגן של הקידוח ולשטח המשתרע 100 מטרים מהרדיוס של אזור מגן ג', תוך סימון אזורי המגן של הקידוח;</w:t>
      </w:r>
    </w:p>
    <w:p w:rsidR="00EE31C2" w:rsidRDefault="00EE31C2" w:rsidP="00EE31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תוצאות של הניטור לפי התכנית כאמור בתקנת משנה (א)(3).</w:t>
      </w:r>
    </w:p>
    <w:p w:rsidR="00EE31C2" w:rsidRDefault="00EE31C2" w:rsidP="00EE31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קרתה תקלה העלולה לגרום לזיהום מי הקידוח, יראו את הקידוח כפסול מלשמש מקור מי שתייה עד לסילוק הגורם לזיהום וקבלת אישור רשות הבריאות.</w:t>
      </w:r>
    </w:p>
    <w:p w:rsidR="00EE31C2" w:rsidRDefault="00EE31C2" w:rsidP="00EE31C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הבריאות רשאית להתנות מתן היתר מסוים הניתן לפי תקנה 7(ב)(4) בתנאים נוספים על אלה שבתקנת משנה (ב), לרבות ביצוע טיפולים נוסף על התפלת המים לצורך אבטחת איכות המים.</w:t>
      </w:r>
    </w:p>
    <w:p w:rsidR="00EE31C2" w:rsidRPr="00EE31C2" w:rsidRDefault="00EE31C2" w:rsidP="00EE31C2">
      <w:pPr>
        <w:pStyle w:val="P00"/>
        <w:spacing w:before="0"/>
        <w:ind w:left="0" w:right="1134"/>
        <w:rPr>
          <w:rStyle w:val="default"/>
          <w:rFonts w:cs="FrankRuehl" w:hint="cs"/>
          <w:vanish/>
          <w:color w:val="FF0000"/>
          <w:szCs w:val="20"/>
          <w:shd w:val="clear" w:color="auto" w:fill="FFFF99"/>
          <w:rtl/>
        </w:rPr>
      </w:pPr>
      <w:bookmarkStart w:id="11" w:name="Rov22"/>
      <w:r w:rsidRPr="00EE31C2">
        <w:rPr>
          <w:rStyle w:val="default"/>
          <w:rFonts w:cs="FrankRuehl" w:hint="cs"/>
          <w:vanish/>
          <w:color w:val="FF0000"/>
          <w:szCs w:val="20"/>
          <w:shd w:val="clear" w:color="auto" w:fill="FFFF99"/>
          <w:rtl/>
        </w:rPr>
        <w:t>מיום 15.9.2011</w:t>
      </w:r>
    </w:p>
    <w:p w:rsidR="00EE31C2" w:rsidRPr="00EE31C2" w:rsidRDefault="00EE31C2" w:rsidP="00EE31C2">
      <w:pPr>
        <w:pStyle w:val="P00"/>
        <w:spacing w:before="0"/>
        <w:ind w:left="0" w:right="1134"/>
        <w:rPr>
          <w:rStyle w:val="default"/>
          <w:rFonts w:cs="FrankRuehl" w:hint="cs"/>
          <w:vanish/>
          <w:szCs w:val="20"/>
          <w:shd w:val="clear" w:color="auto" w:fill="FFFF99"/>
          <w:rtl/>
        </w:rPr>
      </w:pPr>
      <w:r w:rsidRPr="00EE31C2">
        <w:rPr>
          <w:rStyle w:val="default"/>
          <w:rFonts w:cs="FrankRuehl" w:hint="cs"/>
          <w:b/>
          <w:bCs/>
          <w:vanish/>
          <w:szCs w:val="20"/>
          <w:shd w:val="clear" w:color="auto" w:fill="FFFF99"/>
          <w:rtl/>
        </w:rPr>
        <w:t>תק' תשע"א-2011</w:t>
      </w:r>
    </w:p>
    <w:p w:rsidR="00EE31C2" w:rsidRPr="00EE31C2" w:rsidRDefault="00EE31C2" w:rsidP="00EE31C2">
      <w:pPr>
        <w:pStyle w:val="P00"/>
        <w:spacing w:before="0"/>
        <w:ind w:left="0" w:right="1134"/>
        <w:rPr>
          <w:rStyle w:val="default"/>
          <w:rFonts w:cs="FrankRuehl" w:hint="cs"/>
          <w:vanish/>
          <w:szCs w:val="20"/>
          <w:shd w:val="clear" w:color="auto" w:fill="FFFF99"/>
          <w:rtl/>
        </w:rPr>
      </w:pPr>
      <w:hyperlink r:id="rId11" w:history="1">
        <w:r w:rsidRPr="00EE31C2">
          <w:rPr>
            <w:rStyle w:val="Hyperlink"/>
            <w:rFonts w:hint="cs"/>
            <w:vanish/>
            <w:szCs w:val="20"/>
            <w:shd w:val="clear" w:color="auto" w:fill="FFFF99"/>
            <w:rtl/>
          </w:rPr>
          <w:t>ק"ת תשע"א מס' 7032</w:t>
        </w:r>
      </w:hyperlink>
      <w:r w:rsidRPr="00EE31C2">
        <w:rPr>
          <w:rStyle w:val="default"/>
          <w:rFonts w:cs="FrankRuehl" w:hint="cs"/>
          <w:vanish/>
          <w:szCs w:val="20"/>
          <w:shd w:val="clear" w:color="auto" w:fill="FFFF99"/>
          <w:rtl/>
        </w:rPr>
        <w:t xml:space="preserve"> מיום 15.9.2011 עמ' 1369</w:t>
      </w:r>
    </w:p>
    <w:p w:rsidR="00EE31C2" w:rsidRPr="00EE31C2" w:rsidRDefault="00EE31C2" w:rsidP="00EE31C2">
      <w:pPr>
        <w:pStyle w:val="P00"/>
        <w:spacing w:before="0"/>
        <w:ind w:left="0" w:right="1134"/>
        <w:rPr>
          <w:rStyle w:val="default"/>
          <w:rFonts w:cs="FrankRuehl" w:hint="cs"/>
          <w:sz w:val="2"/>
          <w:szCs w:val="2"/>
          <w:rtl/>
        </w:rPr>
      </w:pPr>
      <w:r w:rsidRPr="00EE31C2">
        <w:rPr>
          <w:rStyle w:val="default"/>
          <w:rFonts w:cs="FrankRuehl" w:hint="cs"/>
          <w:b/>
          <w:bCs/>
          <w:vanish/>
          <w:szCs w:val="20"/>
          <w:shd w:val="clear" w:color="auto" w:fill="FFFF99"/>
          <w:rtl/>
        </w:rPr>
        <w:t>הוספת תקנה 7א</w:t>
      </w:r>
      <w:bookmarkEnd w:id="11"/>
    </w:p>
    <w:p w:rsidR="00EB652B" w:rsidRDefault="00EB652B">
      <w:pPr>
        <w:pStyle w:val="P00"/>
        <w:spacing w:before="72"/>
        <w:ind w:left="0" w:right="1134"/>
        <w:rPr>
          <w:rStyle w:val="default"/>
          <w:rFonts w:cs="FrankRuehl"/>
          <w:rtl/>
        </w:rPr>
      </w:pPr>
      <w:bookmarkStart w:id="12" w:name="Seif8"/>
      <w:bookmarkEnd w:id="12"/>
      <w:r>
        <w:rPr>
          <w:lang w:val="he-IL"/>
        </w:rPr>
        <w:pict>
          <v:rect id="_x0000_s1034" style="position:absolute;left:0;text-align:left;margin-left:464.5pt;margin-top:8.05pt;width:75.05pt;height:12.6pt;z-index:251655680"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ש</w:t>
                  </w:r>
                  <w:r>
                    <w:rPr>
                      <w:rFonts w:cs="Miriam" w:hint="cs"/>
                      <w:szCs w:val="18"/>
                      <w:rtl/>
                    </w:rPr>
                    <w:t>איבת נסיון</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בעת עריכת שאיבת הנסיון, לענין תקנות הפיקוח על קידוחי-מים, תשט"ז-1955, ימסור מחזיק הקידוח למעבדה מוכרת דוגמת מים מאפיינת משאיב</w:t>
      </w:r>
      <w:r>
        <w:rPr>
          <w:rStyle w:val="default"/>
          <w:rFonts w:cs="FrankRuehl"/>
          <w:rtl/>
        </w:rPr>
        <w:t>ת</w:t>
      </w:r>
      <w:r>
        <w:rPr>
          <w:rStyle w:val="default"/>
          <w:rFonts w:cs="FrankRuehl" w:hint="cs"/>
          <w:rtl/>
        </w:rPr>
        <w:t xml:space="preserve"> הנסיון לעריכת בדיקה מיקרוביאלית שלמה ובדיקה כימית שלמה וכן בדיקת דרישת כלור; את תוצאות הבדיקות ימסור לרשות בריאות.</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הראו תוצאות הבדיקה כי המים אינם עומדים בדרישות תקנות מי שתיה, יגיש מחזיק הקידוח לרשות הבריאות הצעה לטיפול במים כדי שיעמדו בדרישות כאמו</w:t>
      </w:r>
      <w:r>
        <w:rPr>
          <w:rStyle w:val="default"/>
          <w:rFonts w:cs="FrankRuehl"/>
          <w:rtl/>
        </w:rPr>
        <w:t>ר</w:t>
      </w:r>
      <w:r>
        <w:rPr>
          <w:rStyle w:val="default"/>
          <w:rFonts w:cs="FrankRuehl" w:hint="cs"/>
          <w:rtl/>
        </w:rPr>
        <w:t>.</w:t>
      </w:r>
    </w:p>
    <w:p w:rsidR="00EB652B" w:rsidRDefault="00EB652B">
      <w:pPr>
        <w:pStyle w:val="P00"/>
        <w:spacing w:before="72"/>
        <w:ind w:left="0" w:right="1134"/>
        <w:rPr>
          <w:rStyle w:val="default"/>
          <w:rFonts w:cs="FrankRuehl"/>
          <w:rtl/>
        </w:rPr>
      </w:pPr>
      <w:bookmarkStart w:id="13" w:name="Seif9"/>
      <w:bookmarkEnd w:id="13"/>
      <w:r>
        <w:rPr>
          <w:lang w:val="he-IL"/>
        </w:rPr>
        <w:pict>
          <v:rect id="_x0000_s1035" style="position:absolute;left:0;text-align:left;margin-left:464.5pt;margin-top:8.05pt;width:75.05pt;height:19.25pt;z-index:251656704"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מ</w:t>
                  </w:r>
                  <w:r>
                    <w:rPr>
                      <w:rFonts w:cs="Miriam" w:hint="cs"/>
                      <w:szCs w:val="18"/>
                      <w:rtl/>
                    </w:rPr>
                    <w:t xml:space="preserve">יגון </w:t>
                  </w:r>
                  <w:r>
                    <w:rPr>
                      <w:rFonts w:cs="Miriam"/>
                      <w:szCs w:val="18"/>
                      <w:rtl/>
                    </w:rPr>
                    <w:t>ק</w:t>
                  </w:r>
                  <w:r>
                    <w:rPr>
                      <w:rFonts w:cs="Miriam" w:hint="cs"/>
                      <w:szCs w:val="18"/>
                      <w:rtl/>
                    </w:rPr>
                    <w:t xml:space="preserve">ידוח </w:t>
                  </w:r>
                  <w:r>
                    <w:rPr>
                      <w:rFonts w:cs="Miriam"/>
                      <w:szCs w:val="18"/>
                      <w:rtl/>
                    </w:rPr>
                    <w:t>מ</w:t>
                  </w:r>
                  <w:r>
                    <w:rPr>
                      <w:rFonts w:cs="Miriam" w:hint="cs"/>
                      <w:szCs w:val="18"/>
                      <w:rtl/>
                    </w:rPr>
                    <w:t>פני זיהום</w:t>
                  </w:r>
                </w:p>
              </w:txbxContent>
            </v:textbox>
            <w10:anchorlock/>
          </v:rect>
        </w:pict>
      </w:r>
      <w:r>
        <w:rPr>
          <w:rStyle w:val="big-number"/>
          <w:rtl/>
        </w:rPr>
        <w:t>9.</w:t>
      </w:r>
      <w:r>
        <w:rPr>
          <w:rStyle w:val="big-number"/>
          <w:rtl/>
        </w:rPr>
        <w:tab/>
      </w:r>
      <w:r>
        <w:rPr>
          <w:rStyle w:val="default"/>
          <w:rFonts w:cs="FrankRuehl"/>
          <w:rtl/>
        </w:rPr>
        <w:t>ק</w:t>
      </w:r>
      <w:r>
        <w:rPr>
          <w:rStyle w:val="default"/>
          <w:rFonts w:cs="FrankRuehl" w:hint="cs"/>
          <w:rtl/>
        </w:rPr>
        <w:t>ידוח יוגן מפני זיהום באמצעים אלה לפחות:</w:t>
      </w:r>
    </w:p>
    <w:p w:rsidR="00EB652B" w:rsidRDefault="00EB652B">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לוח יסוד מבטון שיבלוט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לפחות מעל פני הקרקע;</w:t>
      </w:r>
    </w:p>
    <w:p w:rsidR="00EB652B" w:rsidRDefault="00EB652B">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מעטפת אטימת מים (</w:t>
      </w:r>
      <w:r>
        <w:rPr>
          <w:rStyle w:val="default"/>
          <w:rFonts w:cs="FrankRuehl"/>
        </w:rPr>
        <w:t>casing</w:t>
      </w:r>
      <w:r>
        <w:rPr>
          <w:rStyle w:val="default"/>
          <w:rFonts w:cs="FrankRuehl"/>
          <w:rtl/>
        </w:rPr>
        <w:t xml:space="preserve">) </w:t>
      </w:r>
      <w:r>
        <w:rPr>
          <w:rStyle w:val="default"/>
          <w:rFonts w:cs="FrankRuehl" w:hint="cs"/>
          <w:rtl/>
        </w:rPr>
        <w:t>תותקן לעומק מספיק; את המעטפת יש לחתום על ידי מילוי הפתח הטבעי (</w:t>
      </w:r>
      <w:r>
        <w:rPr>
          <w:rStyle w:val="default"/>
          <w:rFonts w:cs="FrankRuehl"/>
        </w:rPr>
        <w:t>annulus</w:t>
      </w:r>
      <w:r>
        <w:rPr>
          <w:rStyle w:val="default"/>
          <w:rFonts w:cs="FrankRuehl"/>
          <w:rtl/>
        </w:rPr>
        <w:t xml:space="preserve">) </w:t>
      </w:r>
      <w:r>
        <w:rPr>
          <w:rStyle w:val="default"/>
          <w:rFonts w:cs="FrankRuehl" w:hint="cs"/>
          <w:rtl/>
        </w:rPr>
        <w:t>שבינה ובין הקרקע במלט וחול (</w:t>
      </w:r>
      <w:r>
        <w:rPr>
          <w:rStyle w:val="default"/>
          <w:rFonts w:cs="FrankRuehl"/>
        </w:rPr>
        <w:t>grout</w:t>
      </w:r>
      <w:r>
        <w:rPr>
          <w:rStyle w:val="default"/>
          <w:rFonts w:cs="FrankRuehl"/>
          <w:rtl/>
        </w:rPr>
        <w:t xml:space="preserve">) </w:t>
      </w:r>
      <w:r>
        <w:rPr>
          <w:rStyle w:val="default"/>
          <w:rFonts w:cs="FrankRuehl" w:hint="cs"/>
          <w:rtl/>
        </w:rPr>
        <w:t xml:space="preserve">או כל חומר חותם אחר שאישר נציב המים, בעובי של לפחות </w:t>
      </w:r>
      <w:smartTag w:uri="urn:schemas-microsoft-com:office:smarttags" w:element="metricconverter">
        <w:smartTagPr>
          <w:attr w:name="ProductID" w:val="4 ס&quot;מ"/>
        </w:smartTagPr>
        <w:r>
          <w:rPr>
            <w:rStyle w:val="default"/>
            <w:rFonts w:cs="FrankRuehl" w:hint="cs"/>
            <w:rtl/>
          </w:rPr>
          <w:t>4 ס"מ</w:t>
        </w:r>
      </w:smartTag>
      <w:r>
        <w:rPr>
          <w:rStyle w:val="default"/>
          <w:rFonts w:cs="FrankRuehl" w:hint="cs"/>
          <w:rtl/>
        </w:rPr>
        <w:t xml:space="preserve"> ובעומק מספיק; לענין פסקה זו, "עומק מספיק" - עומק שיש בו כדי למנוע, להנחת דעתו של נציב המים, זיהום מפני הקרקע וכדי לאטום מפני זיהום משכבות לא רצויות;</w:t>
      </w:r>
    </w:p>
    <w:p w:rsidR="00EB652B" w:rsidRDefault="00EB652B">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אזור מגן א' ינוקז באופן שירחיק את הנקז</w:t>
      </w:r>
      <w:r>
        <w:rPr>
          <w:rStyle w:val="default"/>
          <w:rFonts w:cs="FrankRuehl"/>
          <w:rtl/>
        </w:rPr>
        <w:t xml:space="preserve"> </w:t>
      </w:r>
      <w:r>
        <w:rPr>
          <w:rStyle w:val="default"/>
          <w:rFonts w:cs="FrankRuehl" w:hint="cs"/>
          <w:rtl/>
        </w:rPr>
        <w:t>העילי מחוצה לו;</w:t>
      </w:r>
    </w:p>
    <w:p w:rsidR="00EB652B" w:rsidRDefault="00EB652B">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אחסון חומרי החיטוי הנוזליים בחצר הקידוח, במקרים שבהם תותקן מערכת חיטוי בחומר נוזלי, ייעשה מעל מאצירה (בריכת אגירה) העשויה מחומר אטום לחומרי חיטוי כאמור, שיכולה לקלוט את כל הכמות העלולה לנזול מהמכלים;</w:t>
      </w:r>
    </w:p>
    <w:p w:rsidR="00EB652B" w:rsidRDefault="00EB652B">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אחסון השמנים וחומרי הדלק בחצרי </w:t>
      </w:r>
      <w:r>
        <w:rPr>
          <w:rStyle w:val="default"/>
          <w:rFonts w:cs="FrankRuehl"/>
          <w:rtl/>
        </w:rPr>
        <w:t>ה</w:t>
      </w:r>
      <w:r>
        <w:rPr>
          <w:rStyle w:val="default"/>
          <w:rFonts w:cs="FrankRuehl" w:hint="cs"/>
          <w:rtl/>
        </w:rPr>
        <w:t>קידוח, במקרים שבהם יותקן גנרטור דיזל או מנוע דיזל, ייעשה מעל מאצירה העשויה מחומר אטום לחומרים כאמור שיכולה לקלוט את כל הכמות העלולה לנזול מהמכלים;</w:t>
      </w:r>
    </w:p>
    <w:p w:rsidR="00EB652B" w:rsidRDefault="00EB652B">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הקידוח לא יסוכך בשמן אלא אם כן אין אפשרות לסוככו במים;</w:t>
      </w:r>
    </w:p>
    <w:p w:rsidR="00EB652B" w:rsidRDefault="00EB652B">
      <w:pPr>
        <w:pStyle w:val="P11"/>
        <w:spacing w:before="72"/>
        <w:ind w:left="624"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 xml:space="preserve">בקידוח המסוכך בשמן </w:t>
      </w:r>
      <w:r>
        <w:rPr>
          <w:rStyle w:val="default"/>
          <w:rFonts w:cs="FrankRuehl"/>
          <w:rtl/>
        </w:rPr>
        <w:t>–</w:t>
      </w:r>
    </w:p>
    <w:p w:rsidR="00EB652B" w:rsidRDefault="00EB652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השמן יהיה מן הסוג שא</w:t>
      </w:r>
      <w:r>
        <w:rPr>
          <w:rStyle w:val="default"/>
          <w:rFonts w:cs="FrankRuehl"/>
          <w:rtl/>
        </w:rPr>
        <w:t>ו</w:t>
      </w:r>
      <w:r>
        <w:rPr>
          <w:rStyle w:val="default"/>
          <w:rFonts w:cs="FrankRuehl" w:hint="cs"/>
          <w:rtl/>
        </w:rPr>
        <w:t>שר לשימוש במי שתיה בידי המהנדס הראשי לבריאות הסביבה של משרד הבריאות;</w:t>
      </w:r>
    </w:p>
    <w:p w:rsidR="00EB652B" w:rsidRDefault="00EB652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יובטח הפרש של </w:t>
      </w:r>
      <w:smartTag w:uri="urn:schemas-microsoft-com:office:smarttags" w:element="metricconverter">
        <w:smartTagPr>
          <w:attr w:name="ProductID" w:val="20 מטרים"/>
        </w:smartTagPr>
        <w:r>
          <w:rPr>
            <w:rStyle w:val="default"/>
            <w:rFonts w:cs="FrankRuehl" w:hint="cs"/>
            <w:rtl/>
          </w:rPr>
          <w:t>20 מטרים</w:t>
        </w:r>
      </w:smartTag>
      <w:r>
        <w:rPr>
          <w:rStyle w:val="default"/>
          <w:rFonts w:cs="FrankRuehl" w:hint="cs"/>
          <w:rtl/>
        </w:rPr>
        <w:t xml:space="preserve"> לפחות בין רום המים הדינמי בשאיבה ובין רום היניקה של המשאבה;</w:t>
      </w:r>
    </w:p>
    <w:p w:rsidR="00EB652B" w:rsidRDefault="00EB652B">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אחסון של חומרים מסוכנים כהגדרתם בחוק החומרים</w:t>
      </w:r>
      <w:r>
        <w:rPr>
          <w:rStyle w:val="default"/>
          <w:rFonts w:cs="FrankRuehl"/>
          <w:rtl/>
        </w:rPr>
        <w:t xml:space="preserve"> </w:t>
      </w:r>
      <w:r>
        <w:rPr>
          <w:rStyle w:val="default"/>
          <w:rFonts w:cs="FrankRuehl" w:hint="cs"/>
          <w:rtl/>
        </w:rPr>
        <w:t>המסוכנים, תשנ"ג-1993, ו</w:t>
      </w:r>
      <w:r>
        <w:rPr>
          <w:rStyle w:val="default"/>
          <w:rFonts w:cs="FrankRuehl"/>
          <w:rtl/>
        </w:rPr>
        <w:t>ש</w:t>
      </w:r>
      <w:r>
        <w:rPr>
          <w:rStyle w:val="default"/>
          <w:rFonts w:cs="FrankRuehl" w:hint="cs"/>
          <w:rtl/>
        </w:rPr>
        <w:t>ימוש בהם ייעשו בהתאם להוראות</w:t>
      </w:r>
      <w:r>
        <w:rPr>
          <w:rtl/>
        </w:rPr>
        <w:t> </w:t>
      </w:r>
      <w:r>
        <w:rPr>
          <w:rStyle w:val="default"/>
          <w:rFonts w:cs="FrankRuehl"/>
          <w:rtl/>
        </w:rPr>
        <w:t xml:space="preserve"> </w:t>
      </w:r>
      <w:r>
        <w:rPr>
          <w:rStyle w:val="default"/>
          <w:rFonts w:cs="FrankRuehl" w:hint="cs"/>
          <w:rtl/>
        </w:rPr>
        <w:t>החוק האמור.</w:t>
      </w:r>
    </w:p>
    <w:p w:rsidR="00EB652B" w:rsidRDefault="00EB652B">
      <w:pPr>
        <w:pStyle w:val="P00"/>
        <w:spacing w:before="72"/>
        <w:ind w:left="0" w:right="1134"/>
        <w:rPr>
          <w:rStyle w:val="default"/>
          <w:rFonts w:cs="FrankRuehl"/>
          <w:rtl/>
        </w:rPr>
      </w:pPr>
      <w:bookmarkStart w:id="14" w:name="Seif10"/>
      <w:bookmarkEnd w:id="14"/>
      <w:r>
        <w:rPr>
          <w:lang w:val="he-IL"/>
        </w:rPr>
        <w:pict>
          <v:rect id="_x0000_s1036" style="position:absolute;left:0;text-align:left;margin-left:464.5pt;margin-top:8.05pt;width:75.05pt;height:16pt;z-index:251657728"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ט</w:t>
                  </w:r>
                  <w:r>
                    <w:rPr>
                      <w:rFonts w:cs="Miriam" w:hint="cs"/>
                      <w:szCs w:val="18"/>
                      <w:rtl/>
                    </w:rPr>
                    <w:t xml:space="preserve">יפול במי </w:t>
                  </w:r>
                  <w:r>
                    <w:rPr>
                      <w:rFonts w:cs="Miriam"/>
                      <w:szCs w:val="18"/>
                      <w:rtl/>
                    </w:rPr>
                    <w:t>ק</w:t>
                  </w:r>
                  <w:r>
                    <w:rPr>
                      <w:rFonts w:cs="Miriam" w:hint="cs"/>
                      <w:szCs w:val="18"/>
                      <w:rtl/>
                    </w:rPr>
                    <w:t>ידוח</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חרגה איכות מי הקידוח מן האיכות המיקרוביאלית כמפורט בתקנות מי שתיה, הם יטופלו, לצורך התאמתם לאיכות הנדרשת בתקנות מי שתיה, לפי הענין, במיתקן ובתנאים שתאשר רשות הבריאות, באחת הדרכים המתאימו</w:t>
      </w:r>
      <w:r>
        <w:rPr>
          <w:rStyle w:val="default"/>
          <w:rFonts w:cs="FrankRuehl"/>
          <w:rtl/>
        </w:rPr>
        <w:t>ת</w:t>
      </w:r>
      <w:r>
        <w:rPr>
          <w:rStyle w:val="default"/>
          <w:rFonts w:cs="FrankRuehl" w:hint="cs"/>
          <w:rtl/>
        </w:rPr>
        <w:t xml:space="preserve"> שלהלן:</w:t>
      </w:r>
    </w:p>
    <w:p w:rsidR="00EB652B" w:rsidRDefault="00EB65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באמצעות חיטוי, אם לפני הטיפול נתקיימו במים, ב-80 אחוזים מן הבדיקות שנערכו ב-12 החודשים האחרונים, שלושה או יותר מאלה:</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מספר חיידקי קוליפורם ב-100 מ"ל אינו עולה על 100;</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חיידקי קוליפורם צואתי או סטרפטוקוקוס צואתי ב-100 מ"ל אינו עולה ע</w:t>
      </w:r>
      <w:r>
        <w:rPr>
          <w:rStyle w:val="default"/>
          <w:rFonts w:cs="FrankRuehl"/>
          <w:rtl/>
        </w:rPr>
        <w:t>ל</w:t>
      </w:r>
      <w:r>
        <w:rPr>
          <w:rStyle w:val="default"/>
          <w:rFonts w:cs="FrankRuehl" w:hint="cs"/>
          <w:rtl/>
        </w:rPr>
        <w:t xml:space="preserve"> 20;</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החיידקים בספירה כללית ב-1 מ"ל אינו עולה על 1000;</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דרישת הכלור לאחר זמן מגע של 10 דקות היא עד 0.5 מג"ל או העכירות היא עד יחידה נפלומטרית אחת.</w:t>
      </w:r>
    </w:p>
    <w:p w:rsidR="00EB652B" w:rsidRDefault="00EB65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באמצעות סינון וחיטוי, אם לפני הטיפול נתקיימו במים, ב-20% מן הבדיקות שנערכו ב-12 החודשים האחרו</w:t>
      </w:r>
      <w:r>
        <w:rPr>
          <w:rStyle w:val="default"/>
          <w:rFonts w:cs="FrankRuehl"/>
          <w:rtl/>
        </w:rPr>
        <w:t>נ</w:t>
      </w:r>
      <w:r>
        <w:rPr>
          <w:rStyle w:val="default"/>
          <w:rFonts w:cs="FrankRuehl" w:hint="cs"/>
          <w:rtl/>
        </w:rPr>
        <w:t>ים, שניים או יותר מאלה:</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מספר חיידקי קוליפורם ב-100 מ"ל הוא יותר מ-100;</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חיידקי קוליפורם צואתי או סטרפטוקוקוס צואתי ב-100 מ"ל הוא יותר מ-20;</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החיידקים בספירה כללית ב-1 מ"ל הוא יותר מ-1000;</w:t>
      </w:r>
    </w:p>
    <w:p w:rsidR="00EB652B" w:rsidRDefault="00EB652B">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דרישת הכלור לאחר זמן מגע של 10 דקות היא מעל</w:t>
      </w:r>
      <w:r>
        <w:rPr>
          <w:rStyle w:val="default"/>
          <w:rFonts w:cs="FrankRuehl"/>
          <w:rtl/>
        </w:rPr>
        <w:t xml:space="preserve"> 0.5 </w:t>
      </w:r>
      <w:r>
        <w:rPr>
          <w:rStyle w:val="default"/>
          <w:rFonts w:cs="FrankRuehl" w:hint="cs"/>
          <w:rtl/>
        </w:rPr>
        <w:t>מג"ל או העכירות היא מעל יחידה נפלומטרית אחת.</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קיימת חריגה אחרת מדרישות תקנות מי השתיה, לרבות ריכוזי מרכיבים העולים על הריכוז המרבי הרצוי, יגיש המחזיק בקידוח לאישור רשות הבריאות הצעה לטיפול במים כדי שאיכותם תגיע לאיכות הדר</w:t>
      </w:r>
      <w:r>
        <w:rPr>
          <w:rStyle w:val="default"/>
          <w:rFonts w:cs="FrankRuehl"/>
          <w:rtl/>
        </w:rPr>
        <w:t>ו</w:t>
      </w:r>
      <w:r>
        <w:rPr>
          <w:rStyle w:val="default"/>
          <w:rFonts w:cs="FrankRuehl" w:hint="cs"/>
          <w:rtl/>
        </w:rPr>
        <w:t>שה לפי תקנות מי שתיה.</w:t>
      </w:r>
    </w:p>
    <w:p w:rsidR="00EB652B" w:rsidRDefault="00EB652B">
      <w:pPr>
        <w:pStyle w:val="P00"/>
        <w:spacing w:before="72"/>
        <w:ind w:left="0" w:right="1134"/>
        <w:rPr>
          <w:rStyle w:val="default"/>
          <w:rFonts w:cs="FrankRuehl"/>
          <w:rtl/>
        </w:rPr>
      </w:pPr>
      <w:bookmarkStart w:id="15" w:name="Seif11"/>
      <w:bookmarkEnd w:id="15"/>
      <w:r>
        <w:rPr>
          <w:lang w:val="he-IL"/>
        </w:rPr>
        <w:pict>
          <v:rect id="_x0000_s1037" style="position:absolute;left:0;text-align:left;margin-left:464.5pt;margin-top:8.05pt;width:75.05pt;height:12.1pt;z-index:251658752"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ח</w:t>
                  </w:r>
                  <w:r>
                    <w:rPr>
                      <w:rFonts w:cs="Miriam" w:hint="cs"/>
                      <w:szCs w:val="18"/>
                      <w:rtl/>
                    </w:rPr>
                    <w:t>יטוי מי קידוח</w:t>
                  </w:r>
                </w:p>
              </w:txbxContent>
            </v:textbox>
            <w10:anchorlock/>
          </v:rect>
        </w:pict>
      </w:r>
      <w:r>
        <w:rPr>
          <w:rStyle w:val="big-number"/>
          <w:rtl/>
        </w:rPr>
        <w:t>11.</w:t>
      </w:r>
      <w:r>
        <w:rPr>
          <w:rStyle w:val="big-number"/>
          <w:rtl/>
        </w:rPr>
        <w:tab/>
      </w:r>
      <w:r>
        <w:rPr>
          <w:rStyle w:val="default"/>
          <w:rFonts w:cs="FrankRuehl"/>
          <w:rtl/>
        </w:rPr>
        <w:t>נ</w:t>
      </w:r>
      <w:r>
        <w:rPr>
          <w:rStyle w:val="default"/>
          <w:rFonts w:cs="FrankRuehl" w:hint="cs"/>
          <w:rtl/>
        </w:rPr>
        <w:t>עשה חיטוי למי קידוח, הוא ייעשה באופן שלאחר זמן המגע הנדרש לאותו חומר חיטוי שבשימוש, ריכוז הכלור הנותר החופשי יהיה 0.4 מג"ל או שווה-ערך של חומר חיטוי אחר.</w:t>
      </w:r>
    </w:p>
    <w:p w:rsidR="00EB652B" w:rsidRDefault="00EB652B">
      <w:pPr>
        <w:pStyle w:val="P00"/>
        <w:spacing w:before="72"/>
        <w:ind w:left="0" w:right="1134"/>
        <w:rPr>
          <w:rStyle w:val="default"/>
          <w:rFonts w:cs="FrankRuehl"/>
          <w:rtl/>
        </w:rPr>
      </w:pPr>
      <w:bookmarkStart w:id="16" w:name="Seif12"/>
      <w:bookmarkEnd w:id="16"/>
      <w:r>
        <w:rPr>
          <w:lang w:val="he-IL"/>
        </w:rPr>
        <w:pict>
          <v:rect id="_x0000_s1038" style="position:absolute;left:0;text-align:left;margin-left:464.5pt;margin-top:8.05pt;width:75.05pt;height:18.4pt;z-index:251659776"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מ</w:t>
                  </w:r>
                  <w:r>
                    <w:rPr>
                      <w:rFonts w:cs="Miriam" w:hint="cs"/>
                      <w:szCs w:val="18"/>
                      <w:rtl/>
                    </w:rPr>
                    <w:t>יגון בטיחות</w:t>
                  </w:r>
                  <w:r>
                    <w:rPr>
                      <w:rFonts w:cs="Miriam"/>
                      <w:szCs w:val="18"/>
                      <w:rtl/>
                    </w:rPr>
                    <w:t>י</w:t>
                  </w:r>
                  <w:r>
                    <w:rPr>
                      <w:rFonts w:cs="Miriam" w:hint="cs"/>
                      <w:szCs w:val="18"/>
                      <w:rtl/>
                    </w:rPr>
                    <w:t xml:space="preserve"> </w:t>
                  </w:r>
                  <w:r>
                    <w:rPr>
                      <w:rFonts w:cs="Miriam"/>
                      <w:szCs w:val="18"/>
                      <w:rtl/>
                    </w:rPr>
                    <w:t>ש</w:t>
                  </w:r>
                  <w:r>
                    <w:rPr>
                      <w:rFonts w:cs="Miriam" w:hint="cs"/>
                      <w:szCs w:val="18"/>
                      <w:rtl/>
                    </w:rPr>
                    <w:t>ל קידוח</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לקידוח יהיו אמצעי מיגו</w:t>
      </w:r>
      <w:r>
        <w:rPr>
          <w:rStyle w:val="default"/>
          <w:rFonts w:cs="FrankRuehl"/>
          <w:rtl/>
        </w:rPr>
        <w:t>ן</w:t>
      </w:r>
      <w:r>
        <w:rPr>
          <w:rStyle w:val="default"/>
          <w:rFonts w:cs="FrankRuehl" w:hint="cs"/>
          <w:rtl/>
        </w:rPr>
        <w:t>, לרבות גידור, בהתאם לנדרש לגבי בריכות מי שתיה בחלק י"ח בתוספת השניה לתקנות התכנון והבניה (בקשה להיתר, תנאיו ואגרות), תש"ל-1970.</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חלקי הגדר יהיו מרוחקים עשרה מטרים לפחות מהקידוח.</w:t>
      </w:r>
    </w:p>
    <w:p w:rsidR="00EB652B" w:rsidRDefault="00EB652B">
      <w:pPr>
        <w:pStyle w:val="P00"/>
        <w:spacing w:before="72"/>
        <w:ind w:left="0" w:right="1134"/>
        <w:rPr>
          <w:rStyle w:val="default"/>
          <w:rFonts w:cs="FrankRuehl"/>
          <w:rtl/>
        </w:rPr>
      </w:pPr>
      <w:bookmarkStart w:id="17" w:name="Seif13"/>
      <w:bookmarkEnd w:id="17"/>
      <w:r>
        <w:rPr>
          <w:lang w:val="he-IL"/>
        </w:rPr>
        <w:pict>
          <v:rect id="_x0000_s1039" style="position:absolute;left:0;text-align:left;margin-left:464.5pt;margin-top:8.05pt;width:75.05pt;height:11.4pt;z-index:251660800"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ת</w:t>
                  </w:r>
                  <w:r>
                    <w:rPr>
                      <w:rFonts w:cs="Miriam" w:hint="cs"/>
                      <w:szCs w:val="18"/>
                      <w:rtl/>
                    </w:rPr>
                    <w:t>חז</w:t>
                  </w:r>
                  <w:r>
                    <w:rPr>
                      <w:rFonts w:cs="Miriam"/>
                      <w:szCs w:val="18"/>
                      <w:rtl/>
                    </w:rPr>
                    <w:t>ו</w:t>
                  </w:r>
                  <w:r>
                    <w:rPr>
                      <w:rFonts w:cs="Miriam" w:hint="cs"/>
                      <w:szCs w:val="18"/>
                      <w:rtl/>
                    </w:rPr>
                    <w:t>קה ותפעול</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המחזיק בקידוח ימנה אחראי על הפעלה ותחזוקה של</w:t>
      </w:r>
      <w:r>
        <w:rPr>
          <w:rStyle w:val="default"/>
          <w:rFonts w:cs="FrankRuehl"/>
          <w:rtl/>
        </w:rPr>
        <w:t xml:space="preserve"> </w:t>
      </w:r>
      <w:r>
        <w:rPr>
          <w:rStyle w:val="default"/>
          <w:rFonts w:cs="FrankRuehl" w:hint="cs"/>
          <w:rtl/>
        </w:rPr>
        <w:t>הקידוח.</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האחראי יפעיל ויתחזק את הקידוח במיומנות הטובה ביותר.</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ציוד וחומרים שאינם דרושים לתפעול הקידוח לא יוחזקו</w:t>
      </w:r>
      <w:r>
        <w:rPr>
          <w:rStyle w:val="default"/>
          <w:rFonts w:cs="FrankRuehl"/>
          <w:rtl/>
        </w:rPr>
        <w:t xml:space="preserve"> </w:t>
      </w:r>
      <w:r>
        <w:rPr>
          <w:rStyle w:val="default"/>
          <w:rFonts w:cs="FrankRuehl" w:hint="cs"/>
          <w:rtl/>
        </w:rPr>
        <w:t>בחצרי קידוח.</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כמות חומר החיטוי המוחזק בסמוך לקידוח לא תעלה על הנדרש להפעלה השוטפת במשך חודש ימים או שני מכלי כלור, לפי הגדול יותר.</w:t>
      </w:r>
    </w:p>
    <w:p w:rsidR="00EB652B" w:rsidRDefault="00EB652B">
      <w:pPr>
        <w:pStyle w:val="P00"/>
        <w:spacing w:before="72"/>
        <w:ind w:left="0" w:right="1134"/>
        <w:rPr>
          <w:rStyle w:val="default"/>
          <w:rFonts w:cs="FrankRuehl" w:hint="cs"/>
          <w:rtl/>
        </w:rPr>
      </w:pPr>
      <w:bookmarkStart w:id="18" w:name="Seif14"/>
      <w:bookmarkEnd w:id="18"/>
      <w:r>
        <w:rPr>
          <w:lang w:val="he-IL"/>
        </w:rPr>
        <w:pict>
          <v:rect id="_x0000_s1040" style="position:absolute;left:0;text-align:left;margin-left:464.5pt;margin-top:8.05pt;width:75.05pt;height:12.7pt;z-index:251661824"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ב</w:t>
                  </w:r>
                  <w:r>
                    <w:rPr>
                      <w:rFonts w:cs="Miriam" w:hint="cs"/>
                      <w:szCs w:val="18"/>
                      <w:rtl/>
                    </w:rPr>
                    <w:t>יטול אי</w:t>
                  </w:r>
                  <w:r>
                    <w:rPr>
                      <w:rFonts w:cs="Miriam"/>
                      <w:szCs w:val="18"/>
                      <w:rtl/>
                    </w:rPr>
                    <w:t>ש</w:t>
                  </w:r>
                  <w:r>
                    <w:rPr>
                      <w:rFonts w:cs="Miriam" w:hint="cs"/>
                      <w:szCs w:val="18"/>
                      <w:rtl/>
                    </w:rPr>
                    <w:t>ור</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בכל עת לבטל אישור של קידוח מלשמש כמקור למי שתיה אם ראה כי </w:t>
      </w:r>
      <w:r>
        <w:rPr>
          <w:rStyle w:val="default"/>
          <w:rFonts w:cs="FrankRuehl"/>
          <w:rtl/>
        </w:rPr>
        <w:t>–</w:t>
      </w:r>
    </w:p>
    <w:p w:rsidR="00EB652B" w:rsidRDefault="00EB65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התקיימה לגביו הוראה מהוראות תקנות אלה;</w:t>
      </w:r>
    </w:p>
    <w:p w:rsidR="00EB652B" w:rsidRDefault="00EB65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בשל מצבו, אופן הפעלתו או התנאים סביבו, מי השתיה המופקים ממנו מזיקים או עלולים להזיק לבריאות.</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יבטל המנהל</w:t>
      </w:r>
      <w:r>
        <w:rPr>
          <w:rStyle w:val="default"/>
          <w:rFonts w:cs="FrankRuehl"/>
          <w:rtl/>
        </w:rPr>
        <w:t xml:space="preserve"> </w:t>
      </w:r>
      <w:r>
        <w:rPr>
          <w:rStyle w:val="default"/>
          <w:rFonts w:cs="FrankRuehl" w:hint="cs"/>
          <w:rtl/>
        </w:rPr>
        <w:t>אישור של קידוח כאמור בתקנת משנה (א) אלא אם כן הודיע, קודם לכן, למחזיק הקידוח על כוונתו לבטל את האישור.</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מחזיק הקידוח רשאי להשיג לפני המנהל על כוונתו לבטל את האישור של הקידוח תוך ששים ימים מיום שקיבל את ההודעה לפי תקנת משנה (ב), ואולם אם ראה המנהל כי נ</w:t>
      </w:r>
      <w:r>
        <w:rPr>
          <w:rStyle w:val="default"/>
          <w:rFonts w:cs="FrankRuehl"/>
          <w:rtl/>
        </w:rPr>
        <w:t>ש</w:t>
      </w:r>
      <w:r>
        <w:rPr>
          <w:rStyle w:val="default"/>
          <w:rFonts w:cs="FrankRuehl" w:hint="cs"/>
          <w:rtl/>
        </w:rPr>
        <w:t>קפת סכנה מיידית חמורה מהפעלת הקידוח, רשאי הוא לבטל אישור לאלתר.</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השגה כאמור בתקנת משנה (ג) תהיה מלווה בנימוקים</w:t>
      </w:r>
      <w:r>
        <w:rPr>
          <w:rStyle w:val="default"/>
          <w:rFonts w:cs="FrankRuehl"/>
          <w:rtl/>
        </w:rPr>
        <w:t xml:space="preserve"> </w:t>
      </w:r>
      <w:r>
        <w:rPr>
          <w:rStyle w:val="default"/>
          <w:rFonts w:cs="FrankRuehl" w:hint="cs"/>
          <w:rtl/>
        </w:rPr>
        <w:t>מקצועיים והמנהל רשאי להזמין את מחזיק הקידוח או מי מטעמו לשמיעת טענות בעל פה או לקבלת פרטים נוספים כפי שיראה לנכון</w:t>
      </w:r>
      <w:r>
        <w:rPr>
          <w:rStyle w:val="default"/>
          <w:rFonts w:cs="FrankRuehl"/>
          <w:rtl/>
        </w:rPr>
        <w:t xml:space="preserve">; </w:t>
      </w:r>
      <w:r>
        <w:rPr>
          <w:rStyle w:val="default"/>
          <w:rFonts w:cs="FrankRuehl" w:hint="cs"/>
          <w:rtl/>
        </w:rPr>
        <w:t>אין בהשגה כאמור כדי לעכב את הביטול; החלטתו של המנהל בהשגה תהא סופית.</w:t>
      </w:r>
    </w:p>
    <w:p w:rsidR="00EB652B" w:rsidRDefault="00EB652B">
      <w:pPr>
        <w:pStyle w:val="P00"/>
        <w:spacing w:before="72"/>
        <w:ind w:left="0" w:right="1134"/>
        <w:rPr>
          <w:rStyle w:val="default"/>
          <w:rFonts w:cs="FrankRuehl"/>
          <w:rtl/>
        </w:rPr>
      </w:pPr>
      <w:bookmarkStart w:id="19" w:name="Seif15"/>
      <w:bookmarkEnd w:id="19"/>
      <w:r>
        <w:rPr>
          <w:lang w:val="he-IL"/>
        </w:rPr>
        <w:pict>
          <v:rect id="_x0000_s1041" style="position:absolute;left:0;text-align:left;margin-left:464.5pt;margin-top:8.05pt;width:75.05pt;height:11.35pt;z-index:251662848"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15.</w:t>
      </w:r>
      <w:r>
        <w:rPr>
          <w:rStyle w:val="big-number"/>
          <w:rtl/>
        </w:rPr>
        <w:tab/>
      </w:r>
      <w:r>
        <w:rPr>
          <w:rStyle w:val="default"/>
          <w:rFonts w:cs="FrankRuehl"/>
          <w:rtl/>
        </w:rPr>
        <w:t>ת</w:t>
      </w:r>
      <w:r>
        <w:rPr>
          <w:rStyle w:val="default"/>
          <w:rFonts w:cs="FrankRuehl" w:hint="cs"/>
          <w:rtl/>
        </w:rPr>
        <w:t>חילתן של תקנות אלה ששים ימים מיום פרסומן.</w:t>
      </w:r>
    </w:p>
    <w:p w:rsidR="00EB652B" w:rsidRDefault="00EB652B">
      <w:pPr>
        <w:pStyle w:val="P00"/>
        <w:spacing w:before="72"/>
        <w:ind w:left="0" w:right="1134"/>
        <w:rPr>
          <w:rStyle w:val="default"/>
          <w:rFonts w:cs="FrankRuehl" w:hint="cs"/>
          <w:rtl/>
        </w:rPr>
      </w:pPr>
      <w:bookmarkStart w:id="20" w:name="Seif16"/>
      <w:bookmarkEnd w:id="20"/>
      <w:r>
        <w:rPr>
          <w:lang w:val="he-IL"/>
        </w:rPr>
        <w:pict>
          <v:rect id="_x0000_s1042" style="position:absolute;left:0;text-align:left;margin-left:464.5pt;margin-top:8.05pt;width:75.05pt;height:13.85pt;z-index:251663872" o:allowincell="f" filled="f" stroked="f" strokecolor="lime" strokeweight=".25pt">
            <v:textbox inset="0,0,0,0">
              <w:txbxContent>
                <w:p w:rsidR="00EB652B" w:rsidRDefault="00EB652B">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בתקנה 15, קידוח שהיה בשימוש ערב פרסומן של תקנות אלה, רשאית רשות הבריאות </w:t>
      </w:r>
      <w:r>
        <w:rPr>
          <w:rStyle w:val="default"/>
          <w:rFonts w:cs="FrankRuehl"/>
          <w:rtl/>
        </w:rPr>
        <w:t>–</w:t>
      </w:r>
    </w:p>
    <w:p w:rsidR="00EB652B" w:rsidRDefault="00EB65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לפטרו מתחולת הור</w:t>
      </w:r>
      <w:r>
        <w:rPr>
          <w:rStyle w:val="default"/>
          <w:rFonts w:cs="FrankRuehl"/>
          <w:rtl/>
        </w:rPr>
        <w:t>א</w:t>
      </w:r>
      <w:r>
        <w:rPr>
          <w:rStyle w:val="default"/>
          <w:rFonts w:cs="FrankRuehl" w:hint="cs"/>
          <w:rtl/>
        </w:rPr>
        <w:t>ות תקנות אלה, בתנאים ולתקופה שתורה;</w:t>
      </w:r>
    </w:p>
    <w:p w:rsidR="00EB652B" w:rsidRDefault="00EB65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לדרוש ממחזיק הקידוח עשיית שינויים חיוניים בו</w:t>
      </w:r>
      <w:r>
        <w:rPr>
          <w:rStyle w:val="default"/>
          <w:rFonts w:cs="FrankRuehl"/>
          <w:rtl/>
        </w:rPr>
        <w:t xml:space="preserve"> </w:t>
      </w:r>
      <w:r>
        <w:rPr>
          <w:rStyle w:val="default"/>
          <w:rFonts w:cs="FrankRuehl" w:hint="cs"/>
          <w:rtl/>
        </w:rPr>
        <w:t>להבטחת איכותם של מי הקידוח.</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מחזיק קידוח שקיבל דרישה כאמור בתקנת משנה (א) יגיש לאישור רשות הבריאות לוח זמנים לעריכת השינויים, תוך שלושה חודשים מיום קבלת הדרישה; לא ה</w:t>
      </w:r>
      <w:r>
        <w:rPr>
          <w:rStyle w:val="default"/>
          <w:rFonts w:cs="FrankRuehl"/>
          <w:rtl/>
        </w:rPr>
        <w:t>ג</w:t>
      </w:r>
      <w:r>
        <w:rPr>
          <w:rStyle w:val="default"/>
          <w:rFonts w:cs="FrankRuehl" w:hint="cs"/>
          <w:rtl/>
        </w:rPr>
        <w:t>יש לוח זמנים כאמור, רשאית רשות הבריאות לקבוע את לוח הזמנים, ומחזיק הקידוח חייב לעמוד בו.</w:t>
      </w:r>
    </w:p>
    <w:p w:rsidR="00EB652B" w:rsidRDefault="00EB65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תקנות משנה (א) ו-(ב), רשאית רשות הבריאות לדרוש שיוגשו לה תכניות עם פירוט טכני המסביר את המצב הקיים והשינויים הדרושים להבטחת איכות מי הקידוח.</w:t>
      </w:r>
    </w:p>
    <w:p w:rsidR="00EB652B" w:rsidRDefault="00EB652B">
      <w:pPr>
        <w:pStyle w:val="P00"/>
        <w:spacing w:before="72"/>
        <w:ind w:left="0" w:right="1134"/>
        <w:rPr>
          <w:rStyle w:val="default"/>
          <w:rFonts w:cs="FrankRuehl"/>
          <w:rtl/>
        </w:rPr>
      </w:pPr>
    </w:p>
    <w:p w:rsidR="00EB652B" w:rsidRDefault="00EB652B">
      <w:pPr>
        <w:pStyle w:val="sig-0"/>
        <w:ind w:left="0" w:right="1134"/>
        <w:rPr>
          <w:rtl/>
        </w:rPr>
      </w:pPr>
      <w:r>
        <w:rPr>
          <w:rtl/>
        </w:rPr>
        <w:t>ד</w:t>
      </w:r>
      <w:r>
        <w:rPr>
          <w:rFonts w:hint="cs"/>
          <w:rtl/>
        </w:rPr>
        <w:t>' באב תשנ"ה</w:t>
      </w:r>
      <w:r>
        <w:rPr>
          <w:rtl/>
        </w:rPr>
        <w:t xml:space="preserve"> (31 </w:t>
      </w:r>
      <w:r>
        <w:rPr>
          <w:rFonts w:hint="cs"/>
          <w:rtl/>
        </w:rPr>
        <w:t>ביולי 1995)</w:t>
      </w:r>
      <w:r>
        <w:rPr>
          <w:rtl/>
        </w:rPr>
        <w:tab/>
      </w:r>
      <w:r>
        <w:rPr>
          <w:rFonts w:hint="cs"/>
          <w:rtl/>
        </w:rPr>
        <w:t>אפרים סנה</w:t>
      </w:r>
    </w:p>
    <w:p w:rsidR="00EB652B" w:rsidRDefault="00EB652B">
      <w:pPr>
        <w:pStyle w:val="sig-1"/>
        <w:widowControl/>
        <w:ind w:left="0" w:right="1134"/>
        <w:rPr>
          <w:rtl/>
        </w:rPr>
      </w:pPr>
      <w:r>
        <w:rPr>
          <w:rtl/>
        </w:rPr>
        <w:tab/>
      </w:r>
      <w:r>
        <w:rPr>
          <w:rtl/>
        </w:rPr>
        <w:tab/>
      </w:r>
      <w:r>
        <w:rPr>
          <w:rtl/>
        </w:rPr>
        <w:tab/>
      </w:r>
      <w:r>
        <w:rPr>
          <w:rFonts w:hint="cs"/>
          <w:rtl/>
        </w:rPr>
        <w:t>שר הבריאות</w:t>
      </w:r>
    </w:p>
    <w:p w:rsidR="00EB652B" w:rsidRDefault="00EB652B">
      <w:pPr>
        <w:pStyle w:val="P00"/>
        <w:spacing w:before="72"/>
        <w:ind w:left="0" w:right="1134"/>
        <w:rPr>
          <w:rStyle w:val="default"/>
          <w:rFonts w:cs="FrankRuehl"/>
          <w:rtl/>
        </w:rPr>
      </w:pPr>
    </w:p>
    <w:p w:rsidR="00EB652B" w:rsidRDefault="00EB652B">
      <w:pPr>
        <w:pStyle w:val="P00"/>
        <w:spacing w:before="72"/>
        <w:ind w:left="0" w:right="1134"/>
        <w:rPr>
          <w:rStyle w:val="default"/>
          <w:rFonts w:cs="FrankRuehl"/>
          <w:rtl/>
        </w:rPr>
      </w:pPr>
    </w:p>
    <w:p w:rsidR="00EB652B" w:rsidRDefault="00EB652B">
      <w:pPr>
        <w:pStyle w:val="P00"/>
        <w:spacing w:before="72"/>
        <w:ind w:left="0" w:right="1134"/>
        <w:rPr>
          <w:rStyle w:val="default"/>
          <w:rFonts w:cs="FrankRuehl"/>
          <w:rtl/>
        </w:rPr>
      </w:pPr>
      <w:bookmarkStart w:id="21" w:name="LawPartEnd"/>
    </w:p>
    <w:bookmarkEnd w:id="21"/>
    <w:p w:rsidR="009C34ED" w:rsidRDefault="009C34ED">
      <w:pPr>
        <w:pStyle w:val="P00"/>
        <w:spacing w:before="72"/>
        <w:ind w:left="0" w:right="1134"/>
        <w:rPr>
          <w:rStyle w:val="default"/>
          <w:rFonts w:cs="FrankRuehl"/>
          <w:rtl/>
        </w:rPr>
      </w:pPr>
    </w:p>
    <w:p w:rsidR="009C34ED" w:rsidRDefault="009C34ED">
      <w:pPr>
        <w:pStyle w:val="P00"/>
        <w:spacing w:before="72"/>
        <w:ind w:left="0" w:right="1134"/>
        <w:rPr>
          <w:rStyle w:val="default"/>
          <w:rFonts w:cs="FrankRuehl"/>
          <w:rtl/>
        </w:rPr>
      </w:pPr>
    </w:p>
    <w:p w:rsidR="009C34ED" w:rsidRDefault="009C34ED" w:rsidP="009C34ED">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EB652B" w:rsidRPr="009C34ED" w:rsidRDefault="00EB652B" w:rsidP="009C34ED">
      <w:pPr>
        <w:pStyle w:val="P00"/>
        <w:spacing w:before="72"/>
        <w:ind w:left="0" w:right="1134"/>
        <w:jc w:val="center"/>
        <w:rPr>
          <w:rStyle w:val="default"/>
          <w:rFonts w:cs="David"/>
          <w:color w:val="0000FF"/>
          <w:szCs w:val="24"/>
          <w:u w:val="single"/>
          <w:rtl/>
        </w:rPr>
      </w:pPr>
    </w:p>
    <w:sectPr w:rsidR="00EB652B" w:rsidRPr="009C34ED">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5165" w:rsidRDefault="00FA5165">
      <w:pPr>
        <w:spacing w:line="240" w:lineRule="auto"/>
      </w:pPr>
      <w:r>
        <w:separator/>
      </w:r>
    </w:p>
  </w:endnote>
  <w:endnote w:type="continuationSeparator" w:id="0">
    <w:p w:rsidR="00FA5165" w:rsidRDefault="00FA5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52B" w:rsidRDefault="00EB652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B652B" w:rsidRDefault="00EB65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652B" w:rsidRDefault="00EB65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52B" w:rsidRDefault="00EB652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C34ED">
      <w:rPr>
        <w:rFonts w:hAnsi="FrankRuehl"/>
        <w:noProof/>
        <w:sz w:val="24"/>
        <w:szCs w:val="24"/>
        <w:rtl/>
      </w:rPr>
      <w:t>7</w:t>
    </w:r>
    <w:r>
      <w:rPr>
        <w:rFonts w:hAnsi="FrankRuehl"/>
        <w:sz w:val="24"/>
        <w:szCs w:val="24"/>
        <w:rtl/>
      </w:rPr>
      <w:fldChar w:fldCharType="end"/>
    </w:r>
  </w:p>
  <w:p w:rsidR="00EB652B" w:rsidRDefault="00EB65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652B" w:rsidRDefault="00EB65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5165" w:rsidRDefault="00FA5165">
      <w:pPr>
        <w:spacing w:before="60" w:line="240" w:lineRule="auto"/>
        <w:ind w:right="1134"/>
      </w:pPr>
      <w:r>
        <w:separator/>
      </w:r>
    </w:p>
  </w:footnote>
  <w:footnote w:type="continuationSeparator" w:id="0">
    <w:p w:rsidR="00FA5165" w:rsidRDefault="00FA5165">
      <w:pPr>
        <w:spacing w:line="240" w:lineRule="auto"/>
      </w:pPr>
      <w:r>
        <w:continuationSeparator/>
      </w:r>
    </w:p>
  </w:footnote>
  <w:footnote w:id="1">
    <w:p w:rsidR="00EB652B" w:rsidRDefault="00EB65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תשנ"ה מס' 5700</w:t>
        </w:r>
      </w:hyperlink>
      <w:r>
        <w:rPr>
          <w:rFonts w:hint="cs"/>
          <w:sz w:val="20"/>
          <w:rtl/>
        </w:rPr>
        <w:t xml:space="preserve"> מיום 29.8.1995 עמ' 1759.</w:t>
      </w:r>
    </w:p>
    <w:p w:rsidR="00EB652B" w:rsidRDefault="00EB65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תשנ"ו מס' 5758</w:t>
        </w:r>
      </w:hyperlink>
      <w:r>
        <w:rPr>
          <w:rFonts w:hint="cs"/>
          <w:sz w:val="20"/>
          <w:rtl/>
        </w:rPr>
        <w:t xml:space="preserve"> מיום</w:t>
      </w:r>
      <w:r>
        <w:rPr>
          <w:sz w:val="20"/>
          <w:rtl/>
        </w:rPr>
        <w:t xml:space="preserve"> 6.6.1996 </w:t>
      </w:r>
      <w:r>
        <w:rPr>
          <w:rFonts w:hint="cs"/>
          <w:sz w:val="20"/>
          <w:rtl/>
        </w:rPr>
        <w:t xml:space="preserve">עמ' 962 </w:t>
      </w:r>
      <w:r>
        <w:rPr>
          <w:sz w:val="20"/>
          <w:rtl/>
        </w:rPr>
        <w:t>–</w:t>
      </w:r>
      <w:r>
        <w:rPr>
          <w:rFonts w:hint="cs"/>
          <w:sz w:val="20"/>
          <w:rtl/>
        </w:rPr>
        <w:t xml:space="preserve"> תק' תשנ"ו-1996.</w:t>
      </w:r>
    </w:p>
    <w:p w:rsidR="00EB652B" w:rsidRDefault="00EB65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תשס"ב מס' 6196</w:t>
        </w:r>
      </w:hyperlink>
      <w:r>
        <w:rPr>
          <w:rFonts w:hint="cs"/>
          <w:sz w:val="20"/>
          <w:rtl/>
        </w:rPr>
        <w:t xml:space="preserve"> מיום 4.9.2002 עמ' 1329 </w:t>
      </w:r>
      <w:r>
        <w:rPr>
          <w:sz w:val="20"/>
          <w:rtl/>
        </w:rPr>
        <w:t>–</w:t>
      </w:r>
      <w:r>
        <w:rPr>
          <w:rFonts w:hint="cs"/>
          <w:sz w:val="20"/>
          <w:rtl/>
        </w:rPr>
        <w:t xml:space="preserve"> תק' תשס"ב-2002.</w:t>
      </w:r>
    </w:p>
    <w:p w:rsidR="000B009F" w:rsidRDefault="000B009F" w:rsidP="000B00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EE31C2" w:rsidRPr="000B009F">
          <w:rPr>
            <w:rStyle w:val="Hyperlink"/>
            <w:rFonts w:hint="cs"/>
            <w:sz w:val="20"/>
            <w:rtl/>
          </w:rPr>
          <w:t>ק"ת תשע"א מס' 7032</w:t>
        </w:r>
      </w:hyperlink>
      <w:r w:rsidR="00EE31C2">
        <w:rPr>
          <w:rFonts w:hint="cs"/>
          <w:sz w:val="20"/>
          <w:rtl/>
        </w:rPr>
        <w:t xml:space="preserve"> מיום 15.9.2011 עמ' 1368 </w:t>
      </w:r>
      <w:r w:rsidR="00EE31C2">
        <w:rPr>
          <w:sz w:val="20"/>
          <w:rtl/>
        </w:rPr>
        <w:t>–</w:t>
      </w:r>
      <w:r w:rsidR="00EE31C2">
        <w:rPr>
          <w:rFonts w:hint="cs"/>
          <w:sz w:val="20"/>
          <w:rtl/>
        </w:rPr>
        <w:t xml:space="preserve"> תק'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52B" w:rsidRDefault="00EB652B">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(תנאים תברואיים לקידוח מי שתיה), תשנ"ה–1995</w:t>
    </w:r>
  </w:p>
  <w:p w:rsidR="00EB652B" w:rsidRDefault="00EB652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B652B" w:rsidRDefault="00EB652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52B" w:rsidRDefault="00EB652B">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(תנאים תברואיים לקידוח מי שתיה), תשנ"ה</w:t>
    </w:r>
    <w:r>
      <w:rPr>
        <w:rFonts w:hAnsi="FrankRuehl" w:hint="cs"/>
        <w:color w:val="000000"/>
        <w:sz w:val="28"/>
        <w:szCs w:val="28"/>
        <w:rtl/>
      </w:rPr>
      <w:t>-</w:t>
    </w:r>
    <w:r>
      <w:rPr>
        <w:rFonts w:hAnsi="FrankRuehl"/>
        <w:color w:val="000000"/>
        <w:sz w:val="28"/>
        <w:szCs w:val="28"/>
        <w:rtl/>
      </w:rPr>
      <w:t>1995</w:t>
    </w:r>
  </w:p>
  <w:p w:rsidR="00EB652B" w:rsidRDefault="00EB652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B652B" w:rsidRDefault="00EB652B">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347092625">
    <w:abstractNumId w:val="0"/>
  </w:num>
  <w:num w:numId="2" w16cid:durableId="157662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E7B"/>
    <w:rsid w:val="000B009F"/>
    <w:rsid w:val="000D3D20"/>
    <w:rsid w:val="00120E8D"/>
    <w:rsid w:val="00801E75"/>
    <w:rsid w:val="00817A71"/>
    <w:rsid w:val="009C34ED"/>
    <w:rsid w:val="00AA6E7B"/>
    <w:rsid w:val="00BA7CF0"/>
    <w:rsid w:val="00CF1998"/>
    <w:rsid w:val="00EB652B"/>
    <w:rsid w:val="00EE31C2"/>
    <w:rsid w:val="00FA51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FD75B742-0160-4338-A7E6-A8687F05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758.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7032.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032.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06/tak-7032.pdf" TargetMode="External"/><Relationship Id="rId4" Type="http://schemas.openxmlformats.org/officeDocument/2006/relationships/webSettings" Target="webSettings.xml"/><Relationship Id="rId9" Type="http://schemas.openxmlformats.org/officeDocument/2006/relationships/hyperlink" Target="http://www.nevo.co.il/Law_word/law06/TAK-619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196.pdf" TargetMode="External"/><Relationship Id="rId2" Type="http://schemas.openxmlformats.org/officeDocument/2006/relationships/hyperlink" Target="http://www.nevo.co.il/Law_word/law06/TAK-5758.pdf" TargetMode="External"/><Relationship Id="rId1" Type="http://schemas.openxmlformats.org/officeDocument/2006/relationships/hyperlink" Target="http://www.nevo.co.il/Law_word/law06/TAK-5700.pdf" TargetMode="External"/><Relationship Id="rId4" Type="http://schemas.openxmlformats.org/officeDocument/2006/relationships/hyperlink" Target="http://www.nevo.co.il/Law_word/law06/TAK-70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15261</CharactersWithSpaces>
  <SharedDoc>false</SharedDoc>
  <HLinks>
    <vt:vector size="162" baseType="variant">
      <vt:variant>
        <vt:i4>393283</vt:i4>
      </vt:variant>
      <vt:variant>
        <vt:i4>117</vt:i4>
      </vt:variant>
      <vt:variant>
        <vt:i4>0</vt:i4>
      </vt:variant>
      <vt:variant>
        <vt:i4>5</vt:i4>
      </vt:variant>
      <vt:variant>
        <vt:lpwstr>http://www.nevo.co.il/advertisements/nevo-100.doc</vt:lpwstr>
      </vt:variant>
      <vt:variant>
        <vt:lpwstr/>
      </vt:variant>
      <vt:variant>
        <vt:i4>8192010</vt:i4>
      </vt:variant>
      <vt:variant>
        <vt:i4>114</vt:i4>
      </vt:variant>
      <vt:variant>
        <vt:i4>0</vt:i4>
      </vt:variant>
      <vt:variant>
        <vt:i4>5</vt:i4>
      </vt:variant>
      <vt:variant>
        <vt:lpwstr>http://www.nevo.co.il/Law_word/law06/tak-7032.pdf</vt:lpwstr>
      </vt:variant>
      <vt:variant>
        <vt:lpwstr/>
      </vt:variant>
      <vt:variant>
        <vt:i4>8192010</vt:i4>
      </vt:variant>
      <vt:variant>
        <vt:i4>111</vt:i4>
      </vt:variant>
      <vt:variant>
        <vt:i4>0</vt:i4>
      </vt:variant>
      <vt:variant>
        <vt:i4>5</vt:i4>
      </vt:variant>
      <vt:variant>
        <vt:lpwstr>http://www.nevo.co.il/Law_word/law06/tak-7032.pdf</vt:lpwstr>
      </vt:variant>
      <vt:variant>
        <vt:lpwstr/>
      </vt:variant>
      <vt:variant>
        <vt:i4>7733263</vt:i4>
      </vt:variant>
      <vt:variant>
        <vt:i4>108</vt:i4>
      </vt:variant>
      <vt:variant>
        <vt:i4>0</vt:i4>
      </vt:variant>
      <vt:variant>
        <vt:i4>5</vt:i4>
      </vt:variant>
      <vt:variant>
        <vt:lpwstr>http://www.nevo.co.il/Law_word/law06/TAK-6196.pdf</vt:lpwstr>
      </vt:variant>
      <vt:variant>
        <vt:lpwstr/>
      </vt:variant>
      <vt:variant>
        <vt:i4>7929863</vt:i4>
      </vt:variant>
      <vt:variant>
        <vt:i4>105</vt:i4>
      </vt:variant>
      <vt:variant>
        <vt:i4>0</vt:i4>
      </vt:variant>
      <vt:variant>
        <vt:i4>5</vt:i4>
      </vt:variant>
      <vt:variant>
        <vt:lpwstr>http://www.nevo.co.il/Law_word/law06/TAK-5758.pdf</vt:lpwstr>
      </vt:variant>
      <vt:variant>
        <vt:lpwstr/>
      </vt:variant>
      <vt:variant>
        <vt:i4>8192010</vt:i4>
      </vt:variant>
      <vt:variant>
        <vt:i4>102</vt:i4>
      </vt:variant>
      <vt:variant>
        <vt:i4>0</vt:i4>
      </vt:variant>
      <vt:variant>
        <vt:i4>5</vt:i4>
      </vt:variant>
      <vt:variant>
        <vt:lpwstr>http://www.nevo.co.il/Law_word/law06/tak-7032.pdf</vt:lpwstr>
      </vt:variant>
      <vt:variant>
        <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3407915</vt:i4>
      </vt:variant>
      <vt:variant>
        <vt:i4>42</vt:i4>
      </vt:variant>
      <vt:variant>
        <vt:i4>0</vt:i4>
      </vt:variant>
      <vt:variant>
        <vt:i4>5</vt:i4>
      </vt:variant>
      <vt:variant>
        <vt:lpwstr/>
      </vt:variant>
      <vt:variant>
        <vt:lpwstr>Seif17</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8192010</vt:i4>
      </vt:variant>
      <vt:variant>
        <vt:i4>9</vt:i4>
      </vt:variant>
      <vt:variant>
        <vt:i4>0</vt:i4>
      </vt:variant>
      <vt:variant>
        <vt:i4>5</vt:i4>
      </vt:variant>
      <vt:variant>
        <vt:lpwstr>http://www.nevo.co.il/Law_word/law06/TAK-7032.pdf</vt:lpwstr>
      </vt:variant>
      <vt:variant>
        <vt:lpwstr/>
      </vt:variant>
      <vt:variant>
        <vt:i4>7733263</vt:i4>
      </vt:variant>
      <vt:variant>
        <vt:i4>6</vt:i4>
      </vt:variant>
      <vt:variant>
        <vt:i4>0</vt:i4>
      </vt:variant>
      <vt:variant>
        <vt:i4>5</vt:i4>
      </vt:variant>
      <vt:variant>
        <vt:lpwstr>http://www.nevo.co.il/Law_word/law06/TAK-6196.pdf</vt:lpwstr>
      </vt:variant>
      <vt:variant>
        <vt:lpwstr/>
      </vt:variant>
      <vt:variant>
        <vt:i4>7929863</vt:i4>
      </vt:variant>
      <vt:variant>
        <vt:i4>3</vt:i4>
      </vt:variant>
      <vt:variant>
        <vt:i4>0</vt:i4>
      </vt:variant>
      <vt:variant>
        <vt:i4>5</vt:i4>
      </vt:variant>
      <vt:variant>
        <vt:lpwstr>http://www.nevo.co.il/Law_word/law06/TAK-5758.pdf</vt:lpwstr>
      </vt:variant>
      <vt:variant>
        <vt:lpwstr/>
      </vt:variant>
      <vt:variant>
        <vt:i4>8126479</vt:i4>
      </vt:variant>
      <vt:variant>
        <vt:i4>0</vt:i4>
      </vt:variant>
      <vt:variant>
        <vt:i4>0</vt:i4>
      </vt:variant>
      <vt:variant>
        <vt:i4>5</vt:i4>
      </vt:variant>
      <vt:variant>
        <vt:lpwstr>http://www.nevo.co.il/Law_word/law06/TAK-5700.pdf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(תנאים תברואיים לקידוח מי שתיה), תשנ"ה-1995</vt:lpwstr>
  </property>
  <property fmtid="{D5CDD505-2E9C-101B-9397-08002B2CF9AE}" pid="5" name="LAWNUMBER">
    <vt:lpwstr>0059</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מים</vt:lpwstr>
  </property>
  <property fmtid="{D5CDD505-2E9C-101B-9397-08002B2CF9AE}" pid="10" name="NOSE41">
    <vt:lpwstr/>
  </property>
  <property fmtid="{D5CDD505-2E9C-101B-9397-08002B2CF9AE}" pid="11" name="NOSE12">
    <vt:lpwstr>בריאות</vt:lpwstr>
  </property>
  <property fmtid="{D5CDD505-2E9C-101B-9397-08002B2CF9AE}" pid="12" name="NOSE22">
    <vt:lpwstr>תברואה</vt:lpwstr>
  </property>
  <property fmtid="{D5CDD505-2E9C-101B-9397-08002B2CF9AE}" pid="13" name="NOSE32">
    <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מים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52בXאX2X;62בXבX</vt:lpwstr>
  </property>
  <property fmtid="{D5CDD505-2E9C-101B-9397-08002B2CF9AE}" pid="49" name="MEKORSAMCHUT">
    <vt:lpwstr/>
  </property>
  <property fmtid="{D5CDD505-2E9C-101B-9397-08002B2CF9AE}" pid="50" name="LINKK1">
    <vt:lpwstr>http://www.nevo.co.il/Law_word/law06/TAK-7032.pdf;‎רשומות - תקנות כלליות#ק"ת תשע"א מס' ‏‏7032 #מיום 15.9.2011 עמ' 1368 – תק' תשע"א-2011‏</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