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C586" w14:textId="77777777" w:rsidR="00DF0FBE" w:rsidRDefault="00DF0FBE">
      <w:pPr>
        <w:pStyle w:val="big-header"/>
        <w:ind w:left="0" w:right="1134"/>
        <w:rPr>
          <w:rFonts w:hint="cs"/>
          <w:rtl/>
        </w:rPr>
      </w:pPr>
      <w:r>
        <w:rPr>
          <w:rtl/>
        </w:rPr>
        <w:t>תקנות בריאות הצי</w:t>
      </w:r>
      <w:r w:rsidR="00053D96">
        <w:rPr>
          <w:rtl/>
        </w:rPr>
        <w:t>בור (מזון) (צבעים במזון), תשמ"ד</w:t>
      </w:r>
      <w:r w:rsidR="00053D96">
        <w:rPr>
          <w:rFonts w:hint="cs"/>
          <w:rtl/>
        </w:rPr>
        <w:t>-</w:t>
      </w:r>
      <w:r>
        <w:rPr>
          <w:rtl/>
        </w:rPr>
        <w:t>1984</w:t>
      </w:r>
    </w:p>
    <w:p w14:paraId="7A1B7A0C" w14:textId="77777777" w:rsidR="00652865" w:rsidRDefault="00652865" w:rsidP="00652865">
      <w:pPr>
        <w:spacing w:line="320" w:lineRule="auto"/>
        <w:jc w:val="left"/>
        <w:rPr>
          <w:rtl/>
        </w:rPr>
      </w:pPr>
    </w:p>
    <w:p w14:paraId="0B260C6F" w14:textId="77777777" w:rsidR="00652865" w:rsidRPr="00652865" w:rsidRDefault="00652865" w:rsidP="00652865">
      <w:pPr>
        <w:spacing w:line="320" w:lineRule="auto"/>
        <w:jc w:val="left"/>
        <w:rPr>
          <w:rFonts w:cs="Miriam" w:hint="cs"/>
          <w:szCs w:val="22"/>
          <w:rtl/>
        </w:rPr>
      </w:pPr>
      <w:r w:rsidRPr="00652865">
        <w:rPr>
          <w:rFonts w:cs="Miriam"/>
          <w:szCs w:val="22"/>
          <w:rtl/>
        </w:rPr>
        <w:t>בריאות</w:t>
      </w:r>
      <w:r w:rsidRPr="00652865">
        <w:rPr>
          <w:rFonts w:cs="FrankRuehl"/>
          <w:szCs w:val="26"/>
          <w:rtl/>
        </w:rPr>
        <w:t xml:space="preserve"> – בריאות הציבור (מזון)</w:t>
      </w:r>
    </w:p>
    <w:p w14:paraId="4DB7AB5B" w14:textId="77777777" w:rsidR="00DF0FBE" w:rsidRDefault="00DF0FB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F0FBE" w14:paraId="4AF9A1D6" w14:textId="77777777">
        <w:tblPrEx>
          <w:tblCellMar>
            <w:top w:w="0" w:type="dxa"/>
            <w:bottom w:w="0" w:type="dxa"/>
          </w:tblCellMar>
        </w:tblPrEx>
        <w:tc>
          <w:tcPr>
            <w:tcW w:w="850" w:type="dxa"/>
          </w:tcPr>
          <w:p w14:paraId="1A35A245" w14:textId="77777777" w:rsidR="00DF0FBE" w:rsidRDefault="00DF0FB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53D96">
              <w:rPr>
                <w:noProof/>
                <w:sz w:val="24"/>
                <w:rtl/>
              </w:rPr>
              <w:t>2</w:t>
            </w:r>
            <w:r>
              <w:rPr>
                <w:sz w:val="24"/>
                <w:rtl/>
              </w:rPr>
              <w:fldChar w:fldCharType="end"/>
            </w:r>
          </w:p>
        </w:tc>
        <w:tc>
          <w:tcPr>
            <w:tcW w:w="567" w:type="dxa"/>
          </w:tcPr>
          <w:p w14:paraId="169EED3D" w14:textId="77777777" w:rsidR="00DF0FBE" w:rsidRDefault="00DF0FBE">
            <w:pPr>
              <w:spacing w:line="240" w:lineRule="auto"/>
              <w:rPr>
                <w:sz w:val="24"/>
              </w:rPr>
            </w:pPr>
            <w:hyperlink w:anchor="Seif0" w:tooltip="הסדרת הסימון" w:history="1">
              <w:r>
                <w:rPr>
                  <w:rStyle w:val="Hyperlink"/>
                </w:rPr>
                <w:t>Go</w:t>
              </w:r>
            </w:hyperlink>
          </w:p>
        </w:tc>
        <w:tc>
          <w:tcPr>
            <w:tcW w:w="5669" w:type="dxa"/>
          </w:tcPr>
          <w:p w14:paraId="69FFEB2A" w14:textId="77777777" w:rsidR="00DF0FBE" w:rsidRDefault="00DF0FBE">
            <w:pPr>
              <w:spacing w:line="240" w:lineRule="auto"/>
              <w:rPr>
                <w:sz w:val="24"/>
                <w:rtl/>
              </w:rPr>
            </w:pPr>
            <w:r>
              <w:rPr>
                <w:sz w:val="24"/>
                <w:rtl/>
              </w:rPr>
              <w:t>הסדרת הסימון</w:t>
            </w:r>
          </w:p>
        </w:tc>
        <w:tc>
          <w:tcPr>
            <w:tcW w:w="1247" w:type="dxa"/>
          </w:tcPr>
          <w:p w14:paraId="19ED9855" w14:textId="77777777" w:rsidR="00DF0FBE" w:rsidRDefault="00DF0FBE">
            <w:pPr>
              <w:spacing w:line="240" w:lineRule="auto"/>
              <w:rPr>
                <w:sz w:val="24"/>
              </w:rPr>
            </w:pPr>
            <w:r>
              <w:rPr>
                <w:sz w:val="24"/>
                <w:rtl/>
              </w:rPr>
              <w:t xml:space="preserve">סעיף 5 </w:t>
            </w:r>
          </w:p>
        </w:tc>
      </w:tr>
    </w:tbl>
    <w:p w14:paraId="65C267FB" w14:textId="77777777" w:rsidR="00DF0FBE" w:rsidRDefault="00DF0FBE">
      <w:pPr>
        <w:pStyle w:val="big-header"/>
        <w:ind w:left="0" w:right="1134"/>
        <w:rPr>
          <w:rtl/>
        </w:rPr>
      </w:pPr>
    </w:p>
    <w:p w14:paraId="6E1BEED5" w14:textId="77777777" w:rsidR="00DF0FBE" w:rsidRDefault="00DF0FBE" w:rsidP="00053D96">
      <w:pPr>
        <w:pStyle w:val="big-header"/>
        <w:ind w:left="0" w:right="1134"/>
        <w:rPr>
          <w:rStyle w:val="default"/>
          <w:rFonts w:cs="FrankRuehl" w:hint="cs"/>
          <w:rtl/>
        </w:rPr>
      </w:pPr>
      <w:r>
        <w:rPr>
          <w:rtl/>
        </w:rPr>
        <w:br w:type="page"/>
      </w:r>
      <w:r>
        <w:rPr>
          <w:rtl/>
        </w:rPr>
        <w:lastRenderedPageBreak/>
        <w:t>ת</w:t>
      </w:r>
      <w:r>
        <w:rPr>
          <w:rFonts w:hint="cs"/>
          <w:rtl/>
        </w:rPr>
        <w:t>קנות בריאות הציבור (מזון)</w:t>
      </w:r>
      <w:r>
        <w:rPr>
          <w:rtl/>
        </w:rPr>
        <w:t xml:space="preserve"> (</w:t>
      </w:r>
      <w:r>
        <w:rPr>
          <w:rFonts w:hint="cs"/>
          <w:rtl/>
        </w:rPr>
        <w:t>צבעים במזון), תשמ"ד</w:t>
      </w:r>
      <w:r w:rsidR="00053D96">
        <w:rPr>
          <w:rFonts w:hint="cs"/>
          <w:rtl/>
        </w:rPr>
        <w:t>-</w:t>
      </w:r>
      <w:r>
        <w:rPr>
          <w:rFonts w:hint="cs"/>
          <w:rtl/>
        </w:rPr>
        <w:t>1984</w:t>
      </w:r>
      <w:r w:rsidR="00053D96">
        <w:rPr>
          <w:rStyle w:val="a6"/>
          <w:rtl/>
        </w:rPr>
        <w:footnoteReference w:customMarkFollows="1" w:id="1"/>
        <w:t>*</w:t>
      </w:r>
    </w:p>
    <w:p w14:paraId="40A65BBD" w14:textId="77777777" w:rsidR="00DF0FBE" w:rsidRDefault="00DF0FBE">
      <w:pPr>
        <w:pStyle w:val="P00"/>
        <w:spacing w:before="72"/>
        <w:ind w:left="0" w:right="1134"/>
        <w:rPr>
          <w:rStyle w:val="default"/>
          <w:rFonts w:cs="FrankRuehl"/>
          <w:rtl/>
        </w:rPr>
      </w:pPr>
      <w:bookmarkStart w:id="0" w:name="Seif0"/>
      <w:bookmarkEnd w:id="0"/>
      <w:r>
        <w:rPr>
          <w:lang w:val="he-IL"/>
        </w:rPr>
        <w:pict w14:anchorId="4FFDA6C2">
          <v:rect id="_x0000_s1026" style="position:absolute;left:0;text-align:left;margin-left:464.5pt;margin-top:8.05pt;width:75.05pt;height:34.2pt;z-index:251657728" o:allowincell="f" filled="f" stroked="f" strokecolor="lime" strokeweight=".25pt">
            <v:textbox inset="0,0,0,0">
              <w:txbxContent>
                <w:p w14:paraId="6E092F89" w14:textId="77777777" w:rsidR="00DF0FBE" w:rsidRDefault="00DF0FBE">
                  <w:pPr>
                    <w:spacing w:line="160" w:lineRule="exact"/>
                    <w:jc w:val="left"/>
                    <w:rPr>
                      <w:rFonts w:cs="Miriam"/>
                      <w:noProof/>
                      <w:szCs w:val="18"/>
                      <w:rtl/>
                    </w:rPr>
                  </w:pPr>
                  <w:r>
                    <w:rPr>
                      <w:rFonts w:cs="Miriam"/>
                      <w:szCs w:val="18"/>
                      <w:rtl/>
                    </w:rPr>
                    <w:t>ה</w:t>
                  </w:r>
                  <w:r>
                    <w:rPr>
                      <w:rFonts w:cs="Miriam" w:hint="cs"/>
                      <w:szCs w:val="18"/>
                      <w:rtl/>
                    </w:rPr>
                    <w:t>סדרת הסימון</w:t>
                  </w:r>
                </w:p>
                <w:p w14:paraId="71719473" w14:textId="77777777" w:rsidR="00DF0FBE" w:rsidRDefault="00DF0FBE">
                  <w:pPr>
                    <w:spacing w:line="160" w:lineRule="exact"/>
                    <w:jc w:val="left"/>
                    <w:rPr>
                      <w:rFonts w:cs="Miriam"/>
                      <w:szCs w:val="18"/>
                      <w:rtl/>
                    </w:rPr>
                  </w:pPr>
                  <w:r>
                    <w:rPr>
                      <w:rFonts w:cs="Miriam"/>
                      <w:szCs w:val="18"/>
                      <w:rtl/>
                    </w:rPr>
                    <w:t>ת</w:t>
                  </w:r>
                  <w:r>
                    <w:rPr>
                      <w:rFonts w:cs="Miriam" w:hint="cs"/>
                      <w:szCs w:val="18"/>
                      <w:rtl/>
                    </w:rPr>
                    <w:t xml:space="preserve">ק' (מס' 2) </w:t>
                  </w:r>
                </w:p>
                <w:p w14:paraId="2D58FF62" w14:textId="77777777" w:rsidR="00DF0FBE" w:rsidRDefault="00DF0FBE" w:rsidP="00053D96">
                  <w:pPr>
                    <w:spacing w:line="160" w:lineRule="exact"/>
                    <w:jc w:val="left"/>
                    <w:rPr>
                      <w:rFonts w:cs="Miriam"/>
                      <w:noProof/>
                      <w:szCs w:val="18"/>
                      <w:rtl/>
                    </w:rPr>
                  </w:pPr>
                  <w:r>
                    <w:rPr>
                      <w:rFonts w:cs="Miriam"/>
                      <w:szCs w:val="18"/>
                      <w:rtl/>
                    </w:rPr>
                    <w:t>ת</w:t>
                  </w:r>
                  <w:r>
                    <w:rPr>
                      <w:rFonts w:cs="Miriam" w:hint="cs"/>
                      <w:szCs w:val="18"/>
                      <w:rtl/>
                    </w:rPr>
                    <w:t>שמ"ה</w:t>
                  </w:r>
                  <w:r w:rsidR="00053D96">
                    <w:rPr>
                      <w:rFonts w:cs="Miriam" w:hint="cs"/>
                      <w:szCs w:val="18"/>
                      <w:rtl/>
                    </w:rPr>
                    <w:t>-</w:t>
                  </w:r>
                  <w:r>
                    <w:rPr>
                      <w:rFonts w:cs="Miriam" w:hint="cs"/>
                      <w:szCs w:val="18"/>
                      <w:rtl/>
                    </w:rPr>
                    <w:t>1985</w:t>
                  </w:r>
                </w:p>
                <w:p w14:paraId="4A4A12F7" w14:textId="77777777" w:rsidR="00DF0FBE" w:rsidRDefault="00DF0FBE">
                  <w:pPr>
                    <w:spacing w:line="160" w:lineRule="exact"/>
                    <w:jc w:val="left"/>
                    <w:rPr>
                      <w:rFonts w:cs="Miriam"/>
                      <w:noProof/>
                      <w:szCs w:val="18"/>
                      <w:rtl/>
                    </w:rPr>
                  </w:pPr>
                  <w:r>
                    <w:rPr>
                      <w:rFonts w:cs="Miriam"/>
                      <w:szCs w:val="18"/>
                      <w:rtl/>
                    </w:rPr>
                    <w:t>ת</w:t>
                  </w:r>
                  <w:r>
                    <w:rPr>
                      <w:rFonts w:cs="Miriam" w:hint="cs"/>
                      <w:szCs w:val="18"/>
                      <w:rtl/>
                    </w:rPr>
                    <w:t>ק' תשס"א</w:t>
                  </w:r>
                  <w:r w:rsidR="00053D96">
                    <w:rPr>
                      <w:rFonts w:cs="Miriam" w:hint="cs"/>
                      <w:szCs w:val="18"/>
                      <w:rtl/>
                    </w:rPr>
                    <w:t>-</w:t>
                  </w:r>
                  <w:r>
                    <w:rPr>
                      <w:rFonts w:cs="Miriam" w:hint="cs"/>
                      <w:szCs w:val="18"/>
                      <w:rtl/>
                    </w:rPr>
                    <w:t>2001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ייבא אדם, לא יחסין ולא יציג למכירה צבע מאכל, מזון ארוז מראש המכיל צבע מאכל או תערובת של צבעי מאכל ביסודות נותני טעם או ריח, אלא אם כן אריזתם מסומנת במלים "צבע מ</w:t>
      </w:r>
      <w:r>
        <w:rPr>
          <w:rStyle w:val="default"/>
          <w:rFonts w:cs="FrankRuehl"/>
          <w:rtl/>
        </w:rPr>
        <w:t>א</w:t>
      </w:r>
      <w:r>
        <w:rPr>
          <w:rStyle w:val="default"/>
          <w:rFonts w:cs="FrankRuehl" w:hint="cs"/>
          <w:rtl/>
        </w:rPr>
        <w:t>כל" ולצידן שמו של צבע המאכל כמפורט בטור ב' לתוספת הראשונה או מספרו המפורט בטור ד' לתוספת הראשונה, אם פורט.</w:t>
      </w:r>
    </w:p>
    <w:p w14:paraId="491A2CF6" w14:textId="77777777" w:rsidR="00DF0FBE" w:rsidRDefault="00DF0FBE">
      <w:pPr>
        <w:pStyle w:val="P00"/>
        <w:spacing w:before="72"/>
        <w:ind w:left="0" w:right="1134"/>
        <w:rPr>
          <w:rStyle w:val="default"/>
          <w:rFonts w:cs="FrankRuehl" w:hint="cs"/>
          <w:rtl/>
        </w:rPr>
      </w:pPr>
    </w:p>
    <w:p w14:paraId="0C3BC844" w14:textId="77777777" w:rsidR="00053D96" w:rsidRDefault="00053D96">
      <w:pPr>
        <w:pStyle w:val="P00"/>
        <w:spacing w:before="72"/>
        <w:ind w:left="0" w:right="1134"/>
        <w:rPr>
          <w:rStyle w:val="default"/>
          <w:rFonts w:cs="FrankRuehl" w:hint="cs"/>
          <w:rtl/>
        </w:rPr>
      </w:pPr>
    </w:p>
    <w:p w14:paraId="6C7E8595" w14:textId="77777777" w:rsidR="00DF0FBE" w:rsidRDefault="00053D96">
      <w:pPr>
        <w:pStyle w:val="P00"/>
        <w:spacing w:before="72"/>
        <w:ind w:left="0" w:right="1134"/>
        <w:rPr>
          <w:rtl/>
        </w:rPr>
      </w:pPr>
      <w:r>
        <w:rPr>
          <w:rFonts w:hint="cs"/>
          <w:rtl/>
        </w:rPr>
        <w:tab/>
      </w:r>
      <w:r w:rsidR="00DF0FBE">
        <w:rPr>
          <w:rtl/>
        </w:rPr>
        <w:t>נ</w:t>
      </w:r>
      <w:r w:rsidR="00DF0FBE">
        <w:rPr>
          <w:rFonts w:hint="cs"/>
          <w:rtl/>
        </w:rPr>
        <w:t>תאשר.</w:t>
      </w:r>
    </w:p>
    <w:p w14:paraId="4CD79DC3" w14:textId="77777777" w:rsidR="00053D96" w:rsidRDefault="00053D96">
      <w:pPr>
        <w:pStyle w:val="sig-0"/>
        <w:ind w:left="0" w:right="1134"/>
        <w:rPr>
          <w:rFonts w:hint="cs"/>
          <w:rtl/>
        </w:rPr>
      </w:pPr>
    </w:p>
    <w:p w14:paraId="06CC2CC4" w14:textId="77777777" w:rsidR="00DF0FBE" w:rsidRDefault="00DF0FBE">
      <w:pPr>
        <w:pStyle w:val="sig-0"/>
        <w:ind w:left="0" w:right="1134"/>
        <w:rPr>
          <w:rtl/>
        </w:rPr>
      </w:pPr>
      <w:r>
        <w:rPr>
          <w:rtl/>
        </w:rPr>
        <w:t>י</w:t>
      </w:r>
      <w:r>
        <w:rPr>
          <w:rFonts w:hint="cs"/>
          <w:rtl/>
        </w:rPr>
        <w:t>"ז בכסלו תשמ"ד (23 בנובמבר 1983)</w:t>
      </w:r>
      <w:r>
        <w:rPr>
          <w:rtl/>
        </w:rPr>
        <w:tab/>
      </w:r>
      <w:r>
        <w:rPr>
          <w:rFonts w:hint="cs"/>
          <w:rtl/>
        </w:rPr>
        <w:t>ברוך מודן</w:t>
      </w:r>
    </w:p>
    <w:p w14:paraId="61DE1665" w14:textId="77777777" w:rsidR="00DF0FBE" w:rsidRDefault="00DF0FBE">
      <w:pPr>
        <w:pStyle w:val="sig-1"/>
        <w:widowControl/>
        <w:ind w:left="0" w:right="1134"/>
        <w:rPr>
          <w:rtl/>
        </w:rPr>
      </w:pPr>
      <w:r>
        <w:rPr>
          <w:rtl/>
        </w:rPr>
        <w:tab/>
      </w:r>
      <w:r>
        <w:rPr>
          <w:rtl/>
        </w:rPr>
        <w:tab/>
      </w:r>
      <w:r>
        <w:rPr>
          <w:rtl/>
        </w:rPr>
        <w:tab/>
      </w:r>
      <w:r>
        <w:rPr>
          <w:rFonts w:hint="cs"/>
          <w:rtl/>
        </w:rPr>
        <w:t>המנהל הכללי של משרד הבריאות</w:t>
      </w:r>
    </w:p>
    <w:p w14:paraId="200E0D91" w14:textId="77777777" w:rsidR="00DF0FBE" w:rsidRPr="00053D96" w:rsidRDefault="00DF0FBE" w:rsidP="00053D96">
      <w:pPr>
        <w:pStyle w:val="sig-1"/>
        <w:widowControl/>
        <w:spacing w:before="72"/>
        <w:ind w:left="0" w:right="1134"/>
        <w:rPr>
          <w:sz w:val="26"/>
          <w:szCs w:val="26"/>
          <w:rtl/>
        </w:rPr>
      </w:pPr>
      <w:r w:rsidRPr="00053D96">
        <w:rPr>
          <w:sz w:val="26"/>
          <w:szCs w:val="26"/>
          <w:rtl/>
        </w:rPr>
        <w:tab/>
      </w:r>
      <w:r w:rsidRPr="00053D96">
        <w:rPr>
          <w:sz w:val="26"/>
          <w:szCs w:val="26"/>
          <w:rtl/>
        </w:rPr>
        <w:tab/>
      </w:r>
      <w:r w:rsidRPr="00053D96">
        <w:rPr>
          <w:rFonts w:hint="cs"/>
          <w:sz w:val="26"/>
          <w:szCs w:val="26"/>
          <w:rtl/>
        </w:rPr>
        <w:t>אליעזר שוסטק</w:t>
      </w:r>
    </w:p>
    <w:p w14:paraId="562B243A" w14:textId="77777777" w:rsidR="00DF0FBE" w:rsidRDefault="00DF0FBE">
      <w:pPr>
        <w:pStyle w:val="sig-1"/>
        <w:widowControl/>
        <w:ind w:left="0" w:right="1134"/>
        <w:rPr>
          <w:rFonts w:hint="cs"/>
          <w:rtl/>
        </w:rPr>
      </w:pPr>
      <w:r>
        <w:rPr>
          <w:rtl/>
        </w:rPr>
        <w:tab/>
      </w:r>
      <w:r>
        <w:rPr>
          <w:rtl/>
        </w:rPr>
        <w:tab/>
      </w:r>
      <w:r>
        <w:rPr>
          <w:rFonts w:hint="cs"/>
          <w:rtl/>
        </w:rPr>
        <w:t>שר הבריאות</w:t>
      </w:r>
    </w:p>
    <w:p w14:paraId="5019B9E2" w14:textId="77777777" w:rsidR="00053D96" w:rsidRPr="00053D96" w:rsidRDefault="00053D96" w:rsidP="00053D96">
      <w:pPr>
        <w:pStyle w:val="P00"/>
        <w:spacing w:before="72"/>
        <w:ind w:left="0" w:right="1134"/>
        <w:rPr>
          <w:rStyle w:val="default"/>
          <w:rFonts w:cs="FrankRuehl" w:hint="cs"/>
          <w:rtl/>
        </w:rPr>
      </w:pPr>
    </w:p>
    <w:p w14:paraId="05FCF3C3" w14:textId="77777777" w:rsidR="00053D96" w:rsidRPr="00053D96" w:rsidRDefault="00053D96" w:rsidP="00053D96">
      <w:pPr>
        <w:pStyle w:val="P00"/>
        <w:spacing w:before="72"/>
        <w:ind w:left="0" w:right="1134"/>
        <w:rPr>
          <w:rStyle w:val="default"/>
          <w:rFonts w:cs="FrankRuehl"/>
          <w:rtl/>
        </w:rPr>
      </w:pPr>
    </w:p>
    <w:p w14:paraId="54203F74" w14:textId="77777777" w:rsidR="00DF0FBE" w:rsidRPr="00053D96" w:rsidRDefault="00DF0FBE" w:rsidP="00053D96">
      <w:pPr>
        <w:pStyle w:val="P00"/>
        <w:spacing w:before="72"/>
        <w:ind w:left="0" w:right="1134"/>
        <w:rPr>
          <w:rStyle w:val="default"/>
          <w:rFonts w:cs="FrankRuehl"/>
          <w:rtl/>
        </w:rPr>
      </w:pPr>
      <w:bookmarkStart w:id="1" w:name="LawPartEnd"/>
    </w:p>
    <w:bookmarkEnd w:id="1"/>
    <w:p w14:paraId="742F2725" w14:textId="77777777" w:rsidR="00DF0FBE" w:rsidRPr="00053D96" w:rsidRDefault="00DF0FBE" w:rsidP="00053D96">
      <w:pPr>
        <w:pStyle w:val="P00"/>
        <w:spacing w:before="72"/>
        <w:ind w:left="0" w:right="1134"/>
        <w:rPr>
          <w:rStyle w:val="default"/>
          <w:rFonts w:cs="FrankRuehl"/>
          <w:rtl/>
        </w:rPr>
      </w:pPr>
    </w:p>
    <w:sectPr w:rsidR="00DF0FBE" w:rsidRPr="00053D9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A6F6" w14:textId="77777777" w:rsidR="00BE6CE7" w:rsidRDefault="00BE6CE7">
      <w:r>
        <w:separator/>
      </w:r>
    </w:p>
  </w:endnote>
  <w:endnote w:type="continuationSeparator" w:id="0">
    <w:p w14:paraId="46B6A066" w14:textId="77777777" w:rsidR="00BE6CE7" w:rsidRDefault="00BE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E9EA" w14:textId="77777777" w:rsidR="00DF0FBE" w:rsidRDefault="00DF0FB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ABBA07" w14:textId="77777777" w:rsidR="00DF0FBE" w:rsidRDefault="00DF0FB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0CA0D9" w14:textId="77777777" w:rsidR="00DF0FBE" w:rsidRDefault="00DF0FB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3D96">
      <w:rPr>
        <w:rFonts w:cs="TopType Jerushalmi"/>
        <w:noProof/>
        <w:color w:val="000000"/>
        <w:sz w:val="14"/>
        <w:szCs w:val="14"/>
      </w:rPr>
      <w:t>D:\Yael\hakika\Revadim\049_080.doc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A8A6" w14:textId="77777777" w:rsidR="00DF0FBE" w:rsidRDefault="00DF0FB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7CE6">
      <w:rPr>
        <w:rFonts w:hAnsi="FrankRuehl" w:cs="FrankRuehl"/>
        <w:noProof/>
        <w:sz w:val="24"/>
        <w:szCs w:val="24"/>
        <w:rtl/>
      </w:rPr>
      <w:t>1</w:t>
    </w:r>
    <w:r>
      <w:rPr>
        <w:rFonts w:hAnsi="FrankRuehl" w:cs="FrankRuehl"/>
        <w:sz w:val="24"/>
        <w:szCs w:val="24"/>
        <w:rtl/>
      </w:rPr>
      <w:fldChar w:fldCharType="end"/>
    </w:r>
  </w:p>
  <w:p w14:paraId="597DBCE6" w14:textId="77777777" w:rsidR="00DF0FBE" w:rsidRDefault="00DF0FB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7C4A02A" w14:textId="77777777" w:rsidR="00DF0FBE" w:rsidRDefault="00DF0FB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3D96">
      <w:rPr>
        <w:rFonts w:cs="TopType Jerushalmi"/>
        <w:noProof/>
        <w:color w:val="000000"/>
        <w:sz w:val="14"/>
        <w:szCs w:val="14"/>
      </w:rPr>
      <w:t>D:\Yael\hakika\Revadim\049_080.doc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451B" w14:textId="77777777" w:rsidR="00BE6CE7" w:rsidRDefault="00BE6CE7" w:rsidP="00053D96">
      <w:pPr>
        <w:spacing w:before="60" w:line="240" w:lineRule="auto"/>
        <w:ind w:right="1134"/>
      </w:pPr>
      <w:r>
        <w:separator/>
      </w:r>
    </w:p>
  </w:footnote>
  <w:footnote w:type="continuationSeparator" w:id="0">
    <w:p w14:paraId="15E5B3BB" w14:textId="77777777" w:rsidR="00BE6CE7" w:rsidRDefault="00BE6CE7">
      <w:r>
        <w:continuationSeparator/>
      </w:r>
    </w:p>
  </w:footnote>
  <w:footnote w:id="1">
    <w:p w14:paraId="4841CE13" w14:textId="77777777" w:rsidR="00053D96" w:rsidRDefault="00053D96" w:rsidP="00053D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53D96">
        <w:rPr>
          <w:sz w:val="20"/>
          <w:rtl/>
        </w:rPr>
        <w:t xml:space="preserve">* </w:t>
      </w:r>
      <w:r>
        <w:rPr>
          <w:sz w:val="20"/>
          <w:rtl/>
        </w:rPr>
        <w:t>פ</w:t>
      </w:r>
      <w:r>
        <w:rPr>
          <w:rFonts w:hint="cs"/>
          <w:sz w:val="20"/>
          <w:rtl/>
        </w:rPr>
        <w:t xml:space="preserve">ורסמו </w:t>
      </w:r>
      <w:hyperlink r:id="rId1" w:history="1">
        <w:r w:rsidRPr="00053D96">
          <w:rPr>
            <w:rStyle w:val="Hyperlink"/>
            <w:rFonts w:hint="cs"/>
            <w:sz w:val="20"/>
            <w:rtl/>
          </w:rPr>
          <w:t>ק"ת תשמ"ד מס' 4593</w:t>
        </w:r>
      </w:hyperlink>
      <w:r>
        <w:rPr>
          <w:rFonts w:hint="cs"/>
          <w:sz w:val="20"/>
          <w:rtl/>
        </w:rPr>
        <w:t xml:space="preserve"> מיום 12.2.1984 עמ' 936.</w:t>
      </w:r>
    </w:p>
    <w:p w14:paraId="1F8B91CF" w14:textId="77777777" w:rsidR="00053D96" w:rsidRDefault="00053D96" w:rsidP="00053D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667CE6">
          <w:rPr>
            <w:rStyle w:val="Hyperlink"/>
            <w:rFonts w:hint="cs"/>
            <w:sz w:val="20"/>
            <w:rtl/>
          </w:rPr>
          <w:t>ק"ת תשמ"ה: מס' 4798</w:t>
        </w:r>
      </w:hyperlink>
      <w:r>
        <w:rPr>
          <w:rFonts w:hint="cs"/>
          <w:sz w:val="20"/>
          <w:rtl/>
        </w:rPr>
        <w:t xml:space="preserve"> מיום 29.4.1985 עמ' 1186 </w:t>
      </w:r>
      <w:r>
        <w:rPr>
          <w:sz w:val="20"/>
          <w:rtl/>
        </w:rPr>
        <w:t>–</w:t>
      </w:r>
      <w:r>
        <w:rPr>
          <w:rFonts w:hint="cs"/>
          <w:sz w:val="20"/>
          <w:rtl/>
        </w:rPr>
        <w:t xml:space="preserve"> תק' תשמ"ה-1985. </w:t>
      </w:r>
      <w:hyperlink r:id="rId3" w:history="1">
        <w:r w:rsidRPr="00667CE6">
          <w:rPr>
            <w:rStyle w:val="Hyperlink"/>
            <w:rFonts w:hint="cs"/>
            <w:sz w:val="20"/>
            <w:rtl/>
          </w:rPr>
          <w:t>מס' 4814</w:t>
        </w:r>
      </w:hyperlink>
      <w:r>
        <w:rPr>
          <w:rFonts w:hint="cs"/>
          <w:sz w:val="20"/>
          <w:rtl/>
        </w:rPr>
        <w:t xml:space="preserve"> מיום 11.6.1985 עמ' 1426 </w:t>
      </w:r>
      <w:r>
        <w:rPr>
          <w:sz w:val="20"/>
          <w:rtl/>
        </w:rPr>
        <w:t>–</w:t>
      </w:r>
      <w:r>
        <w:rPr>
          <w:rFonts w:hint="cs"/>
          <w:sz w:val="20"/>
          <w:rtl/>
        </w:rPr>
        <w:t xml:space="preserve"> תק' (מס' 2) תשמ"ה-1985</w:t>
      </w:r>
      <w:r w:rsidR="00CD2C00">
        <w:rPr>
          <w:rFonts w:hint="cs"/>
          <w:sz w:val="20"/>
          <w:rtl/>
        </w:rPr>
        <w:t>.</w:t>
      </w:r>
    </w:p>
    <w:p w14:paraId="4865830C" w14:textId="77777777" w:rsidR="00CD2C00" w:rsidRDefault="00667CE6" w:rsidP="00053D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CD2C00" w:rsidRPr="00667CE6">
          <w:rPr>
            <w:rStyle w:val="Hyperlink"/>
            <w:rFonts w:hint="cs"/>
            <w:sz w:val="20"/>
            <w:rtl/>
          </w:rPr>
          <w:t>ק"ת תשנ"ג מס' 5509</w:t>
        </w:r>
      </w:hyperlink>
      <w:r w:rsidR="00CD2C00">
        <w:rPr>
          <w:rFonts w:hint="cs"/>
          <w:sz w:val="20"/>
          <w:rtl/>
        </w:rPr>
        <w:t xml:space="preserve"> מיום 18.3.1993 עמ' 543 </w:t>
      </w:r>
      <w:r w:rsidR="00CD2C00">
        <w:rPr>
          <w:sz w:val="20"/>
          <w:rtl/>
        </w:rPr>
        <w:t>–</w:t>
      </w:r>
      <w:r w:rsidR="00CD2C00">
        <w:rPr>
          <w:rFonts w:hint="cs"/>
          <w:sz w:val="20"/>
          <w:rtl/>
        </w:rPr>
        <w:t xml:space="preserve"> תק' תשנ"ג-1993; תחילתן שלושים ימים מיום פרסומן.</w:t>
      </w:r>
    </w:p>
    <w:p w14:paraId="79613CD2" w14:textId="77777777" w:rsidR="00053D96" w:rsidRPr="00053D96" w:rsidRDefault="00667CE6" w:rsidP="00053D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sidR="00053D96" w:rsidRPr="00667CE6">
          <w:rPr>
            <w:rStyle w:val="Hyperlink"/>
            <w:rFonts w:hint="cs"/>
            <w:sz w:val="20"/>
            <w:rtl/>
          </w:rPr>
          <w:t>ק"ת תשס"א מס' 6084</w:t>
        </w:r>
      </w:hyperlink>
      <w:r w:rsidR="00053D96">
        <w:rPr>
          <w:rFonts w:hint="cs"/>
          <w:sz w:val="20"/>
          <w:rtl/>
        </w:rPr>
        <w:t xml:space="preserve"> מיום 1.2.2001 עמ' 397 </w:t>
      </w:r>
      <w:r w:rsidR="00053D96">
        <w:rPr>
          <w:sz w:val="20"/>
          <w:rtl/>
        </w:rPr>
        <w:t>–</w:t>
      </w:r>
      <w:r w:rsidR="00053D96">
        <w:rPr>
          <w:rFonts w:hint="cs"/>
          <w:sz w:val="20"/>
          <w:rtl/>
        </w:rPr>
        <w:t xml:space="preserve"> ביטול התקנות, למעט תקנה 5(א), בתקנה 9(4) לתקנות בריאות הציבור (מזון) (תוספי מזון), תשס"א-2001; תחילתן שישה חודשים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0C40" w14:textId="77777777" w:rsidR="00DF0FBE" w:rsidRDefault="00DF0F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(צבעים במזון), תשמ"ד–1984</w:t>
    </w:r>
  </w:p>
  <w:p w14:paraId="125FEAB0" w14:textId="77777777" w:rsidR="00DF0FBE" w:rsidRDefault="00DF0FB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BB29F3" w14:textId="77777777" w:rsidR="00DF0FBE" w:rsidRDefault="00DF0FB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F524" w14:textId="77777777" w:rsidR="00DF0FBE" w:rsidRDefault="00DF0FBE" w:rsidP="00053D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(צבעים במזון), תשמ"ד</w:t>
    </w:r>
    <w:r w:rsidR="00053D96">
      <w:rPr>
        <w:rFonts w:hAnsi="FrankRuehl" w:cs="FrankRuehl" w:hint="cs"/>
        <w:color w:val="000000"/>
        <w:sz w:val="28"/>
        <w:szCs w:val="28"/>
        <w:rtl/>
      </w:rPr>
      <w:t>-</w:t>
    </w:r>
    <w:r>
      <w:rPr>
        <w:rFonts w:hAnsi="FrankRuehl" w:cs="FrankRuehl"/>
        <w:color w:val="000000"/>
        <w:sz w:val="28"/>
        <w:szCs w:val="28"/>
        <w:rtl/>
      </w:rPr>
      <w:t>1984</w:t>
    </w:r>
  </w:p>
  <w:p w14:paraId="3C9B4E3B" w14:textId="77777777" w:rsidR="00DF0FBE" w:rsidRDefault="00DF0FB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14F358" w14:textId="77777777" w:rsidR="00DF0FBE" w:rsidRDefault="00DF0FB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865"/>
    <w:rsid w:val="00053D96"/>
    <w:rsid w:val="00652865"/>
    <w:rsid w:val="00667CE6"/>
    <w:rsid w:val="008F4FE7"/>
    <w:rsid w:val="00BE6CE7"/>
    <w:rsid w:val="00CD2C00"/>
    <w:rsid w:val="00DF0F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FC6047F"/>
  <w15:chartTrackingRefBased/>
  <w15:docId w15:val="{776A692B-6115-462B-A9B9-58F5DED3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53D96"/>
    <w:rPr>
      <w:sz w:val="20"/>
      <w:szCs w:val="20"/>
    </w:rPr>
  </w:style>
  <w:style w:type="character" w:styleId="a6">
    <w:name w:val="footnote reference"/>
    <w:basedOn w:val="a0"/>
    <w:semiHidden/>
    <w:rsid w:val="00053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814.pdf" TargetMode="External"/><Relationship Id="rId2" Type="http://schemas.openxmlformats.org/officeDocument/2006/relationships/hyperlink" Target="http://www.nevo.co.il/Law_word/law06/tak-4798.pdf" TargetMode="External"/><Relationship Id="rId1" Type="http://schemas.openxmlformats.org/officeDocument/2006/relationships/hyperlink" Target="http://www.nevo.co.il/Law_word/law06/tak-4593.pdf" TargetMode="External"/><Relationship Id="rId5" Type="http://schemas.openxmlformats.org/officeDocument/2006/relationships/hyperlink" Target="http://www.nevo.co.il/Law_word/law06/tak-6084.pdf" TargetMode="External"/><Relationship Id="rId4" Type="http://schemas.openxmlformats.org/officeDocument/2006/relationships/hyperlink" Target="http://www.nevo.co.il/Law_word/law06/tak-55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פרק 49</vt:lpstr>
    </vt:vector>
  </TitlesOfParts>
  <Company/>
  <LinksUpToDate>false</LinksUpToDate>
  <CharactersWithSpaces>638</CharactersWithSpaces>
  <SharedDoc>false</SharedDoc>
  <HLinks>
    <vt:vector size="36" baseType="variant">
      <vt:variant>
        <vt:i4>196634</vt:i4>
      </vt:variant>
      <vt:variant>
        <vt:i4>3</vt:i4>
      </vt:variant>
      <vt:variant>
        <vt:i4>0</vt:i4>
      </vt:variant>
      <vt:variant>
        <vt:i4>5</vt:i4>
      </vt:variant>
      <vt:variant>
        <vt:lpwstr/>
      </vt:variant>
      <vt:variant>
        <vt:lpwstr>Seif0</vt:lpwstr>
      </vt:variant>
      <vt:variant>
        <vt:i4>7798796</vt:i4>
      </vt:variant>
      <vt:variant>
        <vt:i4>12</vt:i4>
      </vt:variant>
      <vt:variant>
        <vt:i4>0</vt:i4>
      </vt:variant>
      <vt:variant>
        <vt:i4>5</vt:i4>
      </vt:variant>
      <vt:variant>
        <vt:lpwstr>http://www.nevo.co.il/Law_word/law06/tak-6084.pdf</vt:lpwstr>
      </vt:variant>
      <vt:variant>
        <vt:lpwstr/>
      </vt:variant>
      <vt:variant>
        <vt:i4>8126468</vt:i4>
      </vt:variant>
      <vt:variant>
        <vt:i4>9</vt:i4>
      </vt:variant>
      <vt:variant>
        <vt:i4>0</vt:i4>
      </vt:variant>
      <vt:variant>
        <vt:i4>5</vt:i4>
      </vt:variant>
      <vt:variant>
        <vt:lpwstr>http://www.nevo.co.il/Law_word/law06/tak-5509.pdf</vt:lpwstr>
      </vt:variant>
      <vt:variant>
        <vt:lpwstr/>
      </vt:variant>
      <vt:variant>
        <vt:i4>8126468</vt:i4>
      </vt:variant>
      <vt:variant>
        <vt:i4>6</vt:i4>
      </vt:variant>
      <vt:variant>
        <vt:i4>0</vt:i4>
      </vt:variant>
      <vt:variant>
        <vt:i4>5</vt:i4>
      </vt:variant>
      <vt:variant>
        <vt:lpwstr>http://www.nevo.co.il/Law_word/law06/tak-4814.pdf</vt:lpwstr>
      </vt:variant>
      <vt:variant>
        <vt:lpwstr/>
      </vt:variant>
      <vt:variant>
        <vt:i4>7602183</vt:i4>
      </vt:variant>
      <vt:variant>
        <vt:i4>3</vt:i4>
      </vt:variant>
      <vt:variant>
        <vt:i4>0</vt:i4>
      </vt:variant>
      <vt:variant>
        <vt:i4>5</vt:i4>
      </vt:variant>
      <vt:variant>
        <vt:lpwstr>http://www.nevo.co.il/Law_word/law06/tak-4798.pdf</vt:lpwstr>
      </vt:variant>
      <vt:variant>
        <vt:lpwstr/>
      </vt:variant>
      <vt:variant>
        <vt:i4>7602190</vt:i4>
      </vt:variant>
      <vt:variant>
        <vt:i4>0</vt:i4>
      </vt:variant>
      <vt:variant>
        <vt:i4>0</vt:i4>
      </vt:variant>
      <vt:variant>
        <vt:i4>5</vt:i4>
      </vt:variant>
      <vt:variant>
        <vt:lpwstr>http://www.nevo.co.il/Law_word/law06/tak-4593.pdf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(צבעים במזון), תשמ"ד-1984</vt:lpwstr>
  </property>
  <property fmtid="{D5CDD505-2E9C-101B-9397-08002B2CF9AE}" pid="5" name="LAWNUMBER">
    <vt:lpwstr>0080</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