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D68" w:rsidRDefault="00FF5D68" w:rsidP="0060308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בתי קברות צבאיים (כללים לכיתוב על מצבות), תשנ"ז</w:t>
      </w:r>
      <w:r w:rsidR="0060308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:rsidR="00DD3ADF" w:rsidRDefault="00DD3ADF" w:rsidP="00DD3ADF">
      <w:pPr>
        <w:spacing w:line="320" w:lineRule="auto"/>
        <w:jc w:val="left"/>
        <w:rPr>
          <w:rFonts w:hint="cs"/>
          <w:rtl/>
        </w:rPr>
      </w:pPr>
    </w:p>
    <w:p w:rsidR="007855B0" w:rsidRDefault="007855B0" w:rsidP="00DD3ADF">
      <w:pPr>
        <w:spacing w:line="320" w:lineRule="auto"/>
        <w:jc w:val="left"/>
        <w:rPr>
          <w:rFonts w:hint="cs"/>
          <w:rtl/>
        </w:rPr>
      </w:pPr>
    </w:p>
    <w:p w:rsidR="00DD3ADF" w:rsidRDefault="00DD3ADF" w:rsidP="00DD3ADF">
      <w:pPr>
        <w:spacing w:line="320" w:lineRule="auto"/>
        <w:jc w:val="left"/>
        <w:rPr>
          <w:rFonts w:cs="FrankRuehl"/>
          <w:szCs w:val="26"/>
          <w:rtl/>
        </w:rPr>
      </w:pPr>
      <w:r w:rsidRPr="00DD3ADF">
        <w:rPr>
          <w:rFonts w:cs="Miriam"/>
          <w:szCs w:val="22"/>
          <w:rtl/>
        </w:rPr>
        <w:t>בטחון</w:t>
      </w:r>
      <w:r w:rsidRPr="00DD3ADF">
        <w:rPr>
          <w:rFonts w:cs="FrankRuehl"/>
          <w:szCs w:val="26"/>
          <w:rtl/>
        </w:rPr>
        <w:t xml:space="preserve"> – צה"ל – בתי קברות צבאיים</w:t>
      </w:r>
    </w:p>
    <w:p w:rsidR="00DD3ADF" w:rsidRDefault="00DD3ADF" w:rsidP="00DD3ADF">
      <w:pPr>
        <w:spacing w:line="320" w:lineRule="auto"/>
        <w:jc w:val="left"/>
        <w:rPr>
          <w:rFonts w:cs="FrankRuehl"/>
          <w:szCs w:val="26"/>
          <w:rtl/>
        </w:rPr>
      </w:pPr>
      <w:r w:rsidRPr="00DD3ADF">
        <w:rPr>
          <w:rFonts w:cs="Miriam"/>
          <w:szCs w:val="22"/>
          <w:rtl/>
        </w:rPr>
        <w:t>רשויות ומשפט מנהלי</w:t>
      </w:r>
      <w:r w:rsidRPr="00DD3ADF">
        <w:rPr>
          <w:rFonts w:cs="FrankRuehl"/>
          <w:szCs w:val="26"/>
          <w:rtl/>
        </w:rPr>
        <w:t xml:space="preserve"> – קבורה – בתי קברות צבאיים</w:t>
      </w:r>
    </w:p>
    <w:p w:rsidR="00DD3ADF" w:rsidRPr="00DD3ADF" w:rsidRDefault="00DD3ADF" w:rsidP="00DD3ADF">
      <w:pPr>
        <w:spacing w:line="320" w:lineRule="auto"/>
        <w:jc w:val="left"/>
        <w:rPr>
          <w:rFonts w:cs="Miriam"/>
          <w:szCs w:val="22"/>
          <w:rtl/>
        </w:rPr>
      </w:pPr>
      <w:r w:rsidRPr="00DD3ADF">
        <w:rPr>
          <w:rFonts w:cs="Miriam"/>
          <w:szCs w:val="22"/>
          <w:rtl/>
        </w:rPr>
        <w:t>רשויות ומשפט מנהלי</w:t>
      </w:r>
      <w:r w:rsidRPr="00DD3ADF">
        <w:rPr>
          <w:rFonts w:cs="FrankRuehl"/>
          <w:szCs w:val="26"/>
          <w:rtl/>
        </w:rPr>
        <w:t xml:space="preserve"> – רבנות ושירותי דת – קבורה ובתי עלמין – צבאי</w:t>
      </w:r>
    </w:p>
    <w:p w:rsidR="00FF5D68" w:rsidRDefault="00FF5D6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5D6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8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5D68" w:rsidRDefault="00FF5D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F5D6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8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hyperlink w:anchor="Seif1" w:tooltip="כיתוב אחיד על מצבה צב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5D68" w:rsidRDefault="00FF5D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כיתוב אחיד על מצבה צבאית</w:t>
            </w:r>
          </w:p>
        </w:tc>
        <w:tc>
          <w:tcPr>
            <w:tcW w:w="124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F5D6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8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hyperlink w:anchor="Seif2" w:tooltip="תוספת כיתוב לביטוי איש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5D68" w:rsidRDefault="00FF5D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תוספת כיתוב לביטוי אישי</w:t>
            </w:r>
          </w:p>
        </w:tc>
        <w:tc>
          <w:tcPr>
            <w:tcW w:w="124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F5D6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0308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5D68" w:rsidRDefault="00FF5D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F5D68" w:rsidRDefault="00FF5D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FF5D68" w:rsidRDefault="00FF5D68">
      <w:pPr>
        <w:pStyle w:val="big-header"/>
        <w:ind w:left="0" w:right="1134"/>
        <w:rPr>
          <w:rFonts w:cs="FrankRuehl"/>
          <w:sz w:val="32"/>
          <w:rtl/>
        </w:rPr>
      </w:pPr>
    </w:p>
    <w:p w:rsidR="00FF5D68" w:rsidRPr="00407895" w:rsidRDefault="00FF5D68" w:rsidP="0040789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בתי קברות צבאיים (כללים לכיתוב על מצבות), תשנ"ז</w:t>
      </w:r>
      <w:r w:rsidR="0060308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  <w:r w:rsidR="0060308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F5D68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5(ג) לחוק בתי קברות צבאיים, תש"י</w:t>
      </w:r>
      <w:r w:rsidR="006030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 (</w:t>
      </w:r>
      <w:r>
        <w:rPr>
          <w:rStyle w:val="default"/>
          <w:rFonts w:cs="FrankRuehl" w:hint="cs"/>
          <w:rtl/>
        </w:rPr>
        <w:t xml:space="preserve">להלן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החוץ והביטחון של הכנסת, אני מתקין תקנות אלה: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85pt;z-index:251655680" o:allowincell="f" filled="f" stroked="f" strokecolor="lime" strokeweight=".25pt">
            <v:textbox inset="0,0,0,0">
              <w:txbxContent>
                <w:p w:rsidR="00FF5D68" w:rsidRDefault="00FF5D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603080">
        <w:rPr>
          <w:rStyle w:val="default"/>
          <w:rFonts w:cs="FrankRuehl"/>
          <w:rtl/>
        </w:rPr>
        <w:t>–</w:t>
      </w:r>
    </w:p>
    <w:p w:rsidR="00FF5D68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רוב"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</w:t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רובים המנויים בסעיף א(1) עד (4) בתוספת לחוק, על דעת שאר הקרובים כאמור;</w:t>
      </w:r>
    </w:p>
    <w:p w:rsidR="00FF5D68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מוסמכת"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ראש היחידה להנצחת החייל במשרד הביטחון.</w:t>
      </w:r>
    </w:p>
    <w:p w:rsidR="00FF5D68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25pt;z-index:251656704" o:allowincell="f" filled="f" stroked="f" strokecolor="lime" strokeweight=".25pt">
            <v:textbox inset="0,0,0,0">
              <w:txbxContent>
                <w:p w:rsidR="00FF5D68" w:rsidRDefault="00FF5D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תוב אחיד על מצבה צבאי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כי</w:t>
      </w:r>
      <w:r>
        <w:rPr>
          <w:rStyle w:val="default"/>
          <w:rFonts w:cs="FrankRuehl" w:hint="cs"/>
          <w:rtl/>
        </w:rPr>
        <w:t xml:space="preserve">תוב אחיד יופיע על גבי כרית המצבה הצבאית,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ראשה (להלן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הכרית), והוא יכיל פרטים בעברית או בעברית וערבית, לפי הענין, בשינוי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המחויבים, כמפורט להלן:</w:t>
      </w:r>
    </w:p>
    <w:p w:rsidR="00FF5D68" w:rsidRDefault="00FF5D6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מל של אחד מאלה, לפי הענין: צבא-הגנה לישראל, המוסד למודיעין ולתפקידים מיוחדים, שירות הביטחון הכללי, משטרת ישראל או משמר הגבול;</w:t>
      </w:r>
    </w:p>
    <w:p w:rsidR="00FF5D68" w:rsidRDefault="00FF5D68" w:rsidP="0060308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רגה ומספר אישי, שם פרטי ושם משפחה; שם משפחה קודם וכינוי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בקשת ק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ב;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האם והאב;</w:t>
      </w:r>
    </w:p>
    <w:p w:rsidR="00FF5D68" w:rsidRDefault="00FF5D68" w:rsidP="0060308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קום ההולדת בישראל, ואם אין המנוח יליד הארץ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ארץ ומקום הלידה, לפי בקשת קרוב;</w:t>
      </w:r>
    </w:p>
    <w:p w:rsidR="00FF5D68" w:rsidRDefault="00FF5D68" w:rsidP="0060308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אריך לידה עברי; ניתן להוסיף תאריך לידה לועזי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לפי בקשת קרוב, ואם אין המנוח בן הדת היהודית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ניתן לציין תאריך לועזי בלבד, לפי בקשת קרוב;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ות המוות לפי אחד מנוסחים אלה, לפי המתאים:</w:t>
      </w:r>
    </w:p>
    <w:p w:rsidR="00FF5D68" w:rsidRDefault="00FF5D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פל בקרב, בציון מקום הנפילה;</w:t>
      </w:r>
    </w:p>
    <w:p w:rsidR="00FF5D68" w:rsidRDefault="00FF5D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פל בפעילות מבצעית, בציון מקום הנפילה;</w:t>
      </w:r>
    </w:p>
    <w:p w:rsidR="00FF5D68" w:rsidRDefault="00FF5D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פל במילוי תפקידו (ניתן לציין מקום הנפילה, לפי בקשת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רוב);</w:t>
      </w:r>
    </w:p>
    <w:p w:rsidR="00DF31D7" w:rsidRDefault="0060308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13.1pt;z-index:251659776" filled="f" stroked="f">
            <v:textbox inset="1mm,0,1mm,0">
              <w:txbxContent>
                <w:p w:rsidR="00603080" w:rsidRDefault="00603080" w:rsidP="0060308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תש"ס-2000</w:t>
                  </w:r>
                </w:p>
              </w:txbxContent>
            </v:textbox>
          </v:shape>
        </w:pict>
      </w:r>
      <w:r w:rsidR="00DF31D7" w:rsidRPr="00603080">
        <w:rPr>
          <w:rStyle w:val="default"/>
          <w:rFonts w:cs="FrankRuehl" w:hint="cs"/>
          <w:rtl/>
        </w:rPr>
        <w:t>(ג1)</w:t>
      </w:r>
      <w:r w:rsidR="00DF31D7" w:rsidRPr="00603080">
        <w:rPr>
          <w:rStyle w:val="default"/>
          <w:rFonts w:cs="FrankRuehl" w:hint="cs"/>
          <w:rtl/>
        </w:rPr>
        <w:tab/>
        <w:t>נפל בפיגוע חבלני, בציון מקום הפיגוע;</w:t>
      </w:r>
    </w:p>
    <w:p w:rsidR="00DF31D7" w:rsidRPr="00603080" w:rsidRDefault="00DF31D7" w:rsidP="00DF31D7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60308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27.1.2000</w:t>
      </w:r>
    </w:p>
    <w:p w:rsidR="00DF31D7" w:rsidRPr="00603080" w:rsidRDefault="00DF31D7" w:rsidP="00DF31D7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308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DF31D7" w:rsidRPr="00603080" w:rsidRDefault="00DF31D7" w:rsidP="00DF31D7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0308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6017</w:t>
        </w:r>
      </w:hyperlink>
      <w:r w:rsidRPr="00603080">
        <w:rPr>
          <w:rFonts w:cs="FrankRuehl" w:hint="cs"/>
          <w:vanish/>
          <w:szCs w:val="20"/>
          <w:shd w:val="clear" w:color="auto" w:fill="FFFF99"/>
          <w:rtl/>
        </w:rPr>
        <w:t xml:space="preserve"> מיום 27.1.2000 עמ' 282</w:t>
      </w:r>
    </w:p>
    <w:p w:rsidR="00DF31D7" w:rsidRPr="00DF31D7" w:rsidRDefault="00DF31D7" w:rsidP="00DF31D7">
      <w:pPr>
        <w:pStyle w:val="P00"/>
        <w:spacing w:before="0"/>
        <w:ind w:left="1021" w:right="1134"/>
        <w:rPr>
          <w:rFonts w:cs="FrankRuehl" w:hint="cs"/>
          <w:b/>
          <w:bCs/>
          <w:sz w:val="2"/>
          <w:szCs w:val="2"/>
          <w:rtl/>
        </w:rPr>
      </w:pPr>
      <w:r w:rsidRPr="0060308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פסקת משנה 2(6)(ג1)</w:t>
      </w:r>
      <w:bookmarkEnd w:id="2"/>
    </w:p>
    <w:p w:rsidR="00FF5D68" w:rsidRDefault="00FF5D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פל בעת שירותו;</w:t>
      </w:r>
    </w:p>
    <w:p w:rsidR="00FF5D68" w:rsidRDefault="00FF5D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פטר בעת שירותו;</w:t>
      </w:r>
    </w:p>
    <w:p w:rsidR="00FF5D68" w:rsidRDefault="00FF5D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פטר;</w:t>
      </w:r>
    </w:p>
    <w:p w:rsidR="00FF5D68" w:rsidRDefault="00FF5D68" w:rsidP="0060308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עברי של הנפי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או הפטירה, וניתן להוסיף תאריך לועזי שלה, לפי בקשת קרוב; אם אין המנוח בן הדת היהודית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ניתן לציין תאריך לועזי בלבד, לפי בקשת קרוב;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יל המנוח בנפלו או בפטירתו;</w:t>
      </w:r>
    </w:p>
    <w:p w:rsidR="00FF5D68" w:rsidRDefault="00FF5D6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ירוף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אותיות "תנצב"ה"; ניתן שלא לכלול צירוף אותיות זה, לפי בקשת קרוב.</w:t>
      </w:r>
    </w:p>
    <w:p w:rsidR="00FF5D68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23.45pt;z-index:251657728" o:allowincell="f" filled="f" stroked="f" strokecolor="lime" strokeweight=".25pt">
            <v:textbox inset="0,0,0,0">
              <w:txbxContent>
                <w:p w:rsidR="00FF5D68" w:rsidRDefault="00FF5D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כיתוב לביטוי אישי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רוב הר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 xml:space="preserve">ה בתוספת כיתוב לביטוי אישי (להלן </w:t>
      </w:r>
      <w:r w:rsidR="007855B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התוספת), יגיש בקשה על כך לרשות המוסמכת.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תוספת לא תעלה על שתי שורות, באותיות שצורתן כצורת האותיות המופיעות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הכרית, ובגודל שלא יעלה על הגדולה שבהן, באופן שקצה הכיתוב יהיה במרחק של </w:t>
      </w:r>
      <w:smartTag w:uri="urn:schemas-microsoft-com:office:smarttags" w:element="place">
        <w:smartTagPr>
          <w:attr w:name="ProductID" w:val="20 סנטימטרים"/>
        </w:smartTagPr>
        <w:r>
          <w:rPr>
            <w:rStyle w:val="default"/>
            <w:rFonts w:cs="FrankRuehl" w:hint="cs"/>
            <w:rtl/>
          </w:rPr>
          <w:t>20 סנטימטרים</w:t>
        </w:r>
      </w:smartTag>
      <w:r>
        <w:rPr>
          <w:rStyle w:val="default"/>
          <w:rFonts w:cs="FrankRuehl" w:hint="cs"/>
          <w:rtl/>
        </w:rPr>
        <w:t xml:space="preserve"> מקידמת המצבה.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בתו</w:t>
      </w:r>
      <w:r>
        <w:rPr>
          <w:rStyle w:val="default"/>
          <w:rFonts w:cs="FrankRuehl" w:hint="cs"/>
          <w:rtl/>
        </w:rPr>
        <w:t>ספת לא ייכללו ביטויים הפוגעים, בין היתר, בערכי מדינת ישראל, בביטחון המדינה, בכבוד הזולת וברגשותיו ובטעם הטוב, או ביטויים בעלי אופי פוליטי; כמו כן לא ייכללו בה תפקידו הצבאי של המנוח וכן סמלים, תמונות, איורים או תוספות כיוצא באלה.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וסח התוספת טעון אישור של הרשות המוסמכת; החליטה הרשות המוסמכת, לאחר </w:t>
      </w:r>
      <w:r>
        <w:rPr>
          <w:rStyle w:val="default"/>
          <w:rFonts w:cs="FrankRuehl" w:hint="cs"/>
          <w:rtl/>
        </w:rPr>
        <w:lastRenderedPageBreak/>
        <w:t>שנועצה במועצה הציבורית להנצחת החייל או בועדה שלה לנושא, כי אינה מאשרת את נוסח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התוספת המבוקש על המצבה, תודיע על כך לקרוב שהגיש את הבקשה, בהחלטה מנומקת בכתב וכן תודיעו על זכותו לערער על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חלטתה כאמור בסעיף 5(ה) לחוק.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משנה (א) עד (ד) יחולו גם על מצבות שהוקמו לפני תחילתן של תקנות אלה; במקרה של בקשה לגבי מצבה כאמור לפי תקנת מש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(א) שלא סורב אישורה לפי תקנת משנה (ד), תבוצע התוספת בידי היחידה להנצחת החייל במשרד הביטחון לא יאוחר משנ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מהגשת הבקשה לפי תקנות אלה.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2pt;z-index:251658752" o:allowincell="f" filled="f" stroked="f" strokecolor="lime" strokeweight=".25pt">
            <v:textbox inset="0,0,0,0">
              <w:txbxContent>
                <w:p w:rsidR="00FF5D68" w:rsidRDefault="00FF5D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ימים מיום פרסומן.</w:t>
      </w:r>
    </w:p>
    <w:p w:rsidR="00FF5D68" w:rsidRDefault="00FF5D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03080" w:rsidRDefault="006030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F5D68" w:rsidRDefault="00FF5D68" w:rsidP="007855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 בניסן תשנ"ז (23 באפריל 1997)</w:t>
      </w:r>
      <w:r w:rsidR="00603080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צחק מרדכי</w:t>
      </w:r>
    </w:p>
    <w:p w:rsidR="00FF5D68" w:rsidRDefault="00603080" w:rsidP="007855B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FF5D68">
        <w:rPr>
          <w:rFonts w:cs="FrankRuehl"/>
          <w:sz w:val="22"/>
          <w:rtl/>
        </w:rPr>
        <w:t>ש</w:t>
      </w:r>
      <w:r w:rsidR="00FF5D68">
        <w:rPr>
          <w:rFonts w:cs="FrankRuehl" w:hint="cs"/>
          <w:sz w:val="22"/>
          <w:rtl/>
        </w:rPr>
        <w:t>ר הביטחון</w:t>
      </w:r>
    </w:p>
    <w:p w:rsidR="00603080" w:rsidRPr="00603080" w:rsidRDefault="00603080" w:rsidP="006030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03080" w:rsidRPr="00603080" w:rsidRDefault="00603080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F5D68" w:rsidRPr="00603080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FF5D68" w:rsidRPr="00603080" w:rsidRDefault="00FF5D68" w:rsidP="006030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F5D68" w:rsidRPr="0060308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5AC" w:rsidRDefault="006545AC">
      <w:r>
        <w:separator/>
      </w:r>
    </w:p>
  </w:endnote>
  <w:endnote w:type="continuationSeparator" w:id="0">
    <w:p w:rsidR="006545AC" w:rsidRDefault="0065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D68" w:rsidRDefault="00FF5D6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F5D68" w:rsidRDefault="00FF5D6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F5D68" w:rsidRDefault="00FF5D6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080">
      <w:rPr>
        <w:rFonts w:cs="TopType Jerushalmi"/>
        <w:noProof/>
        <w:color w:val="000000"/>
        <w:sz w:val="14"/>
        <w:szCs w:val="14"/>
      </w:rPr>
      <w:t>D:\Yael\hakika\Revadim\057_003.doc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D68" w:rsidRDefault="00FF5D6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55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F5D68" w:rsidRDefault="00FF5D6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F5D68" w:rsidRDefault="00FF5D6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3080">
      <w:rPr>
        <w:rFonts w:cs="TopType Jerushalmi"/>
        <w:noProof/>
        <w:color w:val="000000"/>
        <w:sz w:val="14"/>
        <w:szCs w:val="14"/>
      </w:rPr>
      <w:t>D:\Yael\hakika\Revadim\057_003.doc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5AC" w:rsidRDefault="006545AC" w:rsidP="0060308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545AC" w:rsidRDefault="006545AC">
      <w:r>
        <w:continuationSeparator/>
      </w:r>
    </w:p>
  </w:footnote>
  <w:footnote w:id="1">
    <w:p w:rsidR="00603080" w:rsidRPr="00603080" w:rsidRDefault="00603080" w:rsidP="006030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03080">
        <w:rPr>
          <w:sz w:val="20"/>
          <w:rtl/>
        </w:rPr>
        <w:t>* פ</w:t>
      </w:r>
      <w:r w:rsidRPr="00603080">
        <w:rPr>
          <w:rFonts w:hint="cs"/>
          <w:sz w:val="20"/>
          <w:rtl/>
        </w:rPr>
        <w:t xml:space="preserve">ורסמו </w:t>
      </w:r>
      <w:hyperlink r:id="rId1" w:history="1">
        <w:r w:rsidRPr="00603080">
          <w:rPr>
            <w:rStyle w:val="Hyperlink"/>
            <w:rFonts w:hint="cs"/>
            <w:sz w:val="20"/>
            <w:rtl/>
          </w:rPr>
          <w:t>ק"ת תשנ"ז מס'</w:t>
        </w:r>
        <w:r w:rsidRPr="00603080">
          <w:rPr>
            <w:rStyle w:val="Hyperlink"/>
            <w:rFonts w:hint="cs"/>
            <w:sz w:val="20"/>
            <w:rtl/>
          </w:rPr>
          <w:t xml:space="preserve"> 5830</w:t>
        </w:r>
      </w:hyperlink>
      <w:r w:rsidRPr="00603080">
        <w:rPr>
          <w:rFonts w:hint="cs"/>
          <w:sz w:val="20"/>
          <w:rtl/>
        </w:rPr>
        <w:t xml:space="preserve"> מיום 20.5.1997 עמ' 678</w:t>
      </w:r>
      <w:r>
        <w:rPr>
          <w:rFonts w:hint="cs"/>
          <w:sz w:val="20"/>
          <w:rtl/>
        </w:rPr>
        <w:t>.</w:t>
      </w:r>
    </w:p>
    <w:p w:rsidR="00603080" w:rsidRPr="00603080" w:rsidRDefault="00603080" w:rsidP="006030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03080">
        <w:rPr>
          <w:rFonts w:hint="cs"/>
          <w:sz w:val="20"/>
          <w:rtl/>
        </w:rPr>
        <w:t xml:space="preserve">תוקנו </w:t>
      </w:r>
      <w:hyperlink r:id="rId2" w:history="1">
        <w:r w:rsidRPr="00603080">
          <w:rPr>
            <w:rStyle w:val="Hyperlink"/>
            <w:rFonts w:hint="cs"/>
            <w:sz w:val="20"/>
            <w:rtl/>
          </w:rPr>
          <w:t>ק</w:t>
        </w:r>
        <w:r w:rsidRPr="00603080">
          <w:rPr>
            <w:rStyle w:val="Hyperlink"/>
            <w:rFonts w:hint="cs"/>
            <w:sz w:val="20"/>
            <w:rtl/>
          </w:rPr>
          <w:t>"ת תש"ס מס' 6017</w:t>
        </w:r>
      </w:hyperlink>
      <w:r w:rsidRPr="00603080">
        <w:rPr>
          <w:rFonts w:hint="cs"/>
          <w:sz w:val="20"/>
          <w:rtl/>
        </w:rPr>
        <w:t xml:space="preserve"> מיום 27.1.2000 עמ' 282 </w:t>
      </w:r>
      <w:r w:rsidRPr="00603080">
        <w:rPr>
          <w:sz w:val="20"/>
          <w:rtl/>
        </w:rPr>
        <w:t>–</w:t>
      </w:r>
      <w:r w:rsidRPr="00603080">
        <w:rPr>
          <w:rFonts w:hint="cs"/>
          <w:sz w:val="20"/>
          <w:rtl/>
        </w:rPr>
        <w:t xml:space="preserve"> תק' תש"ס-2000.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D68" w:rsidRDefault="00FF5D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קברות צבאיים (כללים לכיתוב על מצבות), תשנ"ז–1997</w:t>
    </w:r>
  </w:p>
  <w:p w:rsidR="00FF5D68" w:rsidRDefault="00FF5D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F5D68" w:rsidRDefault="00FF5D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5D68" w:rsidRDefault="00FF5D68" w:rsidP="0060308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קברות צבאיים (כללים לכיתוב על מצבות), תשנ"ז</w:t>
    </w:r>
    <w:r w:rsidR="0060308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:rsidR="00FF5D68" w:rsidRDefault="00FF5D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F5D68" w:rsidRDefault="00FF5D6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7895"/>
    <w:rsid w:val="0008109A"/>
    <w:rsid w:val="00285283"/>
    <w:rsid w:val="00407895"/>
    <w:rsid w:val="004D7B02"/>
    <w:rsid w:val="00541151"/>
    <w:rsid w:val="005C4159"/>
    <w:rsid w:val="00603080"/>
    <w:rsid w:val="006545AC"/>
    <w:rsid w:val="006F5B78"/>
    <w:rsid w:val="007855B0"/>
    <w:rsid w:val="00AA2372"/>
    <w:rsid w:val="00CA0760"/>
    <w:rsid w:val="00D13D30"/>
    <w:rsid w:val="00DD3ADF"/>
    <w:rsid w:val="00DF31D7"/>
    <w:rsid w:val="00E64D23"/>
    <w:rsid w:val="00F56AE0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815CEF8-ACEE-4963-BF36-51C951BE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paragraph" w:styleId="1">
    <w:name w:val="heading 1"/>
    <w:basedOn w:val="a"/>
    <w:next w:val="a"/>
    <w:qFormat/>
    <w:rsid w:val="00DF31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285283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  <w:style w:type="character" w:styleId="FollowedHyperlink">
    <w:name w:val="FollowedHyperlink"/>
    <w:basedOn w:val="a0"/>
    <w:rsid w:val="00DF31D7"/>
    <w:rPr>
      <w:color w:val="800080"/>
      <w:u w:val="single"/>
    </w:rPr>
  </w:style>
  <w:style w:type="paragraph" w:styleId="a5">
    <w:name w:val="footnote text"/>
    <w:basedOn w:val="a"/>
    <w:semiHidden/>
    <w:rsid w:val="00603080"/>
    <w:rPr>
      <w:sz w:val="20"/>
      <w:szCs w:val="20"/>
    </w:rPr>
  </w:style>
  <w:style w:type="character" w:styleId="a6">
    <w:name w:val="footnote reference"/>
    <w:basedOn w:val="a0"/>
    <w:semiHidden/>
    <w:rsid w:val="006030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1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017.pdf" TargetMode="External"/><Relationship Id="rId1" Type="http://schemas.openxmlformats.org/officeDocument/2006/relationships/hyperlink" Target="http://www.nevo.co.il/Law_word/law06/TAK-58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57</vt:lpstr>
    </vt:vector>
  </TitlesOfParts>
  <Company/>
  <LinksUpToDate>false</LinksUpToDate>
  <CharactersWithSpaces>3414</CharactersWithSpaces>
  <SharedDoc>false</SharedDoc>
  <HLinks>
    <vt:vector size="42" baseType="variant">
      <vt:variant>
        <vt:i4>8257551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57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0057</vt:lpwstr>
  </property>
  <property fmtid="{D5CDD505-2E9C-101B-9397-08002B2CF9AE}" pid="3" name="CHNAME">
    <vt:lpwstr>בתי קברות צבאיים</vt:lpwstr>
  </property>
  <property fmtid="{D5CDD505-2E9C-101B-9397-08002B2CF9AE}" pid="4" name="LAWNAME">
    <vt:lpwstr>תקנות בתי קברות צבאיים (כללים לכיתוב על מצבות), תשנ"ז-1997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בתי קברות צבאיים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קבורה</vt:lpwstr>
  </property>
  <property fmtid="{D5CDD505-2E9C-101B-9397-08002B2CF9AE}" pid="13" name="NOSE32">
    <vt:lpwstr>בתי קברות צבאיים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רבנות ושירותי דת</vt:lpwstr>
  </property>
  <property fmtid="{D5CDD505-2E9C-101B-9397-08002B2CF9AE}" pid="17" name="NOSE33">
    <vt:lpwstr>קבורה ובתי עלמין</vt:lpwstr>
  </property>
  <property fmtid="{D5CDD505-2E9C-101B-9397-08002B2CF9AE}" pid="18" name="NOSE43">
    <vt:lpwstr>צבאי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בתי קברות צבאיים</vt:lpwstr>
  </property>
  <property fmtid="{D5CDD505-2E9C-101B-9397-08002B2CF9AE}" pid="48" name="MEKOR_SAIF1">
    <vt:lpwstr>5XגX</vt:lpwstr>
  </property>
</Properties>
</file>