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1346" w14:textId="77777777" w:rsidR="00C536AD" w:rsidRDefault="00C536AD" w:rsidP="00E0066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גיל פרישה שווה לעובדת ולעובד (מסירת הודעות), תשמ"ז</w:t>
      </w:r>
      <w:r w:rsidR="00E0066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</w:p>
    <w:p w14:paraId="3CE91176" w14:textId="77777777" w:rsidR="001F2CC7" w:rsidRPr="001F2CC7" w:rsidRDefault="001F2CC7" w:rsidP="001F2CC7">
      <w:pPr>
        <w:spacing w:line="320" w:lineRule="auto"/>
        <w:jc w:val="left"/>
        <w:rPr>
          <w:rFonts w:cs="FrankRuehl"/>
          <w:szCs w:val="26"/>
          <w:rtl/>
        </w:rPr>
      </w:pPr>
    </w:p>
    <w:p w14:paraId="544FBC13" w14:textId="77777777" w:rsidR="001F2CC7" w:rsidRDefault="001F2CC7" w:rsidP="001F2CC7">
      <w:pPr>
        <w:spacing w:line="320" w:lineRule="auto"/>
        <w:jc w:val="left"/>
        <w:rPr>
          <w:rtl/>
        </w:rPr>
      </w:pPr>
    </w:p>
    <w:p w14:paraId="11EF0770" w14:textId="77777777" w:rsidR="001F2CC7" w:rsidRPr="001F2CC7" w:rsidRDefault="001F2CC7" w:rsidP="001F2CC7">
      <w:pPr>
        <w:spacing w:line="320" w:lineRule="auto"/>
        <w:jc w:val="left"/>
        <w:rPr>
          <w:rFonts w:cs="Miriam"/>
          <w:szCs w:val="22"/>
          <w:rtl/>
        </w:rPr>
      </w:pPr>
      <w:r w:rsidRPr="001F2CC7">
        <w:rPr>
          <w:rFonts w:cs="Miriam"/>
          <w:szCs w:val="22"/>
          <w:rtl/>
        </w:rPr>
        <w:t>עבודה</w:t>
      </w:r>
      <w:r w:rsidRPr="001F2CC7">
        <w:rPr>
          <w:rFonts w:cs="FrankRuehl"/>
          <w:szCs w:val="26"/>
          <w:rtl/>
        </w:rPr>
        <w:t xml:space="preserve"> – שוויון בעבודה</w:t>
      </w:r>
    </w:p>
    <w:p w14:paraId="19FD01B2" w14:textId="77777777" w:rsidR="00C536AD" w:rsidRDefault="00C536A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536AD" w14:paraId="21415AD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36D160" w14:textId="77777777" w:rsidR="00C536AD" w:rsidRDefault="00C536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0066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0AFCD5" w14:textId="77777777" w:rsidR="00C536AD" w:rsidRDefault="00C536AD">
            <w:pPr>
              <w:spacing w:line="240" w:lineRule="auto"/>
              <w:rPr>
                <w:sz w:val="24"/>
              </w:rPr>
            </w:pPr>
            <w:hyperlink w:anchor="Seif0" w:tooltip="תקופת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92509E" w14:textId="77777777" w:rsidR="00C536AD" w:rsidRDefault="00C536A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הודעה</w:t>
            </w:r>
          </w:p>
        </w:tc>
        <w:tc>
          <w:tcPr>
            <w:tcW w:w="1247" w:type="dxa"/>
          </w:tcPr>
          <w:p w14:paraId="2C2BA40D" w14:textId="77777777" w:rsidR="00C536AD" w:rsidRDefault="00C536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536AD" w14:paraId="5D503D8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47CFD0" w14:textId="77777777" w:rsidR="00C536AD" w:rsidRDefault="00C536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0066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FC3E3F" w14:textId="77777777" w:rsidR="00C536AD" w:rsidRDefault="00C536AD">
            <w:pPr>
              <w:spacing w:line="240" w:lineRule="auto"/>
              <w:rPr>
                <w:sz w:val="24"/>
              </w:rPr>
            </w:pPr>
            <w:hyperlink w:anchor="Seif1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ECCF00" w14:textId="77777777" w:rsidR="00C536AD" w:rsidRDefault="00C536A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14:paraId="76CE2437" w14:textId="77777777" w:rsidR="00C536AD" w:rsidRDefault="00C536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A544A83" w14:textId="77777777" w:rsidR="00C536AD" w:rsidRDefault="00C536AD">
      <w:pPr>
        <w:pStyle w:val="big-header"/>
        <w:ind w:left="0" w:right="1134"/>
        <w:rPr>
          <w:rFonts w:cs="FrankRuehl"/>
          <w:sz w:val="32"/>
          <w:rtl/>
        </w:rPr>
      </w:pPr>
    </w:p>
    <w:p w14:paraId="3EBB7CD3" w14:textId="77777777" w:rsidR="00C536AD" w:rsidRDefault="00C536AD" w:rsidP="001F2CC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גיל פריש</w:t>
      </w:r>
      <w:r>
        <w:rPr>
          <w:rFonts w:cs="FrankRuehl"/>
          <w:sz w:val="32"/>
          <w:rtl/>
        </w:rPr>
        <w:t>ה</w:t>
      </w:r>
      <w:r>
        <w:rPr>
          <w:rFonts w:cs="FrankRuehl" w:hint="cs"/>
          <w:sz w:val="32"/>
          <w:rtl/>
        </w:rPr>
        <w:t xml:space="preserve"> שווה לעובדת ולעובד (מסירת הודעות), תשמ"ז</w:t>
      </w:r>
      <w:r w:rsidR="00E0066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  <w:r w:rsidR="00E0066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9B08072" w14:textId="77777777" w:rsidR="00C536AD" w:rsidRDefault="00C536AD" w:rsidP="00E006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גיל פרישה שווה לעובדת ולעובד (מסירת הודעות), תשמ"ז</w:t>
      </w:r>
      <w:r w:rsidR="00E006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1987 (</w:t>
      </w:r>
      <w:r>
        <w:rPr>
          <w:rStyle w:val="default"/>
          <w:rFonts w:cs="FrankRuehl" w:hint="cs"/>
          <w:rtl/>
        </w:rPr>
        <w:t xml:space="preserve">להלן </w:t>
      </w:r>
      <w:r w:rsidR="00E006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העבודה והרווחה של הכנסת, אני מתקין תקנות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לה: </w:t>
      </w:r>
    </w:p>
    <w:p w14:paraId="433C6E6E" w14:textId="77777777" w:rsidR="00C536AD" w:rsidRDefault="00C536AD" w:rsidP="00E006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BA1802E">
          <v:rect id="_x0000_s1026" style="position:absolute;left:0;text-align:left;margin-left:464.5pt;margin-top:8.05pt;width:75.05pt;height:11.65pt;z-index:251657216" o:allowincell="f" filled="f" stroked="f" strokecolor="lime" strokeweight=".25pt">
            <v:textbox inset="0,0,0,0">
              <w:txbxContent>
                <w:p w14:paraId="4E9940DE" w14:textId="77777777" w:rsidR="00C536AD" w:rsidRDefault="00C536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ובדת שבכוונתה לפרוש מעבודתה בגיל הפרישה שנקבע לגביה בהסכם קיבוצי, או לאחריו בהתאם לזכותה לפי סעיף 2 לחוק, תמסור למעבידה הודעה על כך בכתב תשעים ימים לפחות לפני מועד פרישתה כאמור (להלן </w:t>
      </w:r>
      <w:r w:rsidR="00E006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תקופת ההודעה).</w:t>
      </w:r>
    </w:p>
    <w:p w14:paraId="006543B6" w14:textId="77777777" w:rsidR="00C536AD" w:rsidRDefault="00C536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ובדת שפרשה מעבודתה כאמור בתקנת משנ</w:t>
      </w:r>
      <w:r>
        <w:rPr>
          <w:rStyle w:val="default"/>
          <w:rFonts w:cs="FrankRuehl"/>
          <w:rtl/>
        </w:rPr>
        <w:t>ה (</w:t>
      </w:r>
      <w:r>
        <w:rPr>
          <w:rStyle w:val="default"/>
          <w:rFonts w:cs="FrankRuehl" w:hint="cs"/>
          <w:rtl/>
        </w:rPr>
        <w:t xml:space="preserve">א) בלא שמסרה למעבידה הודעה כאמור,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ו שמסרה הודעה כאמור באיחור, רשאי מעבידה לדחות את מועד תשלומו של כל סכום המגיע לעובדת כפיצויי פיטורים, לתקופה השווה לתקופת ההודעה או ליתרת תקופת ההודעה, לפי הענין. </w:t>
      </w:r>
    </w:p>
    <w:p w14:paraId="47E3571D" w14:textId="77777777" w:rsidR="00C536AD" w:rsidRDefault="00C536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תקנת משנה (א) לא יחולו על עובדת שבכוונתה ל</w:t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וש מעבודתה בגיל הפרישה שנקבע לגבי 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בד בהסכם הקיבוצי החל עליה. </w:t>
      </w:r>
    </w:p>
    <w:p w14:paraId="7791BDA3" w14:textId="77777777" w:rsidR="00C536AD" w:rsidRDefault="00C536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וראות תקנת משנה (ב) לא יחולו על עובדת שפרשה מעבודתה בגיל הפרישה שנקבע לגביה בהסכם הקיבוצי. </w:t>
      </w:r>
    </w:p>
    <w:p w14:paraId="2D251718" w14:textId="77777777" w:rsidR="00C536AD" w:rsidRDefault="00C536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DBF3B8D">
          <v:rect id="_x0000_s1027" style="position:absolute;left:0;text-align:left;margin-left:464.5pt;margin-top:8.05pt;width:75.05pt;height:11.4pt;z-index:251658240" o:allowincell="f" filled="f" stroked="f" strokecolor="lime" strokeweight=".25pt">
            <v:textbox inset="0,0,0,0">
              <w:txbxContent>
                <w:p w14:paraId="6FAAFEC6" w14:textId="77777777" w:rsidR="00C536AD" w:rsidRDefault="00C536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תקנה 1 לא יחולו על עובדת שפרשה מעבודתה בגיל הפרישה שנקבע לגביה בהסכם קיבוצי תוך ת</w:t>
      </w:r>
      <w:r>
        <w:rPr>
          <w:rStyle w:val="default"/>
          <w:rFonts w:cs="FrankRuehl"/>
          <w:rtl/>
        </w:rPr>
        <w:t>שע</w:t>
      </w:r>
      <w:r>
        <w:rPr>
          <w:rStyle w:val="default"/>
          <w:rFonts w:cs="FrankRuehl" w:hint="cs"/>
          <w:rtl/>
        </w:rPr>
        <w:t xml:space="preserve">ים ימים מיום תחילתן של תקנות אלה. </w:t>
      </w:r>
    </w:p>
    <w:p w14:paraId="02F3B762" w14:textId="77777777" w:rsidR="00C536AD" w:rsidRDefault="00C536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CEDEE6" w14:textId="77777777" w:rsidR="00E00660" w:rsidRDefault="00E006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4A1584" w14:textId="77777777" w:rsidR="00C536AD" w:rsidRDefault="00C536A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באדר תשמ"ז (27 במרס 1987)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קצב</w:t>
      </w:r>
    </w:p>
    <w:p w14:paraId="2E285261" w14:textId="77777777" w:rsidR="00C536AD" w:rsidRDefault="00C536A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14:paraId="5BED1C84" w14:textId="77777777" w:rsidR="00C536AD" w:rsidRPr="00E00660" w:rsidRDefault="00C536AD" w:rsidP="00E006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6BE685" w14:textId="77777777" w:rsidR="00E00660" w:rsidRPr="00E00660" w:rsidRDefault="00E00660" w:rsidP="00E0066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774BBD" w14:textId="77777777" w:rsidR="00C536AD" w:rsidRPr="00E00660" w:rsidRDefault="00C536AD" w:rsidP="00E0066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536AD" w:rsidRPr="00E0066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95AF" w14:textId="77777777" w:rsidR="0037473D" w:rsidRDefault="0037473D">
      <w:r>
        <w:separator/>
      </w:r>
    </w:p>
  </w:endnote>
  <w:endnote w:type="continuationSeparator" w:id="0">
    <w:p w14:paraId="10C752F0" w14:textId="77777777" w:rsidR="0037473D" w:rsidRDefault="0037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0C35" w14:textId="77777777" w:rsidR="00C536AD" w:rsidRDefault="00C536A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47346E" w14:textId="77777777" w:rsidR="00C536AD" w:rsidRDefault="00C536A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B349D6" w14:textId="77777777" w:rsidR="00C536AD" w:rsidRDefault="00C536A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0660">
      <w:rPr>
        <w:rFonts w:cs="TopType Jerushalmi"/>
        <w:noProof/>
        <w:color w:val="000000"/>
        <w:sz w:val="14"/>
        <w:szCs w:val="14"/>
      </w:rPr>
      <w:t>D:\Yael\hakika\Revadim\059_002.doc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CC6E" w14:textId="77777777" w:rsidR="00C536AD" w:rsidRDefault="00C536A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2CC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979012" w14:textId="77777777" w:rsidR="00C536AD" w:rsidRDefault="00C536A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7EE2F8" w14:textId="77777777" w:rsidR="00C536AD" w:rsidRDefault="00C536A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0660">
      <w:rPr>
        <w:rFonts w:cs="TopType Jerushalmi"/>
        <w:noProof/>
        <w:color w:val="000000"/>
        <w:sz w:val="14"/>
        <w:szCs w:val="14"/>
      </w:rPr>
      <w:t>D:\Yael\hakika\Revadim\059_002.doc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7E11" w14:textId="77777777" w:rsidR="0037473D" w:rsidRDefault="0037473D" w:rsidP="00E0066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A17D3FD" w14:textId="77777777" w:rsidR="0037473D" w:rsidRDefault="0037473D">
      <w:r>
        <w:continuationSeparator/>
      </w:r>
    </w:p>
  </w:footnote>
  <w:footnote w:id="1">
    <w:p w14:paraId="5E07A327" w14:textId="77777777" w:rsidR="00E00660" w:rsidRPr="00E00660" w:rsidRDefault="00E00660" w:rsidP="00E006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0066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00660">
          <w:rPr>
            <w:rStyle w:val="Hyperlink"/>
            <w:rFonts w:cs="FrankRuehl" w:hint="cs"/>
            <w:rtl/>
          </w:rPr>
          <w:t>ק"ת תשמ"ז מס' 5021</w:t>
        </w:r>
      </w:hyperlink>
      <w:r>
        <w:rPr>
          <w:rFonts w:cs="FrankRuehl" w:hint="cs"/>
          <w:rtl/>
        </w:rPr>
        <w:t xml:space="preserve"> מיום 1.4.1987 עמ' 740.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481E" w14:textId="77777777" w:rsidR="00C536AD" w:rsidRDefault="00C536A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גיל פרישה שווה לעובדת ולעובד (מסירת הודעות), תשמ"ז–1987</w:t>
    </w:r>
  </w:p>
  <w:p w14:paraId="5972671C" w14:textId="77777777" w:rsidR="00C536AD" w:rsidRDefault="00C536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EA9090" w14:textId="77777777" w:rsidR="00C536AD" w:rsidRDefault="00C536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141F3" w14:textId="77777777" w:rsidR="00C536AD" w:rsidRDefault="00C536AD" w:rsidP="00E006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גיל פרישה שווה לעובדת ולעובד (מסירת הודעות), תשמ"ז</w:t>
    </w:r>
    <w:r w:rsidR="00E0066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1987</w:t>
    </w:r>
  </w:p>
  <w:p w14:paraId="0BDBBBCE" w14:textId="77777777" w:rsidR="00C536AD" w:rsidRDefault="00C536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C08DFA" w14:textId="77777777" w:rsidR="00C536AD" w:rsidRDefault="00C536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660"/>
    <w:rsid w:val="001F2CC7"/>
    <w:rsid w:val="00303E87"/>
    <w:rsid w:val="0037473D"/>
    <w:rsid w:val="008F6E52"/>
    <w:rsid w:val="00B54E95"/>
    <w:rsid w:val="00C536AD"/>
    <w:rsid w:val="00E00660"/>
    <w:rsid w:val="00F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A316D3"/>
  <w15:chartTrackingRefBased/>
  <w15:docId w15:val="{B7B86DBA-B9F0-4187-A1DF-82F728F5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00660"/>
    <w:rPr>
      <w:sz w:val="20"/>
      <w:szCs w:val="20"/>
    </w:rPr>
  </w:style>
  <w:style w:type="character" w:styleId="a6">
    <w:name w:val="footnote reference"/>
    <w:basedOn w:val="a0"/>
    <w:semiHidden/>
    <w:rsid w:val="00E006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59</vt:lpstr>
    </vt:vector>
  </TitlesOfParts>
  <Company/>
  <LinksUpToDate>false</LinksUpToDate>
  <CharactersWithSpaces>1358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0059</vt:lpwstr>
  </property>
  <property fmtid="{D5CDD505-2E9C-101B-9397-08002B2CF9AE}" pid="3" name="CHNAME">
    <vt:lpwstr>גיל פרישה שווה לעובדת ולעובד</vt:lpwstr>
  </property>
  <property fmtid="{D5CDD505-2E9C-101B-9397-08002B2CF9AE}" pid="4" name="LAWNAME">
    <vt:lpwstr>תקנות גיל פרישה שווה לעובדת ולעובד (מסירת הודעות), תשמ"ז-1987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גיל פרישה שווה לעובדת ולעובד (מסירת הודעות)</vt:lpwstr>
  </property>
  <property fmtid="{D5CDD505-2E9C-101B-9397-08002B2CF9AE}" pid="8" name="MEKOR_SAIF1">
    <vt:lpwstr>3X</vt:lpwstr>
  </property>
  <property fmtid="{D5CDD505-2E9C-101B-9397-08002B2CF9AE}" pid="9" name="NOSE11">
    <vt:lpwstr>עבודה</vt:lpwstr>
  </property>
  <property fmtid="{D5CDD505-2E9C-101B-9397-08002B2CF9AE}" pid="10" name="NOSE21">
    <vt:lpwstr>שוויון בעבודה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