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6639" w14:textId="77777777" w:rsidR="003621ED" w:rsidRDefault="00D94376" w:rsidP="00D94376">
      <w:pPr>
        <w:pStyle w:val="big-header"/>
        <w:ind w:left="0" w:right="1134"/>
        <w:rPr>
          <w:rFonts w:hint="cs"/>
          <w:rtl/>
        </w:rPr>
      </w:pPr>
      <w:r>
        <w:rPr>
          <w:rFonts w:hint="cs"/>
          <w:rtl/>
        </w:rPr>
        <w:t>תקנות</w:t>
      </w:r>
      <w:r w:rsidR="003621ED">
        <w:rPr>
          <w:rFonts w:hint="cs"/>
          <w:rtl/>
        </w:rPr>
        <w:t xml:space="preserve"> גלי צה"ל </w:t>
      </w:r>
      <w:r w:rsidR="003621ED">
        <w:rPr>
          <w:rtl/>
        </w:rPr>
        <w:t>–</w:t>
      </w:r>
      <w:r w:rsidR="003621ED">
        <w:rPr>
          <w:rFonts w:hint="cs"/>
          <w:rtl/>
        </w:rPr>
        <w:t xml:space="preserve"> שידורי רדיו של צבא הגנה לישראל (שידורי חסות ותשדירי שירות</w:t>
      </w:r>
      <w:r>
        <w:rPr>
          <w:rFonts w:hint="cs"/>
          <w:rtl/>
        </w:rPr>
        <w:t>) (תנאים לשידור תשדירים), תשע"ג-2013</w:t>
      </w:r>
    </w:p>
    <w:p w14:paraId="543D6090" w14:textId="77777777" w:rsidR="00AB0EEB" w:rsidRDefault="00AB0EEB" w:rsidP="00AB0EEB">
      <w:pPr>
        <w:spacing w:line="320" w:lineRule="auto"/>
        <w:jc w:val="left"/>
        <w:rPr>
          <w:rFonts w:hint="cs"/>
          <w:rtl/>
        </w:rPr>
      </w:pPr>
    </w:p>
    <w:p w14:paraId="51AE5592" w14:textId="77777777" w:rsidR="00546A40" w:rsidRDefault="00546A40" w:rsidP="00AB0EEB">
      <w:pPr>
        <w:spacing w:line="320" w:lineRule="auto"/>
        <w:jc w:val="left"/>
        <w:rPr>
          <w:rFonts w:hint="cs"/>
          <w:rtl/>
        </w:rPr>
      </w:pPr>
    </w:p>
    <w:p w14:paraId="2815930A" w14:textId="77777777" w:rsidR="00AB0EEB" w:rsidRDefault="00AB0EEB" w:rsidP="00AB0EEB">
      <w:pPr>
        <w:spacing w:line="320" w:lineRule="auto"/>
        <w:jc w:val="left"/>
        <w:rPr>
          <w:rFonts w:cs="Miriam"/>
          <w:szCs w:val="22"/>
          <w:rtl/>
        </w:rPr>
      </w:pPr>
      <w:r w:rsidRPr="00AB0EEB">
        <w:rPr>
          <w:rFonts w:cs="Miriam"/>
          <w:szCs w:val="22"/>
          <w:rtl/>
        </w:rPr>
        <w:t>בטחון</w:t>
      </w:r>
      <w:r w:rsidRPr="00AB0EEB">
        <w:rPr>
          <w:rFonts w:cs="FrankRuehl"/>
          <w:szCs w:val="26"/>
          <w:rtl/>
        </w:rPr>
        <w:t xml:space="preserve"> – צה"ל</w:t>
      </w:r>
    </w:p>
    <w:p w14:paraId="5EB6A7AB" w14:textId="77777777" w:rsidR="0078339E" w:rsidRPr="00AB0EEB" w:rsidRDefault="00AB0EEB" w:rsidP="00AB0EEB">
      <w:pPr>
        <w:spacing w:line="320" w:lineRule="auto"/>
        <w:jc w:val="left"/>
        <w:rPr>
          <w:rFonts w:cs="Miriam" w:hint="cs"/>
          <w:szCs w:val="22"/>
          <w:rtl/>
        </w:rPr>
      </w:pPr>
      <w:r w:rsidRPr="00AB0EEB">
        <w:rPr>
          <w:rFonts w:cs="Miriam"/>
          <w:szCs w:val="22"/>
          <w:rtl/>
        </w:rPr>
        <w:t>רשויות ומשפט מנהלי</w:t>
      </w:r>
      <w:r w:rsidRPr="00AB0EEB">
        <w:rPr>
          <w:rFonts w:cs="FrankRuehl"/>
          <w:szCs w:val="26"/>
          <w:rtl/>
        </w:rPr>
        <w:t xml:space="preserve"> – תשתיות – תקשורת – רדיו וטלגרף</w:t>
      </w:r>
    </w:p>
    <w:p w14:paraId="204B3E70" w14:textId="77777777" w:rsidR="003621ED" w:rsidRDefault="003621E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66F0" w:rsidRPr="003D66F0" w14:paraId="30CFD618" w14:textId="77777777">
        <w:tblPrEx>
          <w:tblCellMar>
            <w:top w:w="0" w:type="dxa"/>
            <w:bottom w:w="0" w:type="dxa"/>
          </w:tblCellMar>
        </w:tblPrEx>
        <w:tc>
          <w:tcPr>
            <w:tcW w:w="1247" w:type="dxa"/>
          </w:tcPr>
          <w:p w14:paraId="01A71713"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022CD2DA"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הגדרות</w:t>
            </w:r>
          </w:p>
        </w:tc>
        <w:tc>
          <w:tcPr>
            <w:tcW w:w="567" w:type="dxa"/>
          </w:tcPr>
          <w:p w14:paraId="0CA1A95A" w14:textId="77777777" w:rsidR="003D66F0" w:rsidRPr="003D66F0" w:rsidRDefault="003D66F0" w:rsidP="003D66F0">
            <w:pPr>
              <w:spacing w:line="240" w:lineRule="auto"/>
              <w:jc w:val="left"/>
              <w:rPr>
                <w:rStyle w:val="Hyperlink"/>
                <w:rFonts w:hint="cs"/>
                <w:rtl/>
              </w:rPr>
            </w:pPr>
            <w:hyperlink w:anchor="Seif1" w:tooltip="הגדרות" w:history="1">
              <w:r w:rsidRPr="003D66F0">
                <w:rPr>
                  <w:rStyle w:val="Hyperlink"/>
                </w:rPr>
                <w:t>Go</w:t>
              </w:r>
            </w:hyperlink>
          </w:p>
        </w:tc>
        <w:tc>
          <w:tcPr>
            <w:tcW w:w="850" w:type="dxa"/>
          </w:tcPr>
          <w:p w14:paraId="30EA8A7E"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66F0" w:rsidRPr="003D66F0" w14:paraId="0E54D4B3" w14:textId="77777777">
        <w:tblPrEx>
          <w:tblCellMar>
            <w:top w:w="0" w:type="dxa"/>
            <w:bottom w:w="0" w:type="dxa"/>
          </w:tblCellMar>
        </w:tblPrEx>
        <w:tc>
          <w:tcPr>
            <w:tcW w:w="1247" w:type="dxa"/>
          </w:tcPr>
          <w:p w14:paraId="30551AAE"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4BED5562"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בקשה לשידור תשדיר בגלי צה"ל</w:t>
            </w:r>
          </w:p>
        </w:tc>
        <w:tc>
          <w:tcPr>
            <w:tcW w:w="567" w:type="dxa"/>
          </w:tcPr>
          <w:p w14:paraId="6AF17813" w14:textId="77777777" w:rsidR="003D66F0" w:rsidRPr="003D66F0" w:rsidRDefault="003D66F0" w:rsidP="003D66F0">
            <w:pPr>
              <w:spacing w:line="240" w:lineRule="auto"/>
              <w:jc w:val="left"/>
              <w:rPr>
                <w:rStyle w:val="Hyperlink"/>
                <w:rFonts w:hint="cs"/>
                <w:rtl/>
              </w:rPr>
            </w:pPr>
            <w:hyperlink w:anchor="Seif2" w:tooltip="בקשה לשידור תשדיר בגלי צהל" w:history="1">
              <w:r w:rsidRPr="003D66F0">
                <w:rPr>
                  <w:rStyle w:val="Hyperlink"/>
                </w:rPr>
                <w:t>Go</w:t>
              </w:r>
            </w:hyperlink>
          </w:p>
        </w:tc>
        <w:tc>
          <w:tcPr>
            <w:tcW w:w="850" w:type="dxa"/>
          </w:tcPr>
          <w:p w14:paraId="4C986B2F"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66F0" w:rsidRPr="003D66F0" w14:paraId="4E3BB7AE" w14:textId="77777777">
        <w:tblPrEx>
          <w:tblCellMar>
            <w:top w:w="0" w:type="dxa"/>
            <w:bottom w:w="0" w:type="dxa"/>
          </w:tblCellMar>
        </w:tblPrEx>
        <w:tc>
          <w:tcPr>
            <w:tcW w:w="1247" w:type="dxa"/>
          </w:tcPr>
          <w:p w14:paraId="67709CB5"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6638C91B"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אישור תשדיר וביטול אישור</w:t>
            </w:r>
          </w:p>
        </w:tc>
        <w:tc>
          <w:tcPr>
            <w:tcW w:w="567" w:type="dxa"/>
          </w:tcPr>
          <w:p w14:paraId="2B880C97" w14:textId="77777777" w:rsidR="003D66F0" w:rsidRPr="003D66F0" w:rsidRDefault="003D66F0" w:rsidP="003D66F0">
            <w:pPr>
              <w:spacing w:line="240" w:lineRule="auto"/>
              <w:jc w:val="left"/>
              <w:rPr>
                <w:rStyle w:val="Hyperlink"/>
                <w:rFonts w:hint="cs"/>
                <w:rtl/>
              </w:rPr>
            </w:pPr>
            <w:hyperlink w:anchor="Seif3" w:tooltip="אישור תשדיר וביטול אישור" w:history="1">
              <w:r w:rsidRPr="003D66F0">
                <w:rPr>
                  <w:rStyle w:val="Hyperlink"/>
                </w:rPr>
                <w:t>Go</w:t>
              </w:r>
            </w:hyperlink>
          </w:p>
        </w:tc>
        <w:tc>
          <w:tcPr>
            <w:tcW w:w="850" w:type="dxa"/>
          </w:tcPr>
          <w:p w14:paraId="1D57D965"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66F0" w:rsidRPr="003D66F0" w14:paraId="193CA531" w14:textId="77777777">
        <w:tblPrEx>
          <w:tblCellMar>
            <w:top w:w="0" w:type="dxa"/>
            <w:bottom w:w="0" w:type="dxa"/>
          </w:tblCellMar>
        </w:tblPrEx>
        <w:tc>
          <w:tcPr>
            <w:tcW w:w="1247" w:type="dxa"/>
          </w:tcPr>
          <w:p w14:paraId="64026CB2"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4C10C46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שינוי ו</w:t>
            </w:r>
          </w:p>
        </w:tc>
        <w:tc>
          <w:tcPr>
            <w:tcW w:w="567" w:type="dxa"/>
          </w:tcPr>
          <w:p w14:paraId="3A4A7D4D" w14:textId="77777777" w:rsidR="003D66F0" w:rsidRPr="003D66F0" w:rsidRDefault="003D66F0" w:rsidP="003D66F0">
            <w:pPr>
              <w:spacing w:line="240" w:lineRule="auto"/>
              <w:jc w:val="left"/>
              <w:rPr>
                <w:rStyle w:val="Hyperlink"/>
                <w:rFonts w:hint="cs"/>
                <w:rtl/>
              </w:rPr>
            </w:pPr>
            <w:hyperlink w:anchor="Seif4" w:tooltip="שינוי ו" w:history="1">
              <w:r w:rsidRPr="003D66F0">
                <w:rPr>
                  <w:rStyle w:val="Hyperlink"/>
                </w:rPr>
                <w:t>Go</w:t>
              </w:r>
            </w:hyperlink>
          </w:p>
        </w:tc>
        <w:tc>
          <w:tcPr>
            <w:tcW w:w="850" w:type="dxa"/>
          </w:tcPr>
          <w:p w14:paraId="56B5D86D"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66F0" w:rsidRPr="003D66F0" w14:paraId="079D6081" w14:textId="77777777">
        <w:tblPrEx>
          <w:tblCellMar>
            <w:top w:w="0" w:type="dxa"/>
            <w:bottom w:w="0" w:type="dxa"/>
          </w:tblCellMar>
        </w:tblPrEx>
        <w:tc>
          <w:tcPr>
            <w:tcW w:w="1247" w:type="dxa"/>
          </w:tcPr>
          <w:p w14:paraId="469A093D"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1E614B18"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הגבלות על שידור תשדירים</w:t>
            </w:r>
          </w:p>
        </w:tc>
        <w:tc>
          <w:tcPr>
            <w:tcW w:w="567" w:type="dxa"/>
          </w:tcPr>
          <w:p w14:paraId="158A9AB5" w14:textId="77777777" w:rsidR="003D66F0" w:rsidRPr="003D66F0" w:rsidRDefault="003D66F0" w:rsidP="003D66F0">
            <w:pPr>
              <w:spacing w:line="240" w:lineRule="auto"/>
              <w:jc w:val="left"/>
              <w:rPr>
                <w:rStyle w:val="Hyperlink"/>
                <w:rFonts w:hint="cs"/>
                <w:rtl/>
              </w:rPr>
            </w:pPr>
            <w:hyperlink w:anchor="Seif5" w:tooltip="הגבלות על שידור תשדירים" w:history="1">
              <w:r w:rsidRPr="003D66F0">
                <w:rPr>
                  <w:rStyle w:val="Hyperlink"/>
                </w:rPr>
                <w:t>Go</w:t>
              </w:r>
            </w:hyperlink>
          </w:p>
        </w:tc>
        <w:tc>
          <w:tcPr>
            <w:tcW w:w="850" w:type="dxa"/>
          </w:tcPr>
          <w:p w14:paraId="015DD412"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66F0" w:rsidRPr="003D66F0" w14:paraId="2F0DBBC5" w14:textId="77777777">
        <w:tblPrEx>
          <w:tblCellMar>
            <w:top w:w="0" w:type="dxa"/>
            <w:bottom w:w="0" w:type="dxa"/>
          </w:tblCellMar>
        </w:tblPrEx>
        <w:tc>
          <w:tcPr>
            <w:tcW w:w="1247" w:type="dxa"/>
          </w:tcPr>
          <w:p w14:paraId="3B8BDD8D"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7FBF4166"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שידורי חסות אסורים</w:t>
            </w:r>
          </w:p>
        </w:tc>
        <w:tc>
          <w:tcPr>
            <w:tcW w:w="567" w:type="dxa"/>
          </w:tcPr>
          <w:p w14:paraId="673CE009" w14:textId="77777777" w:rsidR="003D66F0" w:rsidRPr="003D66F0" w:rsidRDefault="003D66F0" w:rsidP="003D66F0">
            <w:pPr>
              <w:spacing w:line="240" w:lineRule="auto"/>
              <w:jc w:val="left"/>
              <w:rPr>
                <w:rStyle w:val="Hyperlink"/>
                <w:rFonts w:hint="cs"/>
                <w:rtl/>
              </w:rPr>
            </w:pPr>
            <w:hyperlink w:anchor="Seif6" w:tooltip="שידורי חסות אסורים" w:history="1">
              <w:r w:rsidRPr="003D66F0">
                <w:rPr>
                  <w:rStyle w:val="Hyperlink"/>
                </w:rPr>
                <w:t>Go</w:t>
              </w:r>
            </w:hyperlink>
          </w:p>
        </w:tc>
        <w:tc>
          <w:tcPr>
            <w:tcW w:w="850" w:type="dxa"/>
          </w:tcPr>
          <w:p w14:paraId="256BAE62"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D66F0" w:rsidRPr="003D66F0" w14:paraId="79E85E59" w14:textId="77777777">
        <w:tblPrEx>
          <w:tblCellMar>
            <w:top w:w="0" w:type="dxa"/>
            <w:bottom w:w="0" w:type="dxa"/>
          </w:tblCellMar>
        </w:tblPrEx>
        <w:tc>
          <w:tcPr>
            <w:tcW w:w="1247" w:type="dxa"/>
          </w:tcPr>
          <w:p w14:paraId="3CE94A0F"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14:paraId="5CCB04F4"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אחריות בעל התשדיר</w:t>
            </w:r>
          </w:p>
        </w:tc>
        <w:tc>
          <w:tcPr>
            <w:tcW w:w="567" w:type="dxa"/>
          </w:tcPr>
          <w:p w14:paraId="7389E6DE" w14:textId="77777777" w:rsidR="003D66F0" w:rsidRPr="003D66F0" w:rsidRDefault="003D66F0" w:rsidP="003D66F0">
            <w:pPr>
              <w:spacing w:line="240" w:lineRule="auto"/>
              <w:jc w:val="left"/>
              <w:rPr>
                <w:rStyle w:val="Hyperlink"/>
                <w:rFonts w:hint="cs"/>
                <w:rtl/>
              </w:rPr>
            </w:pPr>
            <w:hyperlink w:anchor="Seif7" w:tooltip="אחריות בעל התשדיר" w:history="1">
              <w:r w:rsidRPr="003D66F0">
                <w:rPr>
                  <w:rStyle w:val="Hyperlink"/>
                </w:rPr>
                <w:t>Go</w:t>
              </w:r>
            </w:hyperlink>
          </w:p>
        </w:tc>
        <w:tc>
          <w:tcPr>
            <w:tcW w:w="850" w:type="dxa"/>
          </w:tcPr>
          <w:p w14:paraId="0C6AD7E0"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3EA8301A" w14:textId="77777777">
        <w:tblPrEx>
          <w:tblCellMar>
            <w:top w:w="0" w:type="dxa"/>
            <w:bottom w:w="0" w:type="dxa"/>
          </w:tblCellMar>
        </w:tblPrEx>
        <w:tc>
          <w:tcPr>
            <w:tcW w:w="1247" w:type="dxa"/>
          </w:tcPr>
          <w:p w14:paraId="62788274"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14:paraId="44317B6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תשלום בעד זכויות יוצרים ואחריות בעל התשדיר לתביעות לפי דיני זכויות יוצרים</w:t>
            </w:r>
          </w:p>
        </w:tc>
        <w:tc>
          <w:tcPr>
            <w:tcW w:w="567" w:type="dxa"/>
          </w:tcPr>
          <w:p w14:paraId="3956E68B" w14:textId="77777777" w:rsidR="003D66F0" w:rsidRPr="003D66F0" w:rsidRDefault="003D66F0" w:rsidP="003D66F0">
            <w:pPr>
              <w:spacing w:line="240" w:lineRule="auto"/>
              <w:jc w:val="left"/>
              <w:rPr>
                <w:rStyle w:val="Hyperlink"/>
                <w:rFonts w:hint="cs"/>
                <w:rtl/>
              </w:rPr>
            </w:pPr>
            <w:hyperlink w:anchor="Seif8" w:tooltip="תשלום בעד זכויות יוצרים ואחריות בעל התשדיר לתביעות לפי דיני זכויות יוצרים" w:history="1">
              <w:r w:rsidRPr="003D66F0">
                <w:rPr>
                  <w:rStyle w:val="Hyperlink"/>
                </w:rPr>
                <w:t>Go</w:t>
              </w:r>
            </w:hyperlink>
          </w:p>
        </w:tc>
        <w:tc>
          <w:tcPr>
            <w:tcW w:w="850" w:type="dxa"/>
          </w:tcPr>
          <w:p w14:paraId="55D74613"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501560B9" w14:textId="77777777">
        <w:tblPrEx>
          <w:tblCellMar>
            <w:top w:w="0" w:type="dxa"/>
            <w:bottom w:w="0" w:type="dxa"/>
          </w:tblCellMar>
        </w:tblPrEx>
        <w:tc>
          <w:tcPr>
            <w:tcW w:w="1247" w:type="dxa"/>
          </w:tcPr>
          <w:p w14:paraId="554A302F"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14:paraId="1A2753A4"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התמורה בעד שידור התשדירים</w:t>
            </w:r>
          </w:p>
        </w:tc>
        <w:tc>
          <w:tcPr>
            <w:tcW w:w="567" w:type="dxa"/>
          </w:tcPr>
          <w:p w14:paraId="71C088E0" w14:textId="77777777" w:rsidR="003D66F0" w:rsidRPr="003D66F0" w:rsidRDefault="003D66F0" w:rsidP="003D66F0">
            <w:pPr>
              <w:spacing w:line="240" w:lineRule="auto"/>
              <w:jc w:val="left"/>
              <w:rPr>
                <w:rStyle w:val="Hyperlink"/>
                <w:rFonts w:hint="cs"/>
                <w:rtl/>
              </w:rPr>
            </w:pPr>
            <w:hyperlink w:anchor="Seif9" w:tooltip="התמורה בעד שידור התשדירים" w:history="1">
              <w:r w:rsidRPr="003D66F0">
                <w:rPr>
                  <w:rStyle w:val="Hyperlink"/>
                </w:rPr>
                <w:t>Go</w:t>
              </w:r>
            </w:hyperlink>
          </w:p>
        </w:tc>
        <w:tc>
          <w:tcPr>
            <w:tcW w:w="850" w:type="dxa"/>
          </w:tcPr>
          <w:p w14:paraId="024FF277"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421F8746" w14:textId="77777777">
        <w:tblPrEx>
          <w:tblCellMar>
            <w:top w:w="0" w:type="dxa"/>
            <w:bottom w:w="0" w:type="dxa"/>
          </w:tblCellMar>
        </w:tblPrEx>
        <w:tc>
          <w:tcPr>
            <w:tcW w:w="1247" w:type="dxa"/>
          </w:tcPr>
          <w:p w14:paraId="5F2C7A77"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14:paraId="48630F3B"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שינויים בתשדיר</w:t>
            </w:r>
          </w:p>
        </w:tc>
        <w:tc>
          <w:tcPr>
            <w:tcW w:w="567" w:type="dxa"/>
          </w:tcPr>
          <w:p w14:paraId="1B4C28C5" w14:textId="77777777" w:rsidR="003D66F0" w:rsidRPr="003D66F0" w:rsidRDefault="003D66F0" w:rsidP="003D66F0">
            <w:pPr>
              <w:spacing w:line="240" w:lineRule="auto"/>
              <w:jc w:val="left"/>
              <w:rPr>
                <w:rStyle w:val="Hyperlink"/>
                <w:rFonts w:hint="cs"/>
                <w:rtl/>
              </w:rPr>
            </w:pPr>
            <w:hyperlink w:anchor="Seif10" w:tooltip="שינויים בתשדיר" w:history="1">
              <w:r w:rsidRPr="003D66F0">
                <w:rPr>
                  <w:rStyle w:val="Hyperlink"/>
                </w:rPr>
                <w:t>Go</w:t>
              </w:r>
            </w:hyperlink>
          </w:p>
        </w:tc>
        <w:tc>
          <w:tcPr>
            <w:tcW w:w="850" w:type="dxa"/>
          </w:tcPr>
          <w:p w14:paraId="53C4DB57"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070D489D" w14:textId="77777777">
        <w:tblPrEx>
          <w:tblCellMar>
            <w:top w:w="0" w:type="dxa"/>
            <w:bottom w:w="0" w:type="dxa"/>
          </w:tblCellMar>
        </w:tblPrEx>
        <w:tc>
          <w:tcPr>
            <w:tcW w:w="1247" w:type="dxa"/>
          </w:tcPr>
          <w:p w14:paraId="4E956D22"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14:paraId="55888FFC"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מועד שידור תשדיר</w:t>
            </w:r>
          </w:p>
        </w:tc>
        <w:tc>
          <w:tcPr>
            <w:tcW w:w="567" w:type="dxa"/>
          </w:tcPr>
          <w:p w14:paraId="7308A031" w14:textId="77777777" w:rsidR="003D66F0" w:rsidRPr="003D66F0" w:rsidRDefault="003D66F0" w:rsidP="003D66F0">
            <w:pPr>
              <w:spacing w:line="240" w:lineRule="auto"/>
              <w:jc w:val="left"/>
              <w:rPr>
                <w:rStyle w:val="Hyperlink"/>
                <w:rFonts w:hint="cs"/>
                <w:rtl/>
              </w:rPr>
            </w:pPr>
            <w:hyperlink w:anchor="Seif11" w:tooltip="מועד שידור תשדיר" w:history="1">
              <w:r w:rsidRPr="003D66F0">
                <w:rPr>
                  <w:rStyle w:val="Hyperlink"/>
                </w:rPr>
                <w:t>Go</w:t>
              </w:r>
            </w:hyperlink>
          </w:p>
        </w:tc>
        <w:tc>
          <w:tcPr>
            <w:tcW w:w="850" w:type="dxa"/>
          </w:tcPr>
          <w:p w14:paraId="2CF67C5A"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21045C36" w14:textId="77777777">
        <w:tblPrEx>
          <w:tblCellMar>
            <w:top w:w="0" w:type="dxa"/>
            <w:bottom w:w="0" w:type="dxa"/>
          </w:tblCellMar>
        </w:tblPrEx>
        <w:tc>
          <w:tcPr>
            <w:tcW w:w="1247" w:type="dxa"/>
          </w:tcPr>
          <w:p w14:paraId="23A76031"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14:paraId="6721F145"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ביטול מישדר</w:t>
            </w:r>
          </w:p>
        </w:tc>
        <w:tc>
          <w:tcPr>
            <w:tcW w:w="567" w:type="dxa"/>
          </w:tcPr>
          <w:p w14:paraId="1C31CA1F" w14:textId="77777777" w:rsidR="003D66F0" w:rsidRPr="003D66F0" w:rsidRDefault="003D66F0" w:rsidP="003D66F0">
            <w:pPr>
              <w:spacing w:line="240" w:lineRule="auto"/>
              <w:jc w:val="left"/>
              <w:rPr>
                <w:rStyle w:val="Hyperlink"/>
                <w:rFonts w:hint="cs"/>
                <w:rtl/>
              </w:rPr>
            </w:pPr>
            <w:hyperlink w:anchor="Seif12" w:tooltip="ביטול מישדר" w:history="1">
              <w:r w:rsidRPr="003D66F0">
                <w:rPr>
                  <w:rStyle w:val="Hyperlink"/>
                </w:rPr>
                <w:t>Go</w:t>
              </w:r>
            </w:hyperlink>
          </w:p>
        </w:tc>
        <w:tc>
          <w:tcPr>
            <w:tcW w:w="850" w:type="dxa"/>
          </w:tcPr>
          <w:p w14:paraId="3D23C9E0"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6A9A73E7" w14:textId="77777777">
        <w:tblPrEx>
          <w:tblCellMar>
            <w:top w:w="0" w:type="dxa"/>
            <w:bottom w:w="0" w:type="dxa"/>
          </w:tblCellMar>
        </w:tblPrEx>
        <w:tc>
          <w:tcPr>
            <w:tcW w:w="1247" w:type="dxa"/>
          </w:tcPr>
          <w:p w14:paraId="3F52422F"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14:paraId="51C1D24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בקשה לדחות שידור תשדיר</w:t>
            </w:r>
          </w:p>
        </w:tc>
        <w:tc>
          <w:tcPr>
            <w:tcW w:w="567" w:type="dxa"/>
          </w:tcPr>
          <w:p w14:paraId="13ABBE8A" w14:textId="77777777" w:rsidR="003D66F0" w:rsidRPr="003D66F0" w:rsidRDefault="003D66F0" w:rsidP="003D66F0">
            <w:pPr>
              <w:spacing w:line="240" w:lineRule="auto"/>
              <w:jc w:val="left"/>
              <w:rPr>
                <w:rStyle w:val="Hyperlink"/>
                <w:rFonts w:hint="cs"/>
                <w:rtl/>
              </w:rPr>
            </w:pPr>
            <w:hyperlink w:anchor="Seif13" w:tooltip="בקשה לדחות שידור תשדיר" w:history="1">
              <w:r w:rsidRPr="003D66F0">
                <w:rPr>
                  <w:rStyle w:val="Hyperlink"/>
                </w:rPr>
                <w:t>Go</w:t>
              </w:r>
            </w:hyperlink>
          </w:p>
        </w:tc>
        <w:tc>
          <w:tcPr>
            <w:tcW w:w="850" w:type="dxa"/>
          </w:tcPr>
          <w:p w14:paraId="3EB96D14"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2D13B1C2" w14:textId="77777777">
        <w:tblPrEx>
          <w:tblCellMar>
            <w:top w:w="0" w:type="dxa"/>
            <w:bottom w:w="0" w:type="dxa"/>
          </w:tblCellMar>
        </w:tblPrEx>
        <w:tc>
          <w:tcPr>
            <w:tcW w:w="1247" w:type="dxa"/>
          </w:tcPr>
          <w:p w14:paraId="425D446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14:paraId="0F150074"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הודעה על החלטות מפקד גלי צה"ל בדבר מועדי שידור תשדירים</w:t>
            </w:r>
          </w:p>
        </w:tc>
        <w:tc>
          <w:tcPr>
            <w:tcW w:w="567" w:type="dxa"/>
          </w:tcPr>
          <w:p w14:paraId="33BF12FF" w14:textId="77777777" w:rsidR="003D66F0" w:rsidRPr="003D66F0" w:rsidRDefault="003D66F0" w:rsidP="003D66F0">
            <w:pPr>
              <w:spacing w:line="240" w:lineRule="auto"/>
              <w:jc w:val="left"/>
              <w:rPr>
                <w:rStyle w:val="Hyperlink"/>
                <w:rFonts w:hint="cs"/>
                <w:rtl/>
              </w:rPr>
            </w:pPr>
            <w:hyperlink w:anchor="Seif14" w:tooltip="הודעה על החלטות מפקד גלי צהל בדבר מועדי שידור תשדירים" w:history="1">
              <w:r w:rsidRPr="003D66F0">
                <w:rPr>
                  <w:rStyle w:val="Hyperlink"/>
                </w:rPr>
                <w:t>Go</w:t>
              </w:r>
            </w:hyperlink>
          </w:p>
        </w:tc>
        <w:tc>
          <w:tcPr>
            <w:tcW w:w="850" w:type="dxa"/>
          </w:tcPr>
          <w:p w14:paraId="44488499"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6A24110F" w14:textId="77777777">
        <w:tblPrEx>
          <w:tblCellMar>
            <w:top w:w="0" w:type="dxa"/>
            <w:bottom w:w="0" w:type="dxa"/>
          </w:tblCellMar>
        </w:tblPrEx>
        <w:tc>
          <w:tcPr>
            <w:tcW w:w="1247" w:type="dxa"/>
          </w:tcPr>
          <w:p w14:paraId="67972096"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14:paraId="2BCA14C7"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ביטול שידור תשדיר בידי בעל התשדיר</w:t>
            </w:r>
          </w:p>
        </w:tc>
        <w:tc>
          <w:tcPr>
            <w:tcW w:w="567" w:type="dxa"/>
          </w:tcPr>
          <w:p w14:paraId="028BDA8F" w14:textId="77777777" w:rsidR="003D66F0" w:rsidRPr="003D66F0" w:rsidRDefault="003D66F0" w:rsidP="003D66F0">
            <w:pPr>
              <w:spacing w:line="240" w:lineRule="auto"/>
              <w:jc w:val="left"/>
              <w:rPr>
                <w:rStyle w:val="Hyperlink"/>
                <w:rFonts w:hint="cs"/>
                <w:rtl/>
              </w:rPr>
            </w:pPr>
            <w:hyperlink w:anchor="Seif15" w:tooltip="ביטול שידור תשדיר בידי בעל התשדיר" w:history="1">
              <w:r w:rsidRPr="003D66F0">
                <w:rPr>
                  <w:rStyle w:val="Hyperlink"/>
                </w:rPr>
                <w:t>Go</w:t>
              </w:r>
            </w:hyperlink>
          </w:p>
        </w:tc>
        <w:tc>
          <w:tcPr>
            <w:tcW w:w="850" w:type="dxa"/>
          </w:tcPr>
          <w:p w14:paraId="4A4C3F45"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42C51A9F" w14:textId="77777777">
        <w:tblPrEx>
          <w:tblCellMar>
            <w:top w:w="0" w:type="dxa"/>
            <w:bottom w:w="0" w:type="dxa"/>
          </w:tblCellMar>
        </w:tblPrEx>
        <w:tc>
          <w:tcPr>
            <w:tcW w:w="1247" w:type="dxa"/>
          </w:tcPr>
          <w:p w14:paraId="04AF58E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14:paraId="55F1367B"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הפסקת שידור תשדיר שאישורו בוטל</w:t>
            </w:r>
          </w:p>
        </w:tc>
        <w:tc>
          <w:tcPr>
            <w:tcW w:w="567" w:type="dxa"/>
          </w:tcPr>
          <w:p w14:paraId="21C3F3DD" w14:textId="77777777" w:rsidR="003D66F0" w:rsidRPr="003D66F0" w:rsidRDefault="003D66F0" w:rsidP="003D66F0">
            <w:pPr>
              <w:spacing w:line="240" w:lineRule="auto"/>
              <w:jc w:val="left"/>
              <w:rPr>
                <w:rStyle w:val="Hyperlink"/>
                <w:rFonts w:hint="cs"/>
                <w:rtl/>
              </w:rPr>
            </w:pPr>
            <w:hyperlink w:anchor="Seif16" w:tooltip="הפסקת שידור תשדיר שאישורו בוטל" w:history="1">
              <w:r w:rsidRPr="003D66F0">
                <w:rPr>
                  <w:rStyle w:val="Hyperlink"/>
                </w:rPr>
                <w:t>Go</w:t>
              </w:r>
            </w:hyperlink>
          </w:p>
        </w:tc>
        <w:tc>
          <w:tcPr>
            <w:tcW w:w="850" w:type="dxa"/>
          </w:tcPr>
          <w:p w14:paraId="756F1D54"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03AC8415" w14:textId="77777777">
        <w:tblPrEx>
          <w:tblCellMar>
            <w:top w:w="0" w:type="dxa"/>
            <w:bottom w:w="0" w:type="dxa"/>
          </w:tblCellMar>
        </w:tblPrEx>
        <w:tc>
          <w:tcPr>
            <w:tcW w:w="1247" w:type="dxa"/>
          </w:tcPr>
          <w:p w14:paraId="1E9B3063"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14:paraId="429C0BA6"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השבת תשלומים בשל אי שידור</w:t>
            </w:r>
          </w:p>
        </w:tc>
        <w:tc>
          <w:tcPr>
            <w:tcW w:w="567" w:type="dxa"/>
          </w:tcPr>
          <w:p w14:paraId="7777B64B" w14:textId="77777777" w:rsidR="003D66F0" w:rsidRPr="003D66F0" w:rsidRDefault="003D66F0" w:rsidP="003D66F0">
            <w:pPr>
              <w:spacing w:line="240" w:lineRule="auto"/>
              <w:jc w:val="left"/>
              <w:rPr>
                <w:rStyle w:val="Hyperlink"/>
                <w:rFonts w:hint="cs"/>
                <w:rtl/>
              </w:rPr>
            </w:pPr>
            <w:hyperlink w:anchor="Seif17" w:tooltip="השבת תשלומים בשל אי שידור" w:history="1">
              <w:r w:rsidRPr="003D66F0">
                <w:rPr>
                  <w:rStyle w:val="Hyperlink"/>
                </w:rPr>
                <w:t>Go</w:t>
              </w:r>
            </w:hyperlink>
          </w:p>
        </w:tc>
        <w:tc>
          <w:tcPr>
            <w:tcW w:w="850" w:type="dxa"/>
          </w:tcPr>
          <w:p w14:paraId="46995707"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D66F0" w:rsidRPr="003D66F0" w14:paraId="74111D5C" w14:textId="77777777">
        <w:tblPrEx>
          <w:tblCellMar>
            <w:top w:w="0" w:type="dxa"/>
            <w:bottom w:w="0" w:type="dxa"/>
          </w:tblCellMar>
        </w:tblPrEx>
        <w:tc>
          <w:tcPr>
            <w:tcW w:w="1247" w:type="dxa"/>
          </w:tcPr>
          <w:p w14:paraId="0C53D99F"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14:paraId="07D060E3"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נוהל עבודת ועדת הפיקוח</w:t>
            </w:r>
          </w:p>
        </w:tc>
        <w:tc>
          <w:tcPr>
            <w:tcW w:w="567" w:type="dxa"/>
          </w:tcPr>
          <w:p w14:paraId="602199D0" w14:textId="77777777" w:rsidR="003D66F0" w:rsidRPr="003D66F0" w:rsidRDefault="003D66F0" w:rsidP="003D66F0">
            <w:pPr>
              <w:spacing w:line="240" w:lineRule="auto"/>
              <w:jc w:val="left"/>
              <w:rPr>
                <w:rStyle w:val="Hyperlink"/>
                <w:rFonts w:hint="cs"/>
                <w:rtl/>
              </w:rPr>
            </w:pPr>
            <w:hyperlink w:anchor="Seif18" w:tooltip="נוהל עבודת ועדת הפיקוח" w:history="1">
              <w:r w:rsidRPr="003D66F0">
                <w:rPr>
                  <w:rStyle w:val="Hyperlink"/>
                </w:rPr>
                <w:t>Go</w:t>
              </w:r>
            </w:hyperlink>
          </w:p>
        </w:tc>
        <w:tc>
          <w:tcPr>
            <w:tcW w:w="850" w:type="dxa"/>
          </w:tcPr>
          <w:p w14:paraId="0416A6FE"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D66F0" w:rsidRPr="003D66F0" w14:paraId="03E93676" w14:textId="77777777">
        <w:tblPrEx>
          <w:tblCellMar>
            <w:top w:w="0" w:type="dxa"/>
            <w:bottom w:w="0" w:type="dxa"/>
          </w:tblCellMar>
        </w:tblPrEx>
        <w:tc>
          <w:tcPr>
            <w:tcW w:w="1247" w:type="dxa"/>
          </w:tcPr>
          <w:p w14:paraId="4FA0506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14:paraId="543859C0"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עוצמת שמע מותרת בשידורי רדיו</w:t>
            </w:r>
          </w:p>
        </w:tc>
        <w:tc>
          <w:tcPr>
            <w:tcW w:w="567" w:type="dxa"/>
          </w:tcPr>
          <w:p w14:paraId="10D803A7" w14:textId="77777777" w:rsidR="003D66F0" w:rsidRPr="003D66F0" w:rsidRDefault="003D66F0" w:rsidP="003D66F0">
            <w:pPr>
              <w:spacing w:line="240" w:lineRule="auto"/>
              <w:jc w:val="left"/>
              <w:rPr>
                <w:rStyle w:val="Hyperlink"/>
                <w:rFonts w:hint="cs"/>
                <w:rtl/>
              </w:rPr>
            </w:pPr>
            <w:hyperlink w:anchor="Seif19" w:tooltip="עוצמת שמע מותרת בשידורי רדיו" w:history="1">
              <w:r w:rsidRPr="003D66F0">
                <w:rPr>
                  <w:rStyle w:val="Hyperlink"/>
                </w:rPr>
                <w:t>Go</w:t>
              </w:r>
            </w:hyperlink>
          </w:p>
        </w:tc>
        <w:tc>
          <w:tcPr>
            <w:tcW w:w="850" w:type="dxa"/>
          </w:tcPr>
          <w:p w14:paraId="4A10DC88"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D66F0" w:rsidRPr="003D66F0" w14:paraId="49F37C48" w14:textId="77777777">
        <w:tblPrEx>
          <w:tblCellMar>
            <w:top w:w="0" w:type="dxa"/>
            <w:bottom w:w="0" w:type="dxa"/>
          </w:tblCellMar>
        </w:tblPrEx>
        <w:tc>
          <w:tcPr>
            <w:tcW w:w="1247" w:type="dxa"/>
          </w:tcPr>
          <w:p w14:paraId="24DAF34F"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14:paraId="7EB4D824" w14:textId="77777777" w:rsidR="003D66F0" w:rsidRPr="003D66F0" w:rsidRDefault="003D66F0" w:rsidP="003D66F0">
            <w:pPr>
              <w:spacing w:line="240" w:lineRule="auto"/>
              <w:jc w:val="left"/>
              <w:rPr>
                <w:rStyle w:val="default"/>
                <w:rFonts w:cs="Frankruhel" w:hint="cs"/>
                <w:sz w:val="24"/>
                <w:szCs w:val="24"/>
                <w:rtl/>
              </w:rPr>
            </w:pPr>
            <w:r>
              <w:rPr>
                <w:rStyle w:val="default"/>
                <w:sz w:val="24"/>
                <w:szCs w:val="24"/>
                <w:rtl/>
              </w:rPr>
              <w:t>תחילה</w:t>
            </w:r>
          </w:p>
        </w:tc>
        <w:tc>
          <w:tcPr>
            <w:tcW w:w="567" w:type="dxa"/>
          </w:tcPr>
          <w:p w14:paraId="7AD4D0FD" w14:textId="77777777" w:rsidR="003D66F0" w:rsidRPr="003D66F0" w:rsidRDefault="003D66F0" w:rsidP="003D66F0">
            <w:pPr>
              <w:spacing w:line="240" w:lineRule="auto"/>
              <w:jc w:val="left"/>
              <w:rPr>
                <w:rStyle w:val="Hyperlink"/>
                <w:rFonts w:hint="cs"/>
                <w:rtl/>
              </w:rPr>
            </w:pPr>
            <w:hyperlink w:anchor="Seif20" w:tooltip="תחילה" w:history="1">
              <w:r w:rsidRPr="003D66F0">
                <w:rPr>
                  <w:rStyle w:val="Hyperlink"/>
                </w:rPr>
                <w:t>Go</w:t>
              </w:r>
            </w:hyperlink>
          </w:p>
        </w:tc>
        <w:tc>
          <w:tcPr>
            <w:tcW w:w="850" w:type="dxa"/>
          </w:tcPr>
          <w:p w14:paraId="51627A1D" w14:textId="77777777" w:rsidR="003D66F0" w:rsidRPr="003D66F0" w:rsidRDefault="003D66F0" w:rsidP="003D66F0">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1CF3B684" w14:textId="77777777" w:rsidR="003621ED" w:rsidRDefault="003621ED">
      <w:pPr>
        <w:pStyle w:val="P00"/>
        <w:spacing w:before="72"/>
        <w:ind w:left="0" w:right="1134"/>
        <w:rPr>
          <w:rStyle w:val="default"/>
          <w:rFonts w:cs="FrankRuehl" w:hint="cs"/>
          <w:rtl/>
        </w:rPr>
      </w:pPr>
    </w:p>
    <w:p w14:paraId="4CADB00F" w14:textId="77777777" w:rsidR="003621ED" w:rsidRDefault="003621ED" w:rsidP="00D94376">
      <w:pPr>
        <w:pStyle w:val="big-header"/>
        <w:ind w:left="0" w:right="1134"/>
        <w:rPr>
          <w:rStyle w:val="default"/>
          <w:rFonts w:hint="cs"/>
          <w:sz w:val="22"/>
          <w:szCs w:val="22"/>
          <w:rtl/>
        </w:rPr>
      </w:pPr>
      <w:r>
        <w:rPr>
          <w:rStyle w:val="default"/>
          <w:rFonts w:cs="FrankRuehl"/>
          <w:rtl/>
        </w:rPr>
        <w:br w:type="page"/>
      </w:r>
      <w:r w:rsidR="00D94376" w:rsidRPr="00D94376">
        <w:rPr>
          <w:rFonts w:hint="cs"/>
          <w:rtl/>
        </w:rPr>
        <w:lastRenderedPageBreak/>
        <w:t xml:space="preserve"> </w:t>
      </w:r>
      <w:r w:rsidR="00D94376">
        <w:rPr>
          <w:rFonts w:hint="cs"/>
          <w:rtl/>
        </w:rPr>
        <w:t xml:space="preserve">תקנות גלי צה"ל </w:t>
      </w:r>
      <w:r w:rsidR="00D94376">
        <w:rPr>
          <w:rtl/>
        </w:rPr>
        <w:t>–</w:t>
      </w:r>
      <w:r w:rsidR="00D94376">
        <w:rPr>
          <w:rFonts w:hint="cs"/>
          <w:rtl/>
        </w:rPr>
        <w:t xml:space="preserve"> שידורי רדיו של צבא הגנה לישראל (שידורי חסות ותשדירי שירות) (תנאים לשידור תשדירים), תשע"ג-2013</w:t>
      </w:r>
      <w:r>
        <w:rPr>
          <w:rStyle w:val="default"/>
          <w:sz w:val="22"/>
          <w:szCs w:val="22"/>
          <w:rtl/>
        </w:rPr>
        <w:footnoteReference w:customMarkFollows="1" w:id="1"/>
        <w:t>*</w:t>
      </w:r>
    </w:p>
    <w:p w14:paraId="3E47FB94" w14:textId="77777777" w:rsidR="00D94376" w:rsidRDefault="00D94376" w:rsidP="00D94376">
      <w:pPr>
        <w:pStyle w:val="P00"/>
        <w:spacing w:before="72"/>
        <w:ind w:left="0" w:right="1134"/>
        <w:rPr>
          <w:rStyle w:val="default"/>
          <w:rFonts w:cs="FrankRuehl" w:hint="cs"/>
          <w:rtl/>
        </w:rPr>
      </w:pPr>
      <w:r>
        <w:rPr>
          <w:rStyle w:val="default"/>
          <w:rFonts w:cs="FrankRuehl" w:hint="cs"/>
          <w:rtl/>
        </w:rPr>
        <w:tab/>
        <w:t>בתוקף</w:t>
      </w:r>
      <w:r w:rsidR="000861E0">
        <w:rPr>
          <w:rStyle w:val="default"/>
          <w:rFonts w:cs="FrankRuehl" w:hint="cs"/>
          <w:rtl/>
        </w:rPr>
        <w:t xml:space="preserve"> סמכותי לפי סעיפים 4, 5(ג) ו-8(ג) לחוק גלי צה"ל </w:t>
      </w:r>
      <w:r w:rsidR="000861E0">
        <w:rPr>
          <w:rStyle w:val="default"/>
          <w:rFonts w:cs="FrankRuehl"/>
          <w:rtl/>
        </w:rPr>
        <w:t>–</w:t>
      </w:r>
      <w:r w:rsidR="000861E0">
        <w:rPr>
          <w:rStyle w:val="default"/>
          <w:rFonts w:cs="FrankRuehl" w:hint="cs"/>
          <w:rtl/>
        </w:rPr>
        <w:t xml:space="preserve"> שידורי רדיו של צבא ההגנה לישראל (שידורי חסות ותשדירי שירות) (הוראת שעה), התשס"ה-2005 (להלן </w:t>
      </w:r>
      <w:r w:rsidR="000861E0">
        <w:rPr>
          <w:rStyle w:val="default"/>
          <w:rFonts w:cs="FrankRuehl"/>
          <w:rtl/>
        </w:rPr>
        <w:t>–</w:t>
      </w:r>
      <w:r w:rsidR="000861E0">
        <w:rPr>
          <w:rStyle w:val="default"/>
          <w:rFonts w:cs="FrankRuehl" w:hint="cs"/>
          <w:rtl/>
        </w:rPr>
        <w:t xml:space="preserve"> החוק), בהתייעצות עם השר הממונה על ביצוע חוק רשות השידור, התשכ"ה-1965 (להלן </w:t>
      </w:r>
      <w:r w:rsidR="000861E0">
        <w:rPr>
          <w:rStyle w:val="default"/>
          <w:rFonts w:cs="FrankRuehl"/>
          <w:rtl/>
        </w:rPr>
        <w:t>–</w:t>
      </w:r>
      <w:r w:rsidR="000861E0">
        <w:rPr>
          <w:rStyle w:val="default"/>
          <w:rFonts w:cs="FrankRuehl" w:hint="cs"/>
          <w:rtl/>
        </w:rPr>
        <w:t xml:space="preserve"> חוק רשות השידור) ועם הוועדה שהקימה מליאת רשות השידור לפי סעיף 12(ג) לחוק רשות השידור ובהתאם לסעיף 40(ב)(2) לחוק רשות השידור (תיקון מס' 27), התשע"ב-2012, ובאישור ועדת הכלכלה של הכנסת, אני מתקין תקנות אלה:</w:t>
      </w:r>
    </w:p>
    <w:p w14:paraId="6A8B2538" w14:textId="77777777" w:rsidR="003621ED" w:rsidRDefault="003621ED" w:rsidP="000861E0">
      <w:pPr>
        <w:pStyle w:val="P00"/>
        <w:spacing w:before="72"/>
        <w:ind w:left="0" w:right="1134"/>
        <w:rPr>
          <w:rStyle w:val="default"/>
          <w:rFonts w:cs="FrankRuehl" w:hint="cs"/>
          <w:rtl/>
        </w:rPr>
      </w:pPr>
      <w:bookmarkStart w:id="0" w:name="Seif1"/>
      <w:bookmarkEnd w:id="0"/>
      <w:r>
        <w:rPr>
          <w:lang w:val="he-IL"/>
        </w:rPr>
        <w:pict w14:anchorId="2EFA668A">
          <v:rect id="_x0000_s1026" style="position:absolute;left:0;text-align:left;margin-left:464.35pt;margin-top:7.1pt;width:75.05pt;height:10.2pt;z-index:251648000" o:allowincell="f" filled="f" stroked="f" strokecolor="lime" strokeweight=".25pt">
            <v:textbox style="mso-next-textbox:#_x0000_s1026" inset="1mm,0,1mm,0">
              <w:txbxContent>
                <w:p w14:paraId="6C06DA92" w14:textId="77777777" w:rsidR="003621ED" w:rsidRDefault="003621E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861E0">
        <w:rPr>
          <w:rStyle w:val="default"/>
          <w:rFonts w:cs="FrankRuehl" w:hint="cs"/>
          <w:rtl/>
        </w:rPr>
        <w:t>בתקנות אל</w:t>
      </w:r>
      <w:r>
        <w:rPr>
          <w:rStyle w:val="default"/>
          <w:rFonts w:cs="FrankRuehl" w:hint="cs"/>
          <w:rtl/>
        </w:rPr>
        <w:t xml:space="preserve">ה </w:t>
      </w:r>
      <w:r>
        <w:rPr>
          <w:rStyle w:val="default"/>
          <w:rFonts w:cs="FrankRuehl"/>
          <w:rtl/>
        </w:rPr>
        <w:t>–</w:t>
      </w:r>
    </w:p>
    <w:p w14:paraId="771FC7FB"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"בעל תשדיר" </w:t>
      </w:r>
      <w:r>
        <w:rPr>
          <w:rStyle w:val="default"/>
          <w:rFonts w:cs="FrankRuehl"/>
          <w:rtl/>
        </w:rPr>
        <w:t>–</w:t>
      </w:r>
      <w:r>
        <w:rPr>
          <w:rStyle w:val="default"/>
          <w:rFonts w:cs="FrankRuehl" w:hint="cs"/>
          <w:rtl/>
        </w:rPr>
        <w:t xml:space="preserve"> גורם המבקש לשדר תשדיר;</w:t>
      </w:r>
    </w:p>
    <w:p w14:paraId="1947E4F1"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"דיני הזכויות" </w:t>
      </w:r>
      <w:r>
        <w:rPr>
          <w:rStyle w:val="default"/>
          <w:rFonts w:cs="FrankRuehl"/>
          <w:rtl/>
        </w:rPr>
        <w:t>–</w:t>
      </w:r>
      <w:r>
        <w:rPr>
          <w:rStyle w:val="default"/>
          <w:rFonts w:cs="FrankRuehl" w:hint="cs"/>
          <w:rtl/>
        </w:rPr>
        <w:t xml:space="preserve"> חוק זכות יוצרים, התשס"ח-2007, פקודת זכויות יוצרים </w:t>
      </w:r>
      <w:r>
        <w:rPr>
          <w:rStyle w:val="default"/>
          <w:rFonts w:cs="FrankRuehl"/>
          <w:rtl/>
        </w:rPr>
        <w:t>–</w:t>
      </w:r>
      <w:r>
        <w:rPr>
          <w:rStyle w:val="default"/>
          <w:rFonts w:cs="FrankRuehl" w:hint="cs"/>
          <w:rtl/>
        </w:rPr>
        <w:t xml:space="preserve"> 1924, וחוק זכויות מבצעים ומשדרים, התשמ"ד-1984;</w:t>
      </w:r>
    </w:p>
    <w:p w14:paraId="7626B5A8"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"ועדת הפיקוח" </w:t>
      </w:r>
      <w:r>
        <w:rPr>
          <w:rStyle w:val="default"/>
          <w:rFonts w:cs="FrankRuehl"/>
          <w:rtl/>
        </w:rPr>
        <w:t>–</w:t>
      </w:r>
      <w:r>
        <w:rPr>
          <w:rStyle w:val="default"/>
          <w:rFonts w:cs="FrankRuehl" w:hint="cs"/>
          <w:rtl/>
        </w:rPr>
        <w:t xml:space="preserve"> הוועדה המתמנה לפי סעיף 5(א) לחוק;</w:t>
      </w:r>
    </w:p>
    <w:p w14:paraId="4613F281"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"הפרקליט הצבאי הראשי" ו"מפקד גלי צה"ל" </w:t>
      </w:r>
      <w:r>
        <w:rPr>
          <w:rStyle w:val="default"/>
          <w:rFonts w:cs="FrankRuehl"/>
          <w:rtl/>
        </w:rPr>
        <w:t>–</w:t>
      </w:r>
      <w:r>
        <w:rPr>
          <w:rStyle w:val="default"/>
          <w:rFonts w:cs="FrankRuehl" w:hint="cs"/>
          <w:rtl/>
        </w:rPr>
        <w:t xml:space="preserve"> לרבות מי שכל אחד מאלה הסמיך לעניין תקנות אלה;</w:t>
      </w:r>
    </w:p>
    <w:p w14:paraId="064B1E1A"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"פקודות הצבא" </w:t>
      </w:r>
      <w:r>
        <w:rPr>
          <w:rStyle w:val="default"/>
          <w:rFonts w:cs="FrankRuehl"/>
          <w:rtl/>
        </w:rPr>
        <w:t>–</w:t>
      </w:r>
      <w:r>
        <w:rPr>
          <w:rStyle w:val="default"/>
          <w:rFonts w:cs="FrankRuehl" w:hint="cs"/>
          <w:rtl/>
        </w:rPr>
        <w:t xml:space="preserve"> כהגדרתן בחוק השיפוט הצבאי, התשט"ו-1955;</w:t>
      </w:r>
    </w:p>
    <w:p w14:paraId="0ACE79C1"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"קדימון" </w:t>
      </w:r>
      <w:r>
        <w:rPr>
          <w:rStyle w:val="default"/>
          <w:rFonts w:cs="FrankRuehl"/>
          <w:rtl/>
        </w:rPr>
        <w:t>–</w:t>
      </w:r>
      <w:r>
        <w:rPr>
          <w:rStyle w:val="default"/>
          <w:rFonts w:cs="FrankRuehl" w:hint="cs"/>
          <w:rtl/>
        </w:rPr>
        <w:t xml:space="preserve"> כהגדרתו בסעיף 4(ב) לחוק;</w:t>
      </w:r>
    </w:p>
    <w:p w14:paraId="2E219E55" w14:textId="77777777" w:rsidR="000861E0" w:rsidRDefault="000861E0" w:rsidP="000861E0">
      <w:pPr>
        <w:pStyle w:val="P00"/>
        <w:spacing w:before="72"/>
        <w:ind w:left="0" w:right="1134"/>
        <w:rPr>
          <w:rStyle w:val="default"/>
          <w:rFonts w:cs="FrankRuehl" w:hint="cs"/>
          <w:rtl/>
        </w:rPr>
      </w:pPr>
      <w:r>
        <w:rPr>
          <w:rStyle w:val="default"/>
          <w:rFonts w:cs="FrankRuehl" w:hint="cs"/>
          <w:rtl/>
        </w:rPr>
        <w:tab/>
        <w:t xml:space="preserve">"תשדיר" </w:t>
      </w:r>
      <w:r>
        <w:rPr>
          <w:rStyle w:val="default"/>
          <w:rFonts w:cs="FrankRuehl"/>
          <w:rtl/>
        </w:rPr>
        <w:t>–</w:t>
      </w:r>
      <w:r>
        <w:rPr>
          <w:rStyle w:val="default"/>
          <w:rFonts w:cs="FrankRuehl" w:hint="cs"/>
          <w:rtl/>
        </w:rPr>
        <w:t xml:space="preserve"> שידור חסות או תשדיר שירות כהגדרתם בחוק.</w:t>
      </w:r>
    </w:p>
    <w:p w14:paraId="5AC3E5B7" w14:textId="77777777" w:rsidR="003621ED" w:rsidRDefault="003621ED" w:rsidP="000861E0">
      <w:pPr>
        <w:pStyle w:val="P00"/>
        <w:spacing w:before="72"/>
        <w:ind w:left="0" w:right="1134"/>
        <w:rPr>
          <w:rStyle w:val="default"/>
          <w:rFonts w:cs="FrankRuehl" w:hint="cs"/>
          <w:rtl/>
        </w:rPr>
      </w:pPr>
      <w:bookmarkStart w:id="1" w:name="Seif2"/>
      <w:bookmarkEnd w:id="1"/>
      <w:r>
        <w:rPr>
          <w:lang w:val="he-IL"/>
        </w:rPr>
        <w:pict w14:anchorId="573C93B9">
          <v:rect id="_x0000_s1040" style="position:absolute;left:0;text-align:left;margin-left:464.35pt;margin-top:7.1pt;width:75.05pt;height:20pt;z-index:251649024" o:allowincell="f" filled="f" stroked="f" strokecolor="lime" strokeweight=".25pt">
            <v:textbox inset="1mm,0,1mm,0">
              <w:txbxContent>
                <w:p w14:paraId="5171CCD4" w14:textId="77777777" w:rsidR="003621ED" w:rsidRDefault="000861E0">
                  <w:pPr>
                    <w:spacing w:line="160" w:lineRule="exact"/>
                    <w:jc w:val="left"/>
                    <w:rPr>
                      <w:rFonts w:cs="Miriam" w:hint="cs"/>
                      <w:noProof/>
                      <w:szCs w:val="18"/>
                      <w:rtl/>
                    </w:rPr>
                  </w:pPr>
                  <w:r>
                    <w:rPr>
                      <w:rFonts w:cs="Miriam" w:hint="cs"/>
                      <w:szCs w:val="18"/>
                      <w:rtl/>
                    </w:rPr>
                    <w:t>בקשה לשידור תשדיר בגלי צה"ל</w:t>
                  </w:r>
                </w:p>
              </w:txbxContent>
            </v:textbox>
            <w10:anchorlock/>
          </v:rect>
        </w:pict>
      </w:r>
      <w:r>
        <w:rPr>
          <w:rStyle w:val="big-number"/>
          <w:rFonts w:hint="cs"/>
          <w:rtl/>
        </w:rPr>
        <w:t>2</w:t>
      </w:r>
      <w:r>
        <w:rPr>
          <w:rStyle w:val="big-number"/>
          <w:rtl/>
        </w:rPr>
        <w:t>.</w:t>
      </w:r>
      <w:r>
        <w:rPr>
          <w:rStyle w:val="big-number"/>
          <w:rtl/>
        </w:rPr>
        <w:tab/>
      </w:r>
      <w:r w:rsidR="000861E0">
        <w:rPr>
          <w:rStyle w:val="default"/>
          <w:rFonts w:cs="FrankRuehl" w:hint="cs"/>
          <w:rtl/>
        </w:rPr>
        <w:t>בעל תשדיר המבקש לשדר תשדיר בגלי צה"ל יגיש למפקד גלי צה"ל בקשה בכתב בצירוף תמליל התשדיר המבוקש, מועד השידור המבוקש, אורך התשדיר ומספר השידורים של התשדיר המבוקש על ידו; הבקשה תוגש שבעה ימים לפחות לפני מועד השידור המבוקש</w:t>
      </w:r>
      <w:r>
        <w:rPr>
          <w:rStyle w:val="default"/>
          <w:rFonts w:cs="FrankRuehl" w:hint="cs"/>
          <w:rtl/>
        </w:rPr>
        <w:t>.</w:t>
      </w:r>
    </w:p>
    <w:p w14:paraId="28507838" w14:textId="77777777" w:rsidR="000861E0" w:rsidRDefault="003621ED" w:rsidP="000861E0">
      <w:pPr>
        <w:pStyle w:val="P00"/>
        <w:spacing w:before="72"/>
        <w:ind w:left="0" w:right="1134"/>
        <w:rPr>
          <w:rStyle w:val="default"/>
          <w:rFonts w:cs="FrankRuehl" w:hint="cs"/>
          <w:rtl/>
        </w:rPr>
      </w:pPr>
      <w:bookmarkStart w:id="2" w:name="Seif3"/>
      <w:bookmarkEnd w:id="2"/>
      <w:r>
        <w:rPr>
          <w:lang w:val="he-IL"/>
        </w:rPr>
        <w:pict w14:anchorId="49FC0702">
          <v:rect id="_x0000_s1041" style="position:absolute;left:0;text-align:left;margin-left:464.35pt;margin-top:7.1pt;width:75.05pt;height:18.85pt;z-index:251650048" o:allowincell="f" filled="f" stroked="f" strokecolor="lime" strokeweight=".25pt">
            <v:textbox inset="1mm,0,1mm,0">
              <w:txbxContent>
                <w:p w14:paraId="1064FFEC" w14:textId="77777777" w:rsidR="003621ED" w:rsidRDefault="000861E0">
                  <w:pPr>
                    <w:spacing w:line="160" w:lineRule="exact"/>
                    <w:jc w:val="left"/>
                    <w:rPr>
                      <w:rFonts w:cs="Miriam" w:hint="cs"/>
                      <w:noProof/>
                      <w:szCs w:val="18"/>
                      <w:rtl/>
                    </w:rPr>
                  </w:pPr>
                  <w:r>
                    <w:rPr>
                      <w:rFonts w:cs="Miriam" w:hint="cs"/>
                      <w:szCs w:val="18"/>
                      <w:rtl/>
                    </w:rPr>
                    <w:t>אישור תשדיר וביטול אישור</w:t>
                  </w:r>
                </w:p>
              </w:txbxContent>
            </v:textbox>
            <w10:anchorlock/>
          </v:rect>
        </w:pict>
      </w:r>
      <w:r>
        <w:rPr>
          <w:rStyle w:val="big-number"/>
          <w:rFonts w:hint="cs"/>
          <w:rtl/>
        </w:rPr>
        <w:t>3</w:t>
      </w:r>
      <w:r>
        <w:rPr>
          <w:rStyle w:val="big-number"/>
          <w:rtl/>
        </w:rPr>
        <w:t>.</w:t>
      </w:r>
      <w:r>
        <w:rPr>
          <w:rStyle w:val="big-number"/>
          <w:rtl/>
        </w:rPr>
        <w:tab/>
      </w:r>
      <w:r w:rsidR="000861E0">
        <w:rPr>
          <w:rStyle w:val="default"/>
          <w:rFonts w:cs="FrankRuehl" w:hint="cs"/>
          <w:rtl/>
        </w:rPr>
        <w:t>(א)</w:t>
      </w:r>
      <w:r w:rsidR="000861E0">
        <w:rPr>
          <w:rStyle w:val="default"/>
          <w:rFonts w:cs="FrankRuehl" w:hint="cs"/>
          <w:rtl/>
        </w:rPr>
        <w:tab/>
        <w:t>שידור תשדיר טעון אישור של מפקד גלי צה"ל, לאחר שנועץ בפרקליט הצבאי הראשי; האישור יינתן עד שלושה ימים לפני מועד השידור המבוקש; אישור כאמור יכול שיהיה בתנאים.</w:t>
      </w:r>
    </w:p>
    <w:p w14:paraId="3220D4E9" w14:textId="77777777" w:rsidR="003621ED" w:rsidRDefault="000861E0" w:rsidP="000861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גלי צה"ל רשאי לבטל אישור שניתן, אם מצא כי הוראות תקנות 5 או 6 אינן מתקיימות מסיבות שלא הובאו לידיעתו בעת הגשת הבקשה לשידור</w:t>
      </w:r>
      <w:r w:rsidR="003621ED">
        <w:rPr>
          <w:rStyle w:val="default"/>
          <w:rFonts w:cs="FrankRuehl" w:hint="cs"/>
          <w:rtl/>
        </w:rPr>
        <w:t>.</w:t>
      </w:r>
    </w:p>
    <w:p w14:paraId="3094BCF2" w14:textId="77777777" w:rsidR="000861E0" w:rsidRDefault="000861E0" w:rsidP="000861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D0211">
        <w:rPr>
          <w:rStyle w:val="default"/>
          <w:rFonts w:cs="FrankRuehl" w:hint="cs"/>
          <w:rtl/>
        </w:rPr>
        <w:t>בעל תשדיר שבקשתו לשידור תשדיר אושרה בתנאים או לא אושרה או שבוטל אישורה, רשאי לבקש עיון חוזר בבקשה בידי מפקד גלי צה"ל, אשר ייוועץ בעניין זה עם הפרקליט הצבאי הראשי; החלטת מפקד גלי צה"ל בעיון החוזר תינתן בכתב ובצירוף נימוקים; על אף האמור בהגדרה "מפקד גלי צה"ל" שבתקנה 1, סמכות מפקד גלי צה"ל לעניין עיון חוזר כאמור בתקנת משנה זו תהיה נתונה לו בלבד.</w:t>
      </w:r>
    </w:p>
    <w:p w14:paraId="552162A2" w14:textId="77777777" w:rsidR="003621ED" w:rsidRDefault="003621ED" w:rsidP="00FD0211">
      <w:pPr>
        <w:pStyle w:val="P00"/>
        <w:spacing w:before="72"/>
        <w:ind w:left="0" w:right="1134"/>
        <w:rPr>
          <w:rStyle w:val="default"/>
          <w:rFonts w:cs="FrankRuehl" w:hint="cs"/>
          <w:rtl/>
        </w:rPr>
      </w:pPr>
      <w:bookmarkStart w:id="3" w:name="Seif4"/>
      <w:bookmarkEnd w:id="3"/>
      <w:r>
        <w:rPr>
          <w:lang w:val="he-IL"/>
        </w:rPr>
        <w:pict w14:anchorId="64A5B9A8">
          <v:rect id="_x0000_s1042" style="position:absolute;left:0;text-align:left;margin-left:464.35pt;margin-top:7.1pt;width:75.05pt;height:20.35pt;z-index:251651072" o:allowincell="f" filled="f" stroked="f" strokecolor="lime" strokeweight=".25pt">
            <v:textbox inset="1mm,0,1mm,0">
              <w:txbxContent>
                <w:p w14:paraId="7C00FBD8" w14:textId="77777777" w:rsidR="003A2A3A" w:rsidRDefault="00FD0211">
                  <w:pPr>
                    <w:spacing w:line="160" w:lineRule="exact"/>
                    <w:jc w:val="left"/>
                    <w:rPr>
                      <w:rFonts w:cs="Miriam" w:hint="cs"/>
                      <w:noProof/>
                      <w:szCs w:val="18"/>
                      <w:rtl/>
                    </w:rPr>
                  </w:pPr>
                  <w:r>
                    <w:rPr>
                      <w:rFonts w:cs="Miriam" w:hint="cs"/>
                      <w:szCs w:val="18"/>
                      <w:rtl/>
                    </w:rPr>
                    <w:t>שינוי ותיקון תשדיר המיועד לשידור</w:t>
                  </w:r>
                </w:p>
              </w:txbxContent>
            </v:textbox>
            <w10:anchorlock/>
          </v:rect>
        </w:pict>
      </w:r>
      <w:r>
        <w:rPr>
          <w:rStyle w:val="big-number"/>
          <w:rFonts w:hint="cs"/>
          <w:rtl/>
        </w:rPr>
        <w:t>4</w:t>
      </w:r>
      <w:r>
        <w:rPr>
          <w:rStyle w:val="big-number"/>
          <w:rtl/>
        </w:rPr>
        <w:t>.</w:t>
      </w:r>
      <w:r>
        <w:rPr>
          <w:rStyle w:val="big-number"/>
          <w:rtl/>
        </w:rPr>
        <w:tab/>
      </w:r>
      <w:r w:rsidR="00FD0211">
        <w:rPr>
          <w:rStyle w:val="default"/>
          <w:rFonts w:cs="FrankRuehl" w:hint="cs"/>
          <w:rtl/>
        </w:rPr>
        <w:t>מפקד גלי צה"ל רשאי לתקן או ללטש נוסח של תשדיר מבחינת לשונו, והתאמתו המשפטית והטכנית לשידור; החליט מפקד גלי צה"ל על שינוי ותיקון כאמור, יודיע על כך לבעל התשדיר.</w:t>
      </w:r>
    </w:p>
    <w:p w14:paraId="7CD1CF11" w14:textId="77777777" w:rsidR="003621ED" w:rsidRDefault="003621ED" w:rsidP="00FD0211">
      <w:pPr>
        <w:pStyle w:val="P00"/>
        <w:spacing w:before="72"/>
        <w:ind w:left="0" w:right="1134"/>
        <w:rPr>
          <w:rStyle w:val="default"/>
          <w:rFonts w:cs="FrankRuehl" w:hint="cs"/>
          <w:rtl/>
        </w:rPr>
      </w:pPr>
      <w:bookmarkStart w:id="4" w:name="Seif5"/>
      <w:bookmarkEnd w:id="4"/>
      <w:r>
        <w:rPr>
          <w:lang w:val="he-IL"/>
        </w:rPr>
        <w:pict w14:anchorId="44D04B61">
          <v:rect id="_x0000_s1043" style="position:absolute;left:0;text-align:left;margin-left:464.35pt;margin-top:7.1pt;width:75.05pt;height:19.2pt;z-index:251652096" o:allowincell="f" filled="f" stroked="f" strokecolor="lime" strokeweight=".25pt">
            <v:textbox inset="1mm,0,1mm,0">
              <w:txbxContent>
                <w:p w14:paraId="2AA14681" w14:textId="77777777" w:rsidR="00F277FA" w:rsidRDefault="00FD0211" w:rsidP="00F277FA">
                  <w:pPr>
                    <w:spacing w:line="160" w:lineRule="exact"/>
                    <w:jc w:val="left"/>
                    <w:rPr>
                      <w:rFonts w:cs="Miriam" w:hint="cs"/>
                      <w:noProof/>
                      <w:szCs w:val="18"/>
                      <w:rtl/>
                    </w:rPr>
                  </w:pPr>
                  <w:r>
                    <w:rPr>
                      <w:rFonts w:cs="Miriam" w:hint="cs"/>
                      <w:szCs w:val="18"/>
                      <w:rtl/>
                    </w:rPr>
                    <w:t>הגבלות על שידור תשדירים</w:t>
                  </w:r>
                </w:p>
              </w:txbxContent>
            </v:textbox>
            <w10:anchorlock/>
          </v:rect>
        </w:pict>
      </w:r>
      <w:r>
        <w:rPr>
          <w:rStyle w:val="big-number"/>
          <w:rFonts w:hint="cs"/>
          <w:rtl/>
        </w:rPr>
        <w:t>5</w:t>
      </w:r>
      <w:r>
        <w:rPr>
          <w:rStyle w:val="big-number"/>
          <w:rtl/>
        </w:rPr>
        <w:t>.</w:t>
      </w:r>
      <w:r>
        <w:rPr>
          <w:rStyle w:val="big-number"/>
          <w:rtl/>
        </w:rPr>
        <w:tab/>
      </w:r>
      <w:r w:rsidR="00FD0211">
        <w:rPr>
          <w:rStyle w:val="default"/>
          <w:rFonts w:cs="FrankRuehl" w:hint="cs"/>
          <w:rtl/>
        </w:rPr>
        <w:t>לא ישודר תשדיר בגלי צה"ל אם לדעת מפקד גלי צה"ל, לאחר שנועץ בפרקליט הצבאי הראשי, נזכר בו אחד מאלה:</w:t>
      </w:r>
    </w:p>
    <w:p w14:paraId="1801C6CC" w14:textId="77777777" w:rsidR="00FD0211" w:rsidRDefault="00FD0211" w:rsidP="00D4783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דבר הנוגד את חוקי המדינה, את ערכיה או את פקודות הצבא ואת ערכי צבא הגנה לישראל;</w:t>
      </w:r>
    </w:p>
    <w:p w14:paraId="17345142" w14:textId="77777777" w:rsidR="00FD0211" w:rsidRDefault="00FD0211" w:rsidP="00D478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פגיעה באושיות המשטר, בשלטון החוק, בסדר הציבורי או במשמעת הצבא;</w:t>
      </w:r>
    </w:p>
    <w:p w14:paraId="4D1E1FF3" w14:textId="77777777" w:rsidR="00FD0211" w:rsidRDefault="00FD0211" w:rsidP="00D4783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תעמולה מפלגתית או עניין השנוי במחלוקת פוליטית או אידיאולוגית בציבור, לרבות </w:t>
      </w:r>
      <w:r>
        <w:rPr>
          <w:rStyle w:val="default"/>
          <w:rFonts w:cs="FrankRuehl" w:hint="cs"/>
          <w:rtl/>
        </w:rPr>
        <w:lastRenderedPageBreak/>
        <w:t>בדרך של קריאה לשינוי חקיקה בנושאים כאמור;</w:t>
      </w:r>
    </w:p>
    <w:p w14:paraId="17BC985A" w14:textId="77777777" w:rsidR="00D47834" w:rsidRDefault="00FD0211" w:rsidP="00D4783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D47834">
        <w:rPr>
          <w:rStyle w:val="default"/>
          <w:rFonts w:cs="FrankRuehl" w:hint="cs"/>
          <w:rtl/>
        </w:rPr>
        <w:t>פגיעה בדת, בלאום, בעדה, במין או בנטייה מינית, לרבות פגיעה ברגשות הדתיים של חלק מאוכלוסיית המדינה וברגשותיהם של מיעוטים היושבים בישראל;</w:t>
      </w:r>
    </w:p>
    <w:p w14:paraId="392D7DD3" w14:textId="77777777" w:rsidR="00D47834" w:rsidRDefault="00D47834" w:rsidP="00D4783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שמות של בני אדם או של תאגידים מסוימים, בלי שניתנה רשותם לכך, בכתב ומראש;</w:t>
      </w:r>
    </w:p>
    <w:p w14:paraId="2140EC49" w14:textId="77777777" w:rsidR="00D47834" w:rsidRDefault="00D47834" w:rsidP="00D4783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קללות, דברי תועבה או אלימות מילולית, במפורש או במשתמע;</w:t>
      </w:r>
    </w:p>
    <w:p w14:paraId="52B55DD2" w14:textId="77777777" w:rsidR="00D47834" w:rsidRDefault="00D47834" w:rsidP="00D4783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דברי דיבה או השמצה;</w:t>
      </w:r>
    </w:p>
    <w:p w14:paraId="12DD2F10" w14:textId="77777777" w:rsidR="00D47834" w:rsidRDefault="00D47834" w:rsidP="00D47834">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דברים העלולים לזרוע בהלה או פחד בציבור, בין השאר לעניין סכנת מחלה, או דברים המנצלים אמונות תפלות;</w:t>
      </w:r>
    </w:p>
    <w:p w14:paraId="4A633042" w14:textId="77777777" w:rsidR="00D47834" w:rsidRDefault="00D47834" w:rsidP="00D47834">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גורמים מיסיונריים או כתות;</w:t>
      </w:r>
    </w:p>
    <w:p w14:paraId="5A3F3DB3" w14:textId="77777777" w:rsidR="00D47834" w:rsidRDefault="00D47834" w:rsidP="00D47834">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חוות דעת של רופא, מרפא או אחות, בין שדמויותיהן קיימות במציאות ובין שלא, לגבי טיבו או סגולותיו של מוצר או שירות, המובאות במישרין או בעקיפין;</w:t>
      </w:r>
    </w:p>
    <w:p w14:paraId="472EE12E" w14:textId="77777777" w:rsidR="00D47834" w:rsidRDefault="00D47834" w:rsidP="00D47834">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תכשירים או תרופות המתיימרים לרפא מחלות, מומחים ופגמים פיסיולוגיים למיניהם, או לשירותי רפואה זולת אם הוכחה יעילותם ובטיחות השימוש בהם לפי אישור מראש של משרד הבריאות;</w:t>
      </w:r>
    </w:p>
    <w:p w14:paraId="6C8183CA" w14:textId="77777777" w:rsidR="00D47834" w:rsidRDefault="00D47834" w:rsidP="00D47834">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שימוש בסטריאוטיפים המציגים בני אדם כאובייקטים מיניים, כחפצים, כחסרי אונים או כילדותיים, או הפוגעים בשוויון בין המינים;</w:t>
      </w:r>
    </w:p>
    <w:p w14:paraId="3FA9D3AB" w14:textId="77777777" w:rsidR="00D47834" w:rsidRDefault="00D47834" w:rsidP="00D47834">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 xml:space="preserve">שירותים של </w:t>
      </w:r>
      <w:r>
        <w:rPr>
          <w:rStyle w:val="default"/>
          <w:rFonts w:cs="FrankRuehl"/>
          <w:rtl/>
        </w:rPr>
        <w:t>–</w:t>
      </w:r>
    </w:p>
    <w:p w14:paraId="712A278D" w14:textId="77777777" w:rsidR="00D47834" w:rsidRDefault="00D47834" w:rsidP="00FB69D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FB69DF">
        <w:rPr>
          <w:rStyle w:val="default"/>
          <w:rFonts w:cs="FrankRuehl" w:hint="cs"/>
          <w:rtl/>
        </w:rPr>
        <w:t>בעלי מקצוע שאין לפרסמם לפי כל דין;</w:t>
      </w:r>
    </w:p>
    <w:p w14:paraId="793C43A8" w14:textId="77777777" w:rsidR="00FB69DF" w:rsidRDefault="00FB69DF" w:rsidP="00FB69D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מגידי עתידות, אסטרולוגים, יועצים לעניינים שבנפש וכיוצא באלה;</w:t>
      </w:r>
    </w:p>
    <w:p w14:paraId="17FC728E" w14:textId="77777777" w:rsidR="00FB69DF" w:rsidRDefault="00FB69DF" w:rsidP="00FB69D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תקשורת בענייני מין, נערות ליווי, עיסוי, זנות, מכירת אבזרי מין, למעט אמצעי מניעה;</w:t>
      </w:r>
    </w:p>
    <w:p w14:paraId="4AC36210" w14:textId="77777777" w:rsidR="00FB69DF" w:rsidRDefault="00FB69DF" w:rsidP="00453E16">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נשק, תחמושת ומועדוני ירי או נשק, למעט תשדיר להליכי רישוי לפי חוק כלי-הירייה, התש"ט-1949;</w:t>
      </w:r>
    </w:p>
    <w:p w14:paraId="4495EDA8" w14:textId="77777777" w:rsidR="00FB69DF" w:rsidRDefault="00FB69DF" w:rsidP="00453E16">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עניין שיש בו כדי להטעות מאזין סביר או שיש בו הגזמה לגבי איכות מוצר או שירות או ייחוס מעלות וסגולות למוצרים או לשירותים שלא ניתן להוכיחן;</w:t>
      </w:r>
    </w:p>
    <w:p w14:paraId="46CB2ACF" w14:textId="77777777" w:rsidR="00FB69DF" w:rsidRDefault="00FB69DF" w:rsidP="00453E16">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r>
      <w:r w:rsidR="00453E16">
        <w:rPr>
          <w:rStyle w:val="default"/>
          <w:rFonts w:cs="FrankRuehl" w:hint="cs"/>
          <w:rtl/>
        </w:rPr>
        <w:t>דברים שיש בהם טעם לפגם מבחינה מוסרית או ציבורית, או פגיעה בסדר הציבורי או העלולים להזיק לציבור או שיש בהם כדי לפגוע בטעם הטוב;</w:t>
      </w:r>
    </w:p>
    <w:p w14:paraId="7B362CCC" w14:textId="77777777" w:rsidR="00453E16" w:rsidRDefault="00453E16" w:rsidP="00453E16">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מוצרים הפוגעים בבריאות לרבות סיגריות, מוצרי טבק אחרים ואלכוהול;</w:t>
      </w:r>
    </w:p>
    <w:p w14:paraId="68619A00" w14:textId="77777777" w:rsidR="00453E16" w:rsidRDefault="00453E16" w:rsidP="00453E16">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דברים שניתן להבין מהם שצה"ל נותן גושפנקה כלשהי או אישור לטיבו של מוצר או שירות, זולת אם הם תשדיר מטעם צה"ל או משרד הביטחון;</w:t>
      </w:r>
    </w:p>
    <w:p w14:paraId="035DD0A3" w14:textId="77777777" w:rsidR="00453E16" w:rsidRDefault="00453E16" w:rsidP="00453E16">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נוסח או צליל שיש בהם משום התחזות למשדר חדשות או למשדר אחר של גלי צה"ל;</w:t>
      </w:r>
    </w:p>
    <w:p w14:paraId="4119C080" w14:textId="77777777" w:rsidR="00453E16" w:rsidRDefault="00453E16" w:rsidP="00453E16">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כל דבר אחר שלדעת מפקד גלי צה"ל, לאחר שנועץ בפרקליט הצבאי הראשי, הוא תשדיר לא נאות או שאינו ראוי לשידור בגלי צה"ל כתחנה צבאית-ציבורית, בין בשל תוכן התשדיר ובין בשל מטרות הגוף או הארגון שמטעמו התשדיר משודר.</w:t>
      </w:r>
    </w:p>
    <w:p w14:paraId="13FACCB0" w14:textId="77777777" w:rsidR="003621ED" w:rsidRDefault="003621ED" w:rsidP="00453E16">
      <w:pPr>
        <w:pStyle w:val="P00"/>
        <w:spacing w:before="72"/>
        <w:ind w:left="0" w:right="1134"/>
        <w:rPr>
          <w:rStyle w:val="default"/>
          <w:rFonts w:cs="FrankRuehl" w:hint="cs"/>
          <w:rtl/>
        </w:rPr>
      </w:pPr>
      <w:bookmarkStart w:id="5" w:name="Seif6"/>
      <w:bookmarkEnd w:id="5"/>
      <w:r>
        <w:rPr>
          <w:lang w:val="he-IL"/>
        </w:rPr>
        <w:pict w14:anchorId="05E8B0EB">
          <v:rect id="_x0000_s1065" style="position:absolute;left:0;text-align:left;margin-left:464.35pt;margin-top:7.1pt;width:75.05pt;height:20.7pt;z-index:251653120" o:allowincell="f" filled="f" stroked="f" strokecolor="lime" strokeweight=".25pt">
            <v:textbox inset="1mm,0,1mm,0">
              <w:txbxContent>
                <w:p w14:paraId="1983442D" w14:textId="77777777" w:rsidR="003613EB" w:rsidRDefault="00453E16" w:rsidP="003613EB">
                  <w:pPr>
                    <w:spacing w:line="160" w:lineRule="exact"/>
                    <w:jc w:val="left"/>
                    <w:rPr>
                      <w:rFonts w:cs="Miriam" w:hint="cs"/>
                      <w:noProof/>
                      <w:szCs w:val="18"/>
                      <w:rtl/>
                    </w:rPr>
                  </w:pPr>
                  <w:r>
                    <w:rPr>
                      <w:rFonts w:cs="Miriam" w:hint="cs"/>
                      <w:szCs w:val="18"/>
                      <w:rtl/>
                    </w:rPr>
                    <w:t>שידורי חסות אסורים</w:t>
                  </w:r>
                </w:p>
              </w:txbxContent>
            </v:textbox>
            <w10:anchorlock/>
          </v:rect>
        </w:pict>
      </w:r>
      <w:r>
        <w:rPr>
          <w:rStyle w:val="big-number"/>
          <w:rFonts w:hint="cs"/>
          <w:rtl/>
        </w:rPr>
        <w:t>6</w:t>
      </w:r>
      <w:r>
        <w:rPr>
          <w:rStyle w:val="big-number"/>
          <w:rtl/>
        </w:rPr>
        <w:t>.</w:t>
      </w:r>
      <w:r>
        <w:rPr>
          <w:rStyle w:val="big-number"/>
          <w:rtl/>
        </w:rPr>
        <w:tab/>
      </w:r>
      <w:r w:rsidR="00453E16">
        <w:rPr>
          <w:rStyle w:val="default"/>
          <w:rFonts w:cs="FrankRuehl" w:hint="cs"/>
          <w:rtl/>
        </w:rPr>
        <w:t>(א)</w:t>
      </w:r>
      <w:r w:rsidR="00453E16">
        <w:rPr>
          <w:rStyle w:val="default"/>
          <w:rFonts w:cs="FrankRuehl" w:hint="cs"/>
          <w:rtl/>
        </w:rPr>
        <w:tab/>
        <w:t>לא ישודר שידור חסות המתייחס למשדר חדשות, למעט לתחזית מזג האוויר.</w:t>
      </w:r>
    </w:p>
    <w:p w14:paraId="178B3BC7" w14:textId="77777777" w:rsidR="00453E16" w:rsidRDefault="00453E16" w:rsidP="00453E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בתקנת משנה (א), לא ישודר שידור חסות אם לדעת מפקד גלי צה"ל, לאחר שנועץ בפרקליט הצבאי הראשי התקיים בו אחד מאלה:</w:t>
      </w:r>
    </w:p>
    <w:p w14:paraId="538111D7" w14:textId="77777777" w:rsidR="00453E16" w:rsidRDefault="00453E16" w:rsidP="00453E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לבעל התשדיר יש עניין אישי, מסחרי, או מפלגתי-פוליטי בתוכן המשדר שלו ניתנה החסות, כולו או חלקו;</w:t>
      </w:r>
    </w:p>
    <w:p w14:paraId="19964910" w14:textId="77777777" w:rsidR="00453E16" w:rsidRDefault="00453E16" w:rsidP="00453E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עלול להיווצר רושם בציבור, כי לבעל התשדיר יש עניין אישי, מסחרי או מפלגתי-פוליטי בתוכן המשדר שלו ניתנה החסות, כולו או חלקו;</w:t>
      </w:r>
    </w:p>
    <w:p w14:paraId="357DAA21" w14:textId="77777777" w:rsidR="00453E16" w:rsidRDefault="00453E16" w:rsidP="00453E1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שידור החסות הוא של גוף מפלגתי-פוליטי, בין במישרין ובין בעקיפין;</w:t>
      </w:r>
    </w:p>
    <w:p w14:paraId="30F47A1F" w14:textId="77777777" w:rsidR="00453E16" w:rsidRDefault="00453E16" w:rsidP="00453E1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פרסום שידור החסות </w:t>
      </w:r>
      <w:r>
        <w:rPr>
          <w:rStyle w:val="default"/>
          <w:rFonts w:cs="FrankRuehl"/>
          <w:rtl/>
        </w:rPr>
        <w:t>–</w:t>
      </w:r>
    </w:p>
    <w:p w14:paraId="2DFDD1B4" w14:textId="77777777" w:rsidR="00453E16" w:rsidRDefault="00453E16" w:rsidP="00453E1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כרוך בהקניית זכויות כלשהן בתכנית או בשידור לבעל תשדיר או לאחרים;</w:t>
      </w:r>
    </w:p>
    <w:p w14:paraId="7D62A314" w14:textId="77777777" w:rsidR="00453E16" w:rsidRDefault="00453E16" w:rsidP="00453E1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מותנה, במפורש או מכללא, בתנאי כלשהו, לרבות השפעה על תהליך ההפקה והעריכה, או זכות ביקורת מראש על התכנית.</w:t>
      </w:r>
    </w:p>
    <w:p w14:paraId="4C173B6A" w14:textId="77777777" w:rsidR="00453E16" w:rsidRDefault="00453E16" w:rsidP="00453E1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הקראת שידור החסות לא תיעשה בידי קריין שמגיש את התכנית שלה ניתנה החסות.</w:t>
      </w:r>
    </w:p>
    <w:p w14:paraId="324F22CE" w14:textId="77777777" w:rsidR="003621ED" w:rsidRDefault="003621ED" w:rsidP="00453E16">
      <w:pPr>
        <w:pStyle w:val="P00"/>
        <w:spacing w:before="72"/>
        <w:ind w:left="0" w:right="1134"/>
        <w:rPr>
          <w:rStyle w:val="default"/>
          <w:rFonts w:cs="FrankRuehl" w:hint="cs"/>
          <w:rtl/>
        </w:rPr>
      </w:pPr>
      <w:bookmarkStart w:id="6" w:name="Seif7"/>
      <w:bookmarkEnd w:id="6"/>
      <w:r>
        <w:rPr>
          <w:lang w:val="he-IL"/>
        </w:rPr>
        <w:pict w14:anchorId="4AD7D155">
          <v:rect id="_x0000_s1066" style="position:absolute;left:0;text-align:left;margin-left:464.35pt;margin-top:7.1pt;width:75.05pt;height:18.1pt;z-index:251654144" o:allowincell="f" filled="f" stroked="f" strokecolor="lime" strokeweight=".25pt">
            <v:textbox inset="1mm,0,1mm,0">
              <w:txbxContent>
                <w:p w14:paraId="3CB786B8" w14:textId="77777777" w:rsidR="003621ED" w:rsidRDefault="00453E16">
                  <w:pPr>
                    <w:spacing w:line="160" w:lineRule="exact"/>
                    <w:jc w:val="left"/>
                    <w:rPr>
                      <w:rFonts w:cs="Miriam" w:hint="cs"/>
                      <w:noProof/>
                      <w:szCs w:val="18"/>
                      <w:rtl/>
                    </w:rPr>
                  </w:pPr>
                  <w:r>
                    <w:rPr>
                      <w:rFonts w:cs="Miriam" w:hint="cs"/>
                      <w:szCs w:val="18"/>
                      <w:rtl/>
                    </w:rPr>
                    <w:t>אחריות בעל התשדיר</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r>
      <w:r w:rsidR="00453E16">
        <w:rPr>
          <w:rStyle w:val="default"/>
          <w:rFonts w:cs="FrankRuehl" w:hint="cs"/>
          <w:rtl/>
        </w:rPr>
        <w:t>בעל התשדיר אחראי כלפי גלי צה"ל וכלפי כל אדם אחר לתוכן התשדיר לרבות לפי דיני הזכויות וחוק איסור לשון הרע, התשכ"ה-1965</w:t>
      </w:r>
      <w:r>
        <w:rPr>
          <w:rStyle w:val="default"/>
          <w:rFonts w:cs="FrankRuehl" w:hint="cs"/>
          <w:rtl/>
        </w:rPr>
        <w:t>.</w:t>
      </w:r>
    </w:p>
    <w:p w14:paraId="20F715C0" w14:textId="77777777" w:rsidR="00453E16" w:rsidRDefault="00453E16" w:rsidP="00453E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באמור בתקנות אלה כדי לגרוע מאחריותו של בעל התשדיר לתוכנו לפי כל דין.</w:t>
      </w:r>
    </w:p>
    <w:p w14:paraId="420A2338" w14:textId="77777777" w:rsidR="003621ED" w:rsidRDefault="003621ED" w:rsidP="00453E16">
      <w:pPr>
        <w:pStyle w:val="P00"/>
        <w:spacing w:before="72"/>
        <w:ind w:left="0" w:right="1134"/>
        <w:rPr>
          <w:rStyle w:val="default"/>
          <w:rFonts w:cs="FrankRuehl" w:hint="cs"/>
          <w:rtl/>
        </w:rPr>
      </w:pPr>
      <w:bookmarkStart w:id="7" w:name="Seif8"/>
      <w:bookmarkEnd w:id="7"/>
      <w:r>
        <w:rPr>
          <w:lang w:val="he-IL"/>
        </w:rPr>
        <w:pict w14:anchorId="548678ED">
          <v:rect id="_x0000_s1067" style="position:absolute;left:0;text-align:left;margin-left:465.5pt;margin-top:7.1pt;width:75.05pt;height:41.4pt;z-index:251655168" o:allowincell="f" filled="f" stroked="f" strokecolor="lime" strokeweight=".25pt">
            <v:textbox style="mso-next-textbox:#_x0000_s1067" inset="1mm,0,1mm,0">
              <w:txbxContent>
                <w:p w14:paraId="7870A7CB" w14:textId="77777777" w:rsidR="003613EB" w:rsidRDefault="00453E16" w:rsidP="003613EB">
                  <w:pPr>
                    <w:spacing w:line="160" w:lineRule="exact"/>
                    <w:jc w:val="left"/>
                    <w:rPr>
                      <w:rFonts w:cs="Miriam" w:hint="cs"/>
                      <w:noProof/>
                      <w:szCs w:val="18"/>
                      <w:rtl/>
                    </w:rPr>
                  </w:pPr>
                  <w:r>
                    <w:rPr>
                      <w:rFonts w:cs="Miriam" w:hint="cs"/>
                      <w:szCs w:val="18"/>
                      <w:rtl/>
                    </w:rPr>
                    <w:t>תשלום בעד זכויות יוצרים ואחריות בעל התשדיר לתביעות לפי דיני זכויות יוצרים</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r>
      <w:r w:rsidR="00453E16">
        <w:rPr>
          <w:rStyle w:val="default"/>
          <w:rFonts w:cs="FrankRuehl" w:hint="cs"/>
          <w:rtl/>
        </w:rPr>
        <w:t>בעל התשדיר יישא בכל תשלום שיש לשלמו לבעל זכות יוצרים לפי דיני זכויות יוצרים ומבצעים בעד השימוש ביצירה או ביצועה בתשדיר</w:t>
      </w:r>
      <w:r>
        <w:rPr>
          <w:rStyle w:val="default"/>
          <w:rFonts w:cs="FrankRuehl" w:hint="cs"/>
          <w:rtl/>
        </w:rPr>
        <w:t>.</w:t>
      </w:r>
    </w:p>
    <w:p w14:paraId="19F5E53A" w14:textId="77777777" w:rsidR="00453E16" w:rsidRDefault="00453E16" w:rsidP="00453E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התשדיר יהיה אחראי כלפי גלי צה"ל וכלפי משרד הביטחון לכל תביעה שתוגש כנגדם, בשל הפרת זכויות כאמור.</w:t>
      </w:r>
    </w:p>
    <w:p w14:paraId="0967994C" w14:textId="77777777" w:rsidR="00D94376" w:rsidRDefault="00D94376" w:rsidP="00453E16">
      <w:pPr>
        <w:pStyle w:val="P00"/>
        <w:spacing w:before="72"/>
        <w:ind w:left="0" w:right="1134"/>
        <w:rPr>
          <w:rStyle w:val="default"/>
          <w:rFonts w:cs="FrankRuehl" w:hint="cs"/>
          <w:rtl/>
        </w:rPr>
      </w:pPr>
      <w:bookmarkStart w:id="8" w:name="Seif9"/>
      <w:bookmarkEnd w:id="8"/>
      <w:r>
        <w:rPr>
          <w:lang w:val="he-IL"/>
        </w:rPr>
        <w:pict w14:anchorId="45DA0E23">
          <v:rect id="_x0000_s1101" style="position:absolute;left:0;text-align:left;margin-left:465.5pt;margin-top:7.1pt;width:75.05pt;height:18.05pt;z-index:251656192" o:allowincell="f" filled="f" stroked="f" strokecolor="lime" strokeweight=".25pt">
            <v:textbox style="mso-next-textbox:#_x0000_s1101" inset="1mm,0,1mm,0">
              <w:txbxContent>
                <w:p w14:paraId="21A31EB4" w14:textId="77777777" w:rsidR="00D94376" w:rsidRDefault="00453E16" w:rsidP="00D94376">
                  <w:pPr>
                    <w:spacing w:line="160" w:lineRule="exact"/>
                    <w:jc w:val="left"/>
                    <w:rPr>
                      <w:rFonts w:cs="Miriam" w:hint="cs"/>
                      <w:noProof/>
                      <w:szCs w:val="18"/>
                      <w:rtl/>
                    </w:rPr>
                  </w:pPr>
                  <w:r>
                    <w:rPr>
                      <w:rFonts w:cs="Miriam" w:hint="cs"/>
                      <w:szCs w:val="18"/>
                      <w:rtl/>
                    </w:rPr>
                    <w:t>התמורה בעד שידור התשדירים</w:t>
                  </w:r>
                </w:p>
              </w:txbxContent>
            </v:textbox>
            <w10:anchorlock/>
          </v:rect>
        </w:pict>
      </w:r>
      <w:r w:rsidR="00453E16">
        <w:rPr>
          <w:rStyle w:val="big-number"/>
          <w:rFonts w:hint="cs"/>
          <w:rtl/>
        </w:rPr>
        <w:t>9</w:t>
      </w:r>
      <w:r>
        <w:rPr>
          <w:rStyle w:val="big-number"/>
          <w:rtl/>
        </w:rPr>
        <w:t>.</w:t>
      </w:r>
      <w:r>
        <w:rPr>
          <w:rStyle w:val="big-number"/>
          <w:rtl/>
        </w:rPr>
        <w:tab/>
      </w:r>
      <w:r w:rsidR="00453E16">
        <w:rPr>
          <w:rStyle w:val="default"/>
          <w:rFonts w:cs="FrankRuehl" w:hint="cs"/>
          <w:rtl/>
        </w:rPr>
        <w:t>בעד שידור תשדירים בגלי צה"ל תשולם למשרד הביטחון, בעבור גלי צה"ל, תמורה לפי מחירון שיקבע משרד הביטחון</w:t>
      </w:r>
      <w:r>
        <w:rPr>
          <w:rStyle w:val="default"/>
          <w:rFonts w:cs="FrankRuehl" w:hint="cs"/>
          <w:rtl/>
        </w:rPr>
        <w:t>.</w:t>
      </w:r>
    </w:p>
    <w:p w14:paraId="6670A710" w14:textId="77777777" w:rsidR="00D94376" w:rsidRDefault="00D94376" w:rsidP="00453E16">
      <w:pPr>
        <w:pStyle w:val="P00"/>
        <w:spacing w:before="72"/>
        <w:ind w:left="0" w:right="1134"/>
        <w:rPr>
          <w:rStyle w:val="default"/>
          <w:rFonts w:cs="FrankRuehl" w:hint="cs"/>
          <w:rtl/>
        </w:rPr>
      </w:pPr>
      <w:bookmarkStart w:id="9" w:name="Seif10"/>
      <w:bookmarkEnd w:id="9"/>
      <w:r>
        <w:rPr>
          <w:lang w:val="he-IL"/>
        </w:rPr>
        <w:pict w14:anchorId="595D4016">
          <v:rect id="_x0000_s1102" style="position:absolute;left:0;text-align:left;margin-left:465.5pt;margin-top:7.1pt;width:75.05pt;height:13.15pt;z-index:251657216" o:allowincell="f" filled="f" stroked="f" strokecolor="lime" strokeweight=".25pt">
            <v:textbox style="mso-next-textbox:#_x0000_s1102" inset="1mm,0,1mm,0">
              <w:txbxContent>
                <w:p w14:paraId="3DA98290" w14:textId="77777777" w:rsidR="00D94376" w:rsidRDefault="00453E16" w:rsidP="00D94376">
                  <w:pPr>
                    <w:spacing w:line="160" w:lineRule="exact"/>
                    <w:jc w:val="left"/>
                    <w:rPr>
                      <w:rFonts w:cs="Miriam" w:hint="cs"/>
                      <w:noProof/>
                      <w:szCs w:val="18"/>
                      <w:rtl/>
                    </w:rPr>
                  </w:pPr>
                  <w:r>
                    <w:rPr>
                      <w:rFonts w:cs="Miriam" w:hint="cs"/>
                      <w:szCs w:val="18"/>
                      <w:rtl/>
                    </w:rPr>
                    <w:t>שינויים בתשדיר</w:t>
                  </w:r>
                </w:p>
              </w:txbxContent>
            </v:textbox>
            <w10:anchorlock/>
          </v:rect>
        </w:pict>
      </w:r>
      <w:r>
        <w:rPr>
          <w:rStyle w:val="big-number"/>
          <w:rFonts w:hint="cs"/>
          <w:rtl/>
        </w:rPr>
        <w:t>10</w:t>
      </w:r>
      <w:r w:rsidRPr="00D94376">
        <w:rPr>
          <w:rStyle w:val="default"/>
          <w:rFonts w:cs="FrankRuehl"/>
          <w:rtl/>
        </w:rPr>
        <w:t>.</w:t>
      </w:r>
      <w:r w:rsidRPr="00D94376">
        <w:rPr>
          <w:rStyle w:val="default"/>
          <w:rFonts w:cs="FrankRuehl"/>
          <w:rtl/>
        </w:rPr>
        <w:tab/>
      </w:r>
      <w:r w:rsidR="00453E16">
        <w:rPr>
          <w:rStyle w:val="default"/>
          <w:rFonts w:cs="FrankRuehl" w:hint="cs"/>
          <w:rtl/>
        </w:rPr>
        <w:t>ביקש בעל תשדיר להכניס שינויים בנוסח התשדיר לאחר שאושר לשידור, ישודר התשדיר בנוסח שאושר עד שתיקונו המבוקש יאושר, זולת אם ביקש בעל התשדיר שלא לשדרו במתכונתו המקורית</w:t>
      </w:r>
      <w:r>
        <w:rPr>
          <w:rStyle w:val="default"/>
          <w:rFonts w:cs="FrankRuehl" w:hint="cs"/>
          <w:rtl/>
        </w:rPr>
        <w:t>.</w:t>
      </w:r>
    </w:p>
    <w:p w14:paraId="0AC60255" w14:textId="77777777" w:rsidR="00D94376" w:rsidRDefault="00D94376" w:rsidP="004E4C79">
      <w:pPr>
        <w:pStyle w:val="P00"/>
        <w:spacing w:before="72"/>
        <w:ind w:left="0" w:right="1134"/>
        <w:rPr>
          <w:rStyle w:val="default"/>
          <w:rFonts w:cs="FrankRuehl" w:hint="cs"/>
          <w:rtl/>
        </w:rPr>
      </w:pPr>
      <w:bookmarkStart w:id="10" w:name="Seif11"/>
      <w:bookmarkEnd w:id="10"/>
      <w:r>
        <w:rPr>
          <w:lang w:val="he-IL"/>
        </w:rPr>
        <w:pict w14:anchorId="697070FE">
          <v:rect id="_x0000_s1103" style="position:absolute;left:0;text-align:left;margin-left:465.5pt;margin-top:7.1pt;width:75.05pt;height:12pt;z-index:251658240" o:allowincell="f" filled="f" stroked="f" strokecolor="lime" strokeweight=".25pt">
            <v:textbox style="mso-next-textbox:#_x0000_s1103" inset="1mm,0,1mm,0">
              <w:txbxContent>
                <w:p w14:paraId="07DACF22" w14:textId="77777777" w:rsidR="00D94376" w:rsidRDefault="004E4C79" w:rsidP="00D94376">
                  <w:pPr>
                    <w:spacing w:line="160" w:lineRule="exact"/>
                    <w:jc w:val="left"/>
                    <w:rPr>
                      <w:rFonts w:cs="Miriam" w:hint="cs"/>
                      <w:noProof/>
                      <w:szCs w:val="18"/>
                      <w:rtl/>
                    </w:rPr>
                  </w:pPr>
                  <w:r>
                    <w:rPr>
                      <w:rFonts w:cs="Miriam" w:hint="cs"/>
                      <w:szCs w:val="18"/>
                      <w:rtl/>
                    </w:rPr>
                    <w:t>מועד שידור תשדיר</w:t>
                  </w:r>
                </w:p>
              </w:txbxContent>
            </v:textbox>
            <w10:anchorlock/>
          </v:rect>
        </w:pict>
      </w:r>
      <w:r>
        <w:rPr>
          <w:rStyle w:val="big-number"/>
          <w:rFonts w:hint="cs"/>
          <w:rtl/>
        </w:rPr>
        <w:t>1</w:t>
      </w:r>
      <w:r w:rsidR="00453E16">
        <w:rPr>
          <w:rStyle w:val="big-number"/>
          <w:rFonts w:hint="cs"/>
          <w:rtl/>
        </w:rPr>
        <w:t>1</w:t>
      </w:r>
      <w:r w:rsidRPr="00D94376">
        <w:rPr>
          <w:rStyle w:val="default"/>
          <w:rFonts w:cs="FrankRuehl"/>
          <w:rtl/>
        </w:rPr>
        <w:t>.</w:t>
      </w:r>
      <w:r w:rsidRPr="00D94376">
        <w:rPr>
          <w:rStyle w:val="default"/>
          <w:rFonts w:cs="FrankRuehl"/>
          <w:rtl/>
        </w:rPr>
        <w:tab/>
      </w:r>
      <w:r>
        <w:rPr>
          <w:rStyle w:val="default"/>
          <w:rFonts w:cs="FrankRuehl" w:hint="cs"/>
          <w:rtl/>
        </w:rPr>
        <w:t>(א)</w:t>
      </w:r>
      <w:r>
        <w:rPr>
          <w:rStyle w:val="default"/>
          <w:rFonts w:cs="FrankRuehl" w:hint="cs"/>
          <w:rtl/>
        </w:rPr>
        <w:tab/>
      </w:r>
      <w:r w:rsidR="004E4C79">
        <w:rPr>
          <w:rStyle w:val="default"/>
          <w:rFonts w:cs="FrankRuehl" w:hint="cs"/>
          <w:rtl/>
        </w:rPr>
        <w:t>תשדיר ישודר במועד ובמשבצת שקבע לכך מפקד גלי צה"ל</w:t>
      </w:r>
      <w:r>
        <w:rPr>
          <w:rStyle w:val="default"/>
          <w:rFonts w:cs="FrankRuehl" w:hint="cs"/>
          <w:rtl/>
        </w:rPr>
        <w:t>.</w:t>
      </w:r>
    </w:p>
    <w:p w14:paraId="69543178" w14:textId="77777777" w:rsidR="004E4C79" w:rsidRDefault="004E4C79" w:rsidP="004E4C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שודר תשדיר במועד או במשבצת שנקבעו לכך בשל תקלה במהלך השידור, ישודר התשדיר, ככל האפשר, במשבצת אחרת במסגרת אותו שידור; לא היה ניתן לשדר את התשדיר במשבצת השידור האמורה ישודר סמוך אליה ככל האפשר, לפי החלטת מפקד גלי צה"ל.</w:t>
      </w:r>
    </w:p>
    <w:p w14:paraId="5DFACA71" w14:textId="77777777" w:rsidR="004E4C79" w:rsidRDefault="004E4C79" w:rsidP="004E4C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תשדיר שנמנע שידורו במועדו שלא בשל תקלה במהלך השידור או ששובש שידורו באופן שלא ניתן להבינו, ישודר במועד מתאים אחר.</w:t>
      </w:r>
    </w:p>
    <w:p w14:paraId="793548EF" w14:textId="77777777" w:rsidR="00D94376" w:rsidRDefault="00D94376" w:rsidP="00F24A02">
      <w:pPr>
        <w:pStyle w:val="P00"/>
        <w:spacing w:before="72"/>
        <w:ind w:left="0" w:right="1134"/>
        <w:rPr>
          <w:rStyle w:val="default"/>
          <w:rFonts w:cs="FrankRuehl" w:hint="cs"/>
          <w:rtl/>
        </w:rPr>
      </w:pPr>
      <w:bookmarkStart w:id="11" w:name="Seif12"/>
      <w:bookmarkEnd w:id="11"/>
      <w:r>
        <w:rPr>
          <w:lang w:val="he-IL"/>
        </w:rPr>
        <w:pict w14:anchorId="19ABBAC9">
          <v:rect id="_x0000_s1104" style="position:absolute;left:0;text-align:left;margin-left:465.5pt;margin-top:7.1pt;width:75.05pt;height:9.5pt;z-index:251659264" o:allowincell="f" filled="f" stroked="f" strokecolor="lime" strokeweight=".25pt">
            <v:textbox style="mso-next-textbox:#_x0000_s1104" inset="1mm,0,1mm,0">
              <w:txbxContent>
                <w:p w14:paraId="14DC5A60" w14:textId="77777777" w:rsidR="00D94376" w:rsidRDefault="004E4C79" w:rsidP="00D94376">
                  <w:pPr>
                    <w:spacing w:line="160" w:lineRule="exact"/>
                    <w:jc w:val="left"/>
                    <w:rPr>
                      <w:rFonts w:cs="Miriam" w:hint="cs"/>
                      <w:noProof/>
                      <w:szCs w:val="18"/>
                      <w:rtl/>
                    </w:rPr>
                  </w:pPr>
                  <w:r>
                    <w:rPr>
                      <w:rFonts w:cs="Miriam" w:hint="cs"/>
                      <w:szCs w:val="18"/>
                      <w:rtl/>
                    </w:rPr>
                    <w:t>ביטול מישדר</w:t>
                  </w:r>
                </w:p>
              </w:txbxContent>
            </v:textbox>
            <w10:anchorlock/>
          </v:rect>
        </w:pict>
      </w:r>
      <w:r>
        <w:rPr>
          <w:rStyle w:val="big-number"/>
          <w:rFonts w:hint="cs"/>
          <w:rtl/>
        </w:rPr>
        <w:t>1</w:t>
      </w:r>
      <w:r w:rsidR="004E4C79">
        <w:rPr>
          <w:rStyle w:val="big-number"/>
          <w:rFonts w:hint="cs"/>
          <w:rtl/>
        </w:rPr>
        <w:t>2</w:t>
      </w:r>
      <w:r w:rsidRPr="00D94376">
        <w:rPr>
          <w:rStyle w:val="default"/>
          <w:rFonts w:cs="FrankRuehl"/>
          <w:rtl/>
        </w:rPr>
        <w:t>.</w:t>
      </w:r>
      <w:r w:rsidRPr="00D94376">
        <w:rPr>
          <w:rStyle w:val="default"/>
          <w:rFonts w:cs="FrankRuehl"/>
          <w:rtl/>
        </w:rPr>
        <w:tab/>
      </w:r>
      <w:r w:rsidR="00F24A02">
        <w:rPr>
          <w:rStyle w:val="default"/>
          <w:rFonts w:cs="FrankRuehl" w:hint="cs"/>
          <w:rtl/>
        </w:rPr>
        <w:t>בוטל שידור של מישדר, כולו או חלקו, לרבות התשדירים ששובצו בו כדי לשדר במקומו מישדר אחר, שלדעת מפקד גלי צה"ל הוא בעל ערך מיוחד, ימסור מפקד גלי צה"ל הודעה על כך לבעל התשדיר, והתשדיר ישודר במועד מתאים אחר לפי החלטת מפקד גלי צה"ל</w:t>
      </w:r>
      <w:r>
        <w:rPr>
          <w:rStyle w:val="default"/>
          <w:rFonts w:cs="FrankRuehl" w:hint="cs"/>
          <w:rtl/>
        </w:rPr>
        <w:t>.</w:t>
      </w:r>
    </w:p>
    <w:p w14:paraId="0C3BEAA5" w14:textId="77777777" w:rsidR="00D94376" w:rsidRDefault="00D94376" w:rsidP="00F24A02">
      <w:pPr>
        <w:pStyle w:val="P00"/>
        <w:spacing w:before="72"/>
        <w:ind w:left="0" w:right="1134"/>
        <w:rPr>
          <w:rStyle w:val="default"/>
          <w:rFonts w:cs="FrankRuehl" w:hint="cs"/>
          <w:rtl/>
        </w:rPr>
      </w:pPr>
      <w:bookmarkStart w:id="12" w:name="Seif13"/>
      <w:bookmarkEnd w:id="12"/>
      <w:r>
        <w:rPr>
          <w:lang w:val="he-IL"/>
        </w:rPr>
        <w:pict w14:anchorId="6C2963D2">
          <v:rect id="_x0000_s1105" style="position:absolute;left:0;text-align:left;margin-left:465.5pt;margin-top:7.1pt;width:75.05pt;height:19.6pt;z-index:251660288" o:allowincell="f" filled="f" stroked="f" strokecolor="lime" strokeweight=".25pt">
            <v:textbox style="mso-next-textbox:#_x0000_s1105" inset="1mm,0,1mm,0">
              <w:txbxContent>
                <w:p w14:paraId="2E77829C" w14:textId="77777777" w:rsidR="00D94376" w:rsidRDefault="00F24A02" w:rsidP="00D94376">
                  <w:pPr>
                    <w:spacing w:line="160" w:lineRule="exact"/>
                    <w:jc w:val="left"/>
                    <w:rPr>
                      <w:rFonts w:cs="Miriam" w:hint="cs"/>
                      <w:noProof/>
                      <w:szCs w:val="18"/>
                      <w:rtl/>
                    </w:rPr>
                  </w:pPr>
                  <w:r>
                    <w:rPr>
                      <w:rFonts w:cs="Miriam" w:hint="cs"/>
                      <w:szCs w:val="18"/>
                      <w:rtl/>
                    </w:rPr>
                    <w:t>בקשה לדחות שידור תשדיר</w:t>
                  </w:r>
                </w:p>
              </w:txbxContent>
            </v:textbox>
            <w10:anchorlock/>
          </v:rect>
        </w:pict>
      </w:r>
      <w:r>
        <w:rPr>
          <w:rStyle w:val="big-number"/>
          <w:rFonts w:hint="cs"/>
          <w:rtl/>
        </w:rPr>
        <w:t>1</w:t>
      </w:r>
      <w:r w:rsidR="00F24A02">
        <w:rPr>
          <w:rStyle w:val="big-number"/>
          <w:rFonts w:hint="cs"/>
          <w:rtl/>
        </w:rPr>
        <w:t>3</w:t>
      </w:r>
      <w:r w:rsidRPr="00D94376">
        <w:rPr>
          <w:rStyle w:val="default"/>
          <w:rFonts w:cs="FrankRuehl"/>
          <w:rtl/>
        </w:rPr>
        <w:t>.</w:t>
      </w:r>
      <w:r w:rsidRPr="00D94376">
        <w:rPr>
          <w:rStyle w:val="default"/>
          <w:rFonts w:cs="FrankRuehl"/>
          <w:rtl/>
        </w:rPr>
        <w:tab/>
      </w:r>
      <w:r w:rsidR="00F24A02">
        <w:rPr>
          <w:rStyle w:val="default"/>
          <w:rFonts w:cs="FrankRuehl" w:hint="cs"/>
          <w:rtl/>
        </w:rPr>
        <w:t>בעל תשדיר רשאי לבקש לדחות את תחילת שידור התשדיר זמן סביר לפני מועד השידור המתוכנן; מועד השידור יידחה אם יימצא זמן מתאים לשידור הנדחה; לא נמצא זמן מתאים כאמור, ישודר התשדיר במועדו המקורי אלא אם כן ביקש בעל התשדיר לבטלו</w:t>
      </w:r>
      <w:r>
        <w:rPr>
          <w:rStyle w:val="default"/>
          <w:rFonts w:cs="FrankRuehl" w:hint="cs"/>
          <w:rtl/>
        </w:rPr>
        <w:t>.</w:t>
      </w:r>
    </w:p>
    <w:p w14:paraId="71A56C1E" w14:textId="77777777" w:rsidR="00D94376" w:rsidRDefault="00D94376" w:rsidP="00F24A02">
      <w:pPr>
        <w:pStyle w:val="P00"/>
        <w:spacing w:before="72"/>
        <w:ind w:left="0" w:right="1134"/>
        <w:rPr>
          <w:rStyle w:val="default"/>
          <w:rFonts w:cs="FrankRuehl" w:hint="cs"/>
          <w:rtl/>
        </w:rPr>
      </w:pPr>
      <w:bookmarkStart w:id="13" w:name="Seif14"/>
      <w:bookmarkEnd w:id="13"/>
      <w:r>
        <w:rPr>
          <w:lang w:val="he-IL"/>
        </w:rPr>
        <w:pict w14:anchorId="0AE74EFA">
          <v:rect id="_x0000_s1106" style="position:absolute;left:0;text-align:left;margin-left:465.5pt;margin-top:7.1pt;width:75.05pt;height:38.4pt;z-index:251661312" o:allowincell="f" filled="f" stroked="f" strokecolor="lime" strokeweight=".25pt">
            <v:textbox style="mso-next-textbox:#_x0000_s1106" inset="1mm,0,1mm,0">
              <w:txbxContent>
                <w:p w14:paraId="54EF64EC" w14:textId="77777777" w:rsidR="00D94376" w:rsidRDefault="00F24A02" w:rsidP="00D94376">
                  <w:pPr>
                    <w:spacing w:line="160" w:lineRule="exact"/>
                    <w:jc w:val="left"/>
                    <w:rPr>
                      <w:rFonts w:cs="Miriam" w:hint="cs"/>
                      <w:noProof/>
                      <w:szCs w:val="18"/>
                      <w:rtl/>
                    </w:rPr>
                  </w:pPr>
                  <w:r>
                    <w:rPr>
                      <w:rFonts w:cs="Miriam" w:hint="cs"/>
                      <w:szCs w:val="18"/>
                      <w:rtl/>
                    </w:rPr>
                    <w:t>הודעה על החלטות מפקד גלי צה"ל בדבר מועדי שידור תשדירים</w:t>
                  </w:r>
                </w:p>
              </w:txbxContent>
            </v:textbox>
            <w10:anchorlock/>
          </v:rect>
        </w:pict>
      </w:r>
      <w:r>
        <w:rPr>
          <w:rStyle w:val="big-number"/>
          <w:rFonts w:hint="cs"/>
          <w:rtl/>
        </w:rPr>
        <w:t>1</w:t>
      </w:r>
      <w:r w:rsidR="00F24A02">
        <w:rPr>
          <w:rStyle w:val="big-number"/>
          <w:rFonts w:hint="cs"/>
          <w:rtl/>
        </w:rPr>
        <w:t>4</w:t>
      </w:r>
      <w:r w:rsidRPr="00D94376">
        <w:rPr>
          <w:rStyle w:val="default"/>
          <w:rFonts w:cs="FrankRuehl"/>
          <w:rtl/>
        </w:rPr>
        <w:t>.</w:t>
      </w:r>
      <w:r w:rsidRPr="00D94376">
        <w:rPr>
          <w:rStyle w:val="default"/>
          <w:rFonts w:cs="FrankRuehl"/>
          <w:rtl/>
        </w:rPr>
        <w:tab/>
      </w:r>
      <w:r w:rsidR="00F24A02">
        <w:rPr>
          <w:rStyle w:val="default"/>
          <w:rFonts w:cs="FrankRuehl" w:hint="cs"/>
          <w:rtl/>
        </w:rPr>
        <w:t>החלטות מפקד גלי צה"ל לפי תקנות 11 עד 13 יתקבלו לאחר שיוצעו לבעל התשדיר חלופות למועדי התשדיר בהתאם לזמן השידורים הפנוי לשידור תשדירים; החלטות סופיות יובאו לידיעת בעל התשדיר</w:t>
      </w:r>
      <w:r>
        <w:rPr>
          <w:rStyle w:val="default"/>
          <w:rFonts w:cs="FrankRuehl" w:hint="cs"/>
          <w:rtl/>
        </w:rPr>
        <w:t>.</w:t>
      </w:r>
    </w:p>
    <w:p w14:paraId="7231B33B" w14:textId="77777777" w:rsidR="00D94376" w:rsidRDefault="00D94376" w:rsidP="00F24A02">
      <w:pPr>
        <w:pStyle w:val="P00"/>
        <w:spacing w:before="72"/>
        <w:ind w:left="0" w:right="1134"/>
        <w:rPr>
          <w:rStyle w:val="default"/>
          <w:rFonts w:cs="FrankRuehl" w:hint="cs"/>
          <w:rtl/>
        </w:rPr>
      </w:pPr>
      <w:bookmarkStart w:id="14" w:name="Seif15"/>
      <w:bookmarkEnd w:id="14"/>
      <w:r>
        <w:rPr>
          <w:lang w:val="he-IL"/>
        </w:rPr>
        <w:pict w14:anchorId="66CD7EA5">
          <v:rect id="_x0000_s1107" style="position:absolute;left:0;text-align:left;margin-left:465.5pt;margin-top:7.1pt;width:75.05pt;height:17.35pt;z-index:251662336" o:allowincell="f" filled="f" stroked="f" strokecolor="lime" strokeweight=".25pt">
            <v:textbox style="mso-next-textbox:#_x0000_s1107" inset="1mm,0,1mm,0">
              <w:txbxContent>
                <w:p w14:paraId="2CE78EEE" w14:textId="77777777" w:rsidR="00D94376" w:rsidRDefault="00F24A02" w:rsidP="00D94376">
                  <w:pPr>
                    <w:spacing w:line="160" w:lineRule="exact"/>
                    <w:jc w:val="left"/>
                    <w:rPr>
                      <w:rFonts w:cs="Miriam" w:hint="cs"/>
                      <w:noProof/>
                      <w:szCs w:val="18"/>
                      <w:rtl/>
                    </w:rPr>
                  </w:pPr>
                  <w:r>
                    <w:rPr>
                      <w:rFonts w:cs="Miriam" w:hint="cs"/>
                      <w:szCs w:val="18"/>
                      <w:rtl/>
                    </w:rPr>
                    <w:t>ביטול שידור תשדיר בידי בעל התשדיר</w:t>
                  </w:r>
                </w:p>
              </w:txbxContent>
            </v:textbox>
            <w10:anchorlock/>
          </v:rect>
        </w:pict>
      </w:r>
      <w:r>
        <w:rPr>
          <w:rStyle w:val="big-number"/>
          <w:rFonts w:hint="cs"/>
          <w:rtl/>
        </w:rPr>
        <w:t>1</w:t>
      </w:r>
      <w:r w:rsidR="00F24A02">
        <w:rPr>
          <w:rStyle w:val="big-number"/>
          <w:rFonts w:hint="cs"/>
          <w:rtl/>
        </w:rPr>
        <w:t>5</w:t>
      </w:r>
      <w:r w:rsidRPr="00D94376">
        <w:rPr>
          <w:rStyle w:val="default"/>
          <w:rFonts w:cs="FrankRuehl"/>
          <w:rtl/>
        </w:rPr>
        <w:t>.</w:t>
      </w:r>
      <w:r w:rsidRPr="00D94376">
        <w:rPr>
          <w:rStyle w:val="default"/>
          <w:rFonts w:cs="FrankRuehl"/>
          <w:rtl/>
        </w:rPr>
        <w:tab/>
      </w:r>
      <w:r w:rsidR="00F24A02">
        <w:rPr>
          <w:rStyle w:val="default"/>
          <w:rFonts w:cs="FrankRuehl" w:hint="cs"/>
          <w:rtl/>
        </w:rPr>
        <w:t>בעל תשדיר רשאי בכל עת לבטל את שידור התשדיר, בהודעה בכתב שתימסר לגלי צה"ל</w:t>
      </w:r>
      <w:r>
        <w:rPr>
          <w:rStyle w:val="default"/>
          <w:rFonts w:cs="FrankRuehl" w:hint="cs"/>
          <w:rtl/>
        </w:rPr>
        <w:t>.</w:t>
      </w:r>
    </w:p>
    <w:p w14:paraId="77B5D3D8" w14:textId="77777777" w:rsidR="00D94376" w:rsidRDefault="00D94376" w:rsidP="00F24A02">
      <w:pPr>
        <w:pStyle w:val="P00"/>
        <w:spacing w:before="72"/>
        <w:ind w:left="0" w:right="1134"/>
        <w:rPr>
          <w:rStyle w:val="default"/>
          <w:rFonts w:cs="FrankRuehl" w:hint="cs"/>
          <w:rtl/>
        </w:rPr>
      </w:pPr>
      <w:bookmarkStart w:id="15" w:name="Seif16"/>
      <w:bookmarkEnd w:id="15"/>
      <w:r>
        <w:rPr>
          <w:lang w:val="he-IL"/>
        </w:rPr>
        <w:pict w14:anchorId="74807820">
          <v:rect id="_x0000_s1108" style="position:absolute;left:0;text-align:left;margin-left:465.5pt;margin-top:7.1pt;width:75.05pt;height:25.4pt;z-index:251663360" o:allowincell="f" filled="f" stroked="f" strokecolor="lime" strokeweight=".25pt">
            <v:textbox style="mso-next-textbox:#_x0000_s1108" inset="1mm,0,1mm,0">
              <w:txbxContent>
                <w:p w14:paraId="32CCF526" w14:textId="77777777" w:rsidR="00D94376" w:rsidRDefault="00F24A02" w:rsidP="00D94376">
                  <w:pPr>
                    <w:spacing w:line="160" w:lineRule="exact"/>
                    <w:jc w:val="left"/>
                    <w:rPr>
                      <w:rFonts w:cs="Miriam" w:hint="cs"/>
                      <w:noProof/>
                      <w:szCs w:val="18"/>
                      <w:rtl/>
                    </w:rPr>
                  </w:pPr>
                  <w:r>
                    <w:rPr>
                      <w:rFonts w:cs="Miriam" w:hint="cs"/>
                      <w:szCs w:val="18"/>
                      <w:rtl/>
                    </w:rPr>
                    <w:t>הפסקת שידור תשדיר שאישורו בוטל</w:t>
                  </w:r>
                </w:p>
              </w:txbxContent>
            </v:textbox>
            <w10:anchorlock/>
          </v:rect>
        </w:pict>
      </w:r>
      <w:r>
        <w:rPr>
          <w:rStyle w:val="big-number"/>
          <w:rFonts w:hint="cs"/>
          <w:rtl/>
        </w:rPr>
        <w:t>1</w:t>
      </w:r>
      <w:r w:rsidR="00F24A02">
        <w:rPr>
          <w:rStyle w:val="big-number"/>
          <w:rFonts w:hint="cs"/>
          <w:rtl/>
        </w:rPr>
        <w:t>6</w:t>
      </w:r>
      <w:r w:rsidRPr="00D94376">
        <w:rPr>
          <w:rStyle w:val="default"/>
          <w:rFonts w:cs="FrankRuehl"/>
          <w:rtl/>
        </w:rPr>
        <w:t>.</w:t>
      </w:r>
      <w:r w:rsidRPr="00D94376">
        <w:rPr>
          <w:rStyle w:val="default"/>
          <w:rFonts w:cs="FrankRuehl"/>
          <w:rtl/>
        </w:rPr>
        <w:tab/>
      </w:r>
      <w:r w:rsidR="00F24A02">
        <w:rPr>
          <w:rStyle w:val="default"/>
          <w:rFonts w:cs="FrankRuehl" w:hint="cs"/>
          <w:rtl/>
        </w:rPr>
        <w:t>בוטל אישור שידור תשדיר לפי תקנה 3(ב), יופסקו לאלתר שידורי אותו תשדיר</w:t>
      </w:r>
      <w:r>
        <w:rPr>
          <w:rStyle w:val="default"/>
          <w:rFonts w:cs="FrankRuehl" w:hint="cs"/>
          <w:rtl/>
        </w:rPr>
        <w:t>.</w:t>
      </w:r>
    </w:p>
    <w:p w14:paraId="158CF796" w14:textId="77777777" w:rsidR="00F24A02" w:rsidRDefault="00F24A02" w:rsidP="00F24A02">
      <w:pPr>
        <w:pStyle w:val="P00"/>
        <w:spacing w:before="72"/>
        <w:ind w:left="0" w:right="1134"/>
        <w:rPr>
          <w:rStyle w:val="default"/>
          <w:rFonts w:cs="FrankRuehl" w:hint="cs"/>
          <w:rtl/>
        </w:rPr>
      </w:pPr>
    </w:p>
    <w:p w14:paraId="5C03018B" w14:textId="77777777" w:rsidR="00D94376" w:rsidRDefault="00D94376" w:rsidP="00F24A02">
      <w:pPr>
        <w:pStyle w:val="P00"/>
        <w:spacing w:before="72"/>
        <w:ind w:left="0" w:right="1134"/>
        <w:rPr>
          <w:rStyle w:val="default"/>
          <w:rFonts w:cs="FrankRuehl" w:hint="cs"/>
          <w:rtl/>
        </w:rPr>
      </w:pPr>
      <w:bookmarkStart w:id="16" w:name="Seif17"/>
      <w:bookmarkEnd w:id="16"/>
      <w:r>
        <w:rPr>
          <w:lang w:val="he-IL"/>
        </w:rPr>
        <w:pict w14:anchorId="7F8D4AF3">
          <v:rect id="_x0000_s1109" style="position:absolute;left:0;text-align:left;margin-left:465.5pt;margin-top:7.1pt;width:75.05pt;height:22.5pt;z-index:251664384" o:allowincell="f" filled="f" stroked="f" strokecolor="lime" strokeweight=".25pt">
            <v:textbox style="mso-next-textbox:#_x0000_s1109" inset="1mm,0,1mm,0">
              <w:txbxContent>
                <w:p w14:paraId="5AAF4BCB" w14:textId="77777777" w:rsidR="00D94376" w:rsidRDefault="00F24A02" w:rsidP="00D94376">
                  <w:pPr>
                    <w:spacing w:line="160" w:lineRule="exact"/>
                    <w:jc w:val="left"/>
                    <w:rPr>
                      <w:rFonts w:cs="Miriam" w:hint="cs"/>
                      <w:noProof/>
                      <w:szCs w:val="18"/>
                      <w:rtl/>
                    </w:rPr>
                  </w:pPr>
                  <w:r>
                    <w:rPr>
                      <w:rFonts w:cs="Miriam" w:hint="cs"/>
                      <w:szCs w:val="18"/>
                      <w:rtl/>
                    </w:rPr>
                    <w:t>השבת תשלומים בשל אי-שידור</w:t>
                  </w:r>
                </w:p>
              </w:txbxContent>
            </v:textbox>
            <w10:anchorlock/>
          </v:rect>
        </w:pict>
      </w:r>
      <w:r>
        <w:rPr>
          <w:rStyle w:val="big-number"/>
          <w:rFonts w:hint="cs"/>
          <w:rtl/>
        </w:rPr>
        <w:t>1</w:t>
      </w:r>
      <w:r w:rsidR="00F24A02">
        <w:rPr>
          <w:rStyle w:val="big-number"/>
          <w:rFonts w:hint="cs"/>
          <w:rtl/>
        </w:rPr>
        <w:t>7</w:t>
      </w:r>
      <w:r w:rsidRPr="00D94376">
        <w:rPr>
          <w:rStyle w:val="default"/>
          <w:rFonts w:cs="FrankRuehl"/>
          <w:rtl/>
        </w:rPr>
        <w:t>.</w:t>
      </w:r>
      <w:r w:rsidRPr="00D94376">
        <w:rPr>
          <w:rStyle w:val="default"/>
          <w:rFonts w:cs="FrankRuehl"/>
          <w:rtl/>
        </w:rPr>
        <w:tab/>
      </w:r>
      <w:r>
        <w:rPr>
          <w:rStyle w:val="default"/>
          <w:rFonts w:cs="FrankRuehl" w:hint="cs"/>
          <w:rtl/>
        </w:rPr>
        <w:t>(א)</w:t>
      </w:r>
      <w:r>
        <w:rPr>
          <w:rStyle w:val="default"/>
          <w:rFonts w:cs="FrankRuehl" w:hint="cs"/>
          <w:rtl/>
        </w:rPr>
        <w:tab/>
      </w:r>
      <w:r w:rsidR="00F24A02">
        <w:rPr>
          <w:rStyle w:val="default"/>
          <w:rFonts w:cs="FrankRuehl" w:hint="cs"/>
          <w:rtl/>
        </w:rPr>
        <w:t>בעל תשדיר יהיה זכאי להשבה, בדרך של זיכוי חשבונו, של כל סכום שחויב בו בעד תשדיר שלא שודר מטעמים שאין לגלי צה"ל שליטה עליהם או ששודר במועד אחר בשל החלטת מפקד גלי צה"ל בלא ידיעתו של בעל התשדיר אך לא יהיה זכאי לפיצוי אחר כלשהו</w:t>
      </w:r>
      <w:r>
        <w:rPr>
          <w:rStyle w:val="default"/>
          <w:rFonts w:cs="FrankRuehl" w:hint="cs"/>
          <w:rtl/>
        </w:rPr>
        <w:t>.</w:t>
      </w:r>
    </w:p>
    <w:p w14:paraId="7A5F1958" w14:textId="77777777" w:rsidR="00F24A02" w:rsidRDefault="00F24A02" w:rsidP="00F24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תשדיר אשר ביטל את שידור התשדיר כאמור בתקנה 15 יהיה חייב בתשלום כאילו שודר התשדיר זולת אם התקיים אחד מאלה:</w:t>
      </w:r>
    </w:p>
    <w:p w14:paraId="2D5C3BBB" w14:textId="77777777" w:rsidR="00F24A02" w:rsidRDefault="00F24A02" w:rsidP="00F24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בקשת הביטול או בקשת הדחייה הוגשה מטעמים שלדעת גלי צה"ל לבעל התשדיר אין שליטה עליהם או שהביטול הוא בשל החלטת מפקד גלי צה"ל לשדר את התשדיר במועד שאינו מתאים לבעל התשדיר;</w:t>
      </w:r>
    </w:p>
    <w:p w14:paraId="466C4B07" w14:textId="77777777" w:rsidR="00F24A02" w:rsidRDefault="00F24A02" w:rsidP="00F24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הבקשה לביטול שידור התשדיר הוגשה שלושה ימים לפחות לפני מועד השידור, אלא אם כן אישר מפקד גלי צה"ל מועד קצר יותר, ואם אושר שידור התשדיר בידי מפקד גלי צה"ל פחות משלושה ימים לפני מועד השידור </w:t>
      </w:r>
      <w:r>
        <w:rPr>
          <w:rStyle w:val="default"/>
          <w:rFonts w:cs="FrankRuehl"/>
          <w:rtl/>
        </w:rPr>
        <w:t>–</w:t>
      </w:r>
      <w:r>
        <w:rPr>
          <w:rStyle w:val="default"/>
          <w:rFonts w:cs="FrankRuehl" w:hint="cs"/>
          <w:rtl/>
        </w:rPr>
        <w:t xml:space="preserve"> סמוך לאחר אישור שידור התשדיר כאמור.</w:t>
      </w:r>
    </w:p>
    <w:p w14:paraId="43871A11" w14:textId="77777777" w:rsidR="00F24A02" w:rsidRDefault="00F24A02" w:rsidP="00F24A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הופסקו שידורי תשדיר, כאמור בתקנות 11(ג), 12 ו-16 יזוכה חשבון בעל התשדיר בכל סכום שחויב בו בעד התשדיר שעדיין לא שודר ולא יהיה זכאי לפיצוי אחר כלשהו.</w:t>
      </w:r>
    </w:p>
    <w:p w14:paraId="30FFE5CE" w14:textId="77777777" w:rsidR="00D94376" w:rsidRDefault="00D94376" w:rsidP="00F24A02">
      <w:pPr>
        <w:pStyle w:val="P00"/>
        <w:spacing w:before="72"/>
        <w:ind w:left="0" w:right="1134"/>
        <w:rPr>
          <w:rStyle w:val="default"/>
          <w:rFonts w:cs="FrankRuehl" w:hint="cs"/>
          <w:rtl/>
        </w:rPr>
      </w:pPr>
      <w:bookmarkStart w:id="17" w:name="Seif18"/>
      <w:bookmarkEnd w:id="17"/>
      <w:r>
        <w:rPr>
          <w:lang w:val="he-IL"/>
        </w:rPr>
        <w:pict w14:anchorId="6A8138B2">
          <v:rect id="_x0000_s1110" style="position:absolute;left:0;text-align:left;margin-left:465.5pt;margin-top:7.1pt;width:75.05pt;height:19.9pt;z-index:251665408" o:allowincell="f" filled="f" stroked="f" strokecolor="lime" strokeweight=".25pt">
            <v:textbox style="mso-next-textbox:#_x0000_s1110" inset="1mm,0,1mm,0">
              <w:txbxContent>
                <w:p w14:paraId="2997ED6A" w14:textId="77777777" w:rsidR="00D94376" w:rsidRDefault="00F24A02" w:rsidP="00D94376">
                  <w:pPr>
                    <w:spacing w:line="160" w:lineRule="exact"/>
                    <w:jc w:val="left"/>
                    <w:rPr>
                      <w:rFonts w:cs="Miriam" w:hint="cs"/>
                      <w:noProof/>
                      <w:szCs w:val="18"/>
                      <w:rtl/>
                    </w:rPr>
                  </w:pPr>
                  <w:r>
                    <w:rPr>
                      <w:rFonts w:cs="Miriam" w:hint="cs"/>
                      <w:szCs w:val="18"/>
                      <w:rtl/>
                    </w:rPr>
                    <w:t>נוהל עבודת ועדת הפיקוח</w:t>
                  </w:r>
                </w:p>
              </w:txbxContent>
            </v:textbox>
            <w10:anchorlock/>
          </v:rect>
        </w:pict>
      </w:r>
      <w:r>
        <w:rPr>
          <w:rStyle w:val="big-number"/>
          <w:rFonts w:hint="cs"/>
          <w:rtl/>
        </w:rPr>
        <w:t>1</w:t>
      </w:r>
      <w:r w:rsidR="00F24A02">
        <w:rPr>
          <w:rStyle w:val="big-number"/>
          <w:rFonts w:hint="cs"/>
          <w:rtl/>
        </w:rPr>
        <w:t>8</w:t>
      </w:r>
      <w:r w:rsidRPr="00D94376">
        <w:rPr>
          <w:rStyle w:val="default"/>
          <w:rFonts w:cs="FrankRuehl"/>
          <w:rtl/>
        </w:rPr>
        <w:t>.</w:t>
      </w:r>
      <w:r w:rsidRPr="00D94376">
        <w:rPr>
          <w:rStyle w:val="default"/>
          <w:rFonts w:cs="FrankRuehl"/>
          <w:rtl/>
        </w:rPr>
        <w:tab/>
      </w:r>
      <w:r>
        <w:rPr>
          <w:rStyle w:val="default"/>
          <w:rFonts w:cs="FrankRuehl" w:hint="cs"/>
          <w:rtl/>
        </w:rPr>
        <w:t>(א)</w:t>
      </w:r>
      <w:r>
        <w:rPr>
          <w:rStyle w:val="default"/>
          <w:rFonts w:cs="FrankRuehl" w:hint="cs"/>
          <w:rtl/>
        </w:rPr>
        <w:tab/>
      </w:r>
      <w:r w:rsidR="00F24A02">
        <w:rPr>
          <w:rStyle w:val="default"/>
          <w:rFonts w:cs="FrankRuehl" w:hint="cs"/>
          <w:rtl/>
        </w:rPr>
        <w:t>ועדת הפיקוח תתכנס בתחילת חודש ינואר ובתחילת חודש יולי של כל שנה לפחות לישיבה חצי שנתית, ואולם רשאי יושב ראש הוועדה לכנסה לישיבה מיוחדת בכל עת על פי החלטתו או לפי דרישת אחד מחבריה, ובלבד שלא תכונס הוועדה יותר מפעם אחת בחודש, אלא אם כן החליט יושב ראש הוועדה על כינוסה או שדרשו זאת שניים מחבריה לפחות</w:t>
      </w:r>
      <w:r>
        <w:rPr>
          <w:rStyle w:val="default"/>
          <w:rFonts w:cs="FrankRuehl" w:hint="cs"/>
          <w:rtl/>
        </w:rPr>
        <w:t>.</w:t>
      </w:r>
    </w:p>
    <w:p w14:paraId="641FCB54" w14:textId="77777777" w:rsidR="00F24A02" w:rsidRDefault="00F24A02" w:rsidP="00F24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D3ED9">
        <w:rPr>
          <w:rStyle w:val="default"/>
          <w:rFonts w:cs="FrankRuehl" w:hint="cs"/>
          <w:rtl/>
        </w:rPr>
        <w:t>שבעה ימים לפחות לפני כינוס ישיבה חצי שנתית של הוועדה, יגיש מפקד גלי צה"ל לוועדה, דין וחשבון שבו יפורטו רשימת התשדירים ששודרו בגלי צה"ל בששת החודשים שקדמו להתכנסות הוועדה, מועד שידורם ואורכם.</w:t>
      </w:r>
    </w:p>
    <w:p w14:paraId="32C837E6" w14:textId="77777777" w:rsidR="005D3ED9" w:rsidRDefault="005D3ED9" w:rsidP="00F24A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הפיקוח תבחן את מידת התאמתם של התשדירים לחוק ולתקנות אלה.</w:t>
      </w:r>
    </w:p>
    <w:p w14:paraId="461538FD" w14:textId="77777777" w:rsidR="005D3ED9" w:rsidRDefault="005D3ED9" w:rsidP="00F24A0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הפיקוח רשאית לעיין בתוכן התשדירים או לשמוע תשדירים, וכן לדרוש כל נתון ומידע אחר הנוגע לאישור התשדירים ולשיבוצם בשידורי גלי צה"ל.</w:t>
      </w:r>
    </w:p>
    <w:p w14:paraId="373811DC" w14:textId="77777777" w:rsidR="005D3ED9" w:rsidRDefault="005D3ED9" w:rsidP="00F24A0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חברי ועדת הפיקוח תחול חובת סודיות בכל הנוגע למסמכים או נתונים או כל מידע אחר שמועבר לעיון חברי הוועדה על ידי גלי צה"ל והמידע האמור ישמש אך ורק לצורך מילוי תפקידי הוועדה לפי סעיף 5 לחוק.</w:t>
      </w:r>
    </w:p>
    <w:p w14:paraId="7D11F77D" w14:textId="77777777" w:rsidR="005D3ED9" w:rsidRDefault="005D3ED9" w:rsidP="00F24A0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הפיקוח תדווח לשר הביטחון, לראש אגף כוח אדם במטה הכללי, לפרקליט הצבאי הראשי ולמפקד גלי צה"ל על ממצאיה לגבי מידת התאמת התשדירים ועל מסקנותיה.</w:t>
      </w:r>
    </w:p>
    <w:p w14:paraId="35507D0F" w14:textId="77777777" w:rsidR="005D3ED9" w:rsidRDefault="005D3ED9" w:rsidP="005D3ED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מפקד גלי צה"ל יעדכן את הוועדה בדבר יישום מסקנותיה; השיג מפקד גלי צה"ל על הממצאים או על המסקנות, תקיים הוועדה דיון בהשגה בתוך שלושים ימים מיום שביקש זאת מפקד גלי צה"ל; דיווח על החלטות הוועדה בהשגה האמורה יימסר לבעלי התפקידים המנויים בתקנת משנה (ו).</w:t>
      </w:r>
    </w:p>
    <w:p w14:paraId="6BDA6BA8" w14:textId="77777777" w:rsidR="005D3ED9" w:rsidRDefault="005D3ED9" w:rsidP="005D3ED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8A7249">
        <w:rPr>
          <w:rStyle w:val="default"/>
          <w:rFonts w:cs="FrankRuehl" w:hint="cs"/>
          <w:rtl/>
        </w:rPr>
        <w:t>מפקד גלי צה"ל יוזמן לישיבות ועדת הפיקוח.</w:t>
      </w:r>
    </w:p>
    <w:p w14:paraId="3561099D" w14:textId="77777777" w:rsidR="008A7249" w:rsidRDefault="008A7249" w:rsidP="005D3ED9">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ועדת הפיקוח תנהל פרוטוקול של ישיבותיה והחלטותיה וזאת בהתאם לכללים החלים על ועדות רשות השידור, כפי שאלה נקבעים מזמן לזמן בידי הוועדה ובלבד שאינם סותרים תקנות אלה.</w:t>
      </w:r>
    </w:p>
    <w:p w14:paraId="66BA8FFE" w14:textId="77777777" w:rsidR="00D94376" w:rsidRDefault="00D94376" w:rsidP="008A7249">
      <w:pPr>
        <w:pStyle w:val="P00"/>
        <w:spacing w:before="72"/>
        <w:ind w:left="0" w:right="1134"/>
        <w:rPr>
          <w:rStyle w:val="default"/>
          <w:rFonts w:cs="FrankRuehl" w:hint="cs"/>
          <w:rtl/>
        </w:rPr>
      </w:pPr>
      <w:bookmarkStart w:id="18" w:name="Seif19"/>
      <w:bookmarkEnd w:id="18"/>
      <w:r>
        <w:rPr>
          <w:lang w:val="he-IL"/>
        </w:rPr>
        <w:pict w14:anchorId="7A68FE92">
          <v:rect id="_x0000_s1111" style="position:absolute;left:0;text-align:left;margin-left:465.5pt;margin-top:7.1pt;width:75.05pt;height:15.6pt;z-index:251666432" o:allowincell="f" filled="f" stroked="f" strokecolor="lime" strokeweight=".25pt">
            <v:textbox style="mso-next-textbox:#_x0000_s1111" inset="1mm,0,1mm,0">
              <w:txbxContent>
                <w:p w14:paraId="40B47B45" w14:textId="77777777" w:rsidR="00D94376" w:rsidRDefault="008A7249" w:rsidP="00D94376">
                  <w:pPr>
                    <w:spacing w:line="160" w:lineRule="exact"/>
                    <w:jc w:val="left"/>
                    <w:rPr>
                      <w:rFonts w:cs="Miriam" w:hint="cs"/>
                      <w:noProof/>
                      <w:szCs w:val="18"/>
                      <w:rtl/>
                    </w:rPr>
                  </w:pPr>
                  <w:r>
                    <w:rPr>
                      <w:rFonts w:cs="Miriam" w:hint="cs"/>
                      <w:szCs w:val="18"/>
                      <w:rtl/>
                    </w:rPr>
                    <w:t>עוצמת שמע מותרת בשידורי רדיו</w:t>
                  </w:r>
                </w:p>
              </w:txbxContent>
            </v:textbox>
            <w10:anchorlock/>
          </v:rect>
        </w:pict>
      </w:r>
      <w:r>
        <w:rPr>
          <w:rStyle w:val="big-number"/>
          <w:rFonts w:hint="cs"/>
          <w:rtl/>
        </w:rPr>
        <w:t>1</w:t>
      </w:r>
      <w:r w:rsidR="008A7249">
        <w:rPr>
          <w:rStyle w:val="big-number"/>
          <w:rFonts w:hint="cs"/>
          <w:rtl/>
        </w:rPr>
        <w:t>9</w:t>
      </w:r>
      <w:r w:rsidRPr="00D94376">
        <w:rPr>
          <w:rStyle w:val="default"/>
          <w:rFonts w:cs="FrankRuehl"/>
          <w:rtl/>
        </w:rPr>
        <w:t>.</w:t>
      </w:r>
      <w:r w:rsidRPr="00D94376">
        <w:rPr>
          <w:rStyle w:val="default"/>
          <w:rFonts w:cs="FrankRuehl"/>
          <w:rtl/>
        </w:rPr>
        <w:tab/>
      </w:r>
      <w:r w:rsidR="008A7249">
        <w:rPr>
          <w:rStyle w:val="default"/>
          <w:rFonts w:cs="FrankRuehl" w:hint="cs"/>
          <w:rtl/>
        </w:rPr>
        <w:t>גלי צה"ל לא ישדר תשדיר או קדימון בעוצמת קול העולה על טווח עוצמת הקול בתכנית אשר שולבו בה התשדיר או הקדימון</w:t>
      </w:r>
      <w:r>
        <w:rPr>
          <w:rStyle w:val="default"/>
          <w:rFonts w:cs="FrankRuehl" w:hint="cs"/>
          <w:rtl/>
        </w:rPr>
        <w:t>.</w:t>
      </w:r>
    </w:p>
    <w:p w14:paraId="1E32F9D0" w14:textId="77777777" w:rsidR="00D94376" w:rsidRDefault="00D94376" w:rsidP="008A7249">
      <w:pPr>
        <w:pStyle w:val="P00"/>
        <w:spacing w:before="72"/>
        <w:ind w:left="0" w:right="1134"/>
        <w:rPr>
          <w:rStyle w:val="default"/>
          <w:rFonts w:cs="FrankRuehl" w:hint="cs"/>
          <w:rtl/>
        </w:rPr>
      </w:pPr>
      <w:bookmarkStart w:id="19" w:name="Seif20"/>
      <w:bookmarkEnd w:id="19"/>
      <w:r>
        <w:rPr>
          <w:lang w:val="he-IL"/>
        </w:rPr>
        <w:pict w14:anchorId="28FB152F">
          <v:rect id="_x0000_s1112" style="position:absolute;left:0;text-align:left;margin-left:465.5pt;margin-top:7.1pt;width:75.05pt;height:10.65pt;z-index:251667456" o:allowincell="f" filled="f" stroked="f" strokecolor="lime" strokeweight=".25pt">
            <v:textbox style="mso-next-textbox:#_x0000_s1112" inset="1mm,0,1mm,0">
              <w:txbxContent>
                <w:p w14:paraId="2C5EF9A4" w14:textId="77777777" w:rsidR="00D94376" w:rsidRDefault="008A7249" w:rsidP="00D9437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20</w:t>
      </w:r>
      <w:r w:rsidRPr="00D94376">
        <w:rPr>
          <w:rStyle w:val="default"/>
          <w:rFonts w:cs="FrankRuehl"/>
          <w:rtl/>
        </w:rPr>
        <w:t>.</w:t>
      </w:r>
      <w:r w:rsidRPr="00D94376">
        <w:rPr>
          <w:rStyle w:val="default"/>
          <w:rFonts w:cs="FrankRuehl"/>
          <w:rtl/>
        </w:rPr>
        <w:tab/>
      </w:r>
      <w:r w:rsidR="008A7249">
        <w:rPr>
          <w:rStyle w:val="default"/>
          <w:rFonts w:cs="FrankRuehl" w:hint="cs"/>
          <w:rtl/>
        </w:rPr>
        <w:t>תחילתן של תקנות אלה שלושים ימים מיום פרסומן</w:t>
      </w:r>
      <w:r>
        <w:rPr>
          <w:rStyle w:val="default"/>
          <w:rFonts w:cs="FrankRuehl" w:hint="cs"/>
          <w:rtl/>
        </w:rPr>
        <w:t>.</w:t>
      </w:r>
    </w:p>
    <w:p w14:paraId="24A661AD" w14:textId="77777777" w:rsidR="003621ED" w:rsidRDefault="003621ED">
      <w:pPr>
        <w:pStyle w:val="P00"/>
        <w:spacing w:before="72"/>
        <w:ind w:left="0" w:right="1134"/>
        <w:rPr>
          <w:rStyle w:val="default"/>
          <w:rFonts w:cs="FrankRuehl" w:hint="cs"/>
          <w:rtl/>
        </w:rPr>
      </w:pPr>
    </w:p>
    <w:p w14:paraId="1DFDFDC5" w14:textId="77777777" w:rsidR="003621ED" w:rsidRDefault="003621ED">
      <w:pPr>
        <w:pStyle w:val="P00"/>
        <w:spacing w:before="72"/>
        <w:ind w:left="0" w:right="1134"/>
        <w:rPr>
          <w:rStyle w:val="default"/>
          <w:rFonts w:cs="FrankRuehl" w:hint="cs"/>
          <w:rtl/>
        </w:rPr>
      </w:pPr>
    </w:p>
    <w:p w14:paraId="33FD32D4" w14:textId="77777777" w:rsidR="00245E90" w:rsidRDefault="008A7249" w:rsidP="008A724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כ"ו באב התשע"ג (2 באוגוסט 2013)</w:t>
      </w:r>
      <w:r>
        <w:rPr>
          <w:rStyle w:val="default"/>
          <w:rFonts w:cs="FrankRuehl" w:hint="cs"/>
          <w:rtl/>
        </w:rPr>
        <w:tab/>
        <w:t>משה (בוגי) יעלון</w:t>
      </w:r>
    </w:p>
    <w:p w14:paraId="1393B4B4" w14:textId="77777777" w:rsidR="00245E90" w:rsidRDefault="00245E90" w:rsidP="008A7249">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 הביטחון</w:t>
      </w:r>
    </w:p>
    <w:p w14:paraId="24880E05" w14:textId="77777777" w:rsidR="00D94376" w:rsidRDefault="00D94376">
      <w:pPr>
        <w:pStyle w:val="P00"/>
        <w:spacing w:before="72"/>
        <w:ind w:left="0" w:right="1134"/>
        <w:rPr>
          <w:rStyle w:val="default"/>
          <w:rFonts w:cs="FrankRuehl" w:hint="cs"/>
          <w:rtl/>
        </w:rPr>
      </w:pPr>
    </w:p>
    <w:p w14:paraId="128EAB3D" w14:textId="77777777" w:rsidR="00245E90" w:rsidRDefault="00245E90">
      <w:pPr>
        <w:pStyle w:val="P00"/>
        <w:spacing w:before="72"/>
        <w:ind w:left="0" w:right="1134"/>
        <w:rPr>
          <w:rStyle w:val="default"/>
          <w:rFonts w:cs="FrankRuehl" w:hint="cs"/>
          <w:rtl/>
        </w:rPr>
      </w:pPr>
    </w:p>
    <w:p w14:paraId="064BF956" w14:textId="77777777" w:rsidR="003621ED" w:rsidRDefault="003621ED" w:rsidP="00245E90">
      <w:pPr>
        <w:pStyle w:val="P00"/>
        <w:spacing w:before="72"/>
        <w:ind w:left="0" w:right="1134"/>
        <w:rPr>
          <w:rStyle w:val="default"/>
          <w:rFonts w:cs="FrankRuehl" w:hint="cs"/>
          <w:rtl/>
        </w:rPr>
      </w:pPr>
      <w:bookmarkStart w:id="20" w:name="LawPartEnd"/>
      <w:bookmarkEnd w:id="20"/>
    </w:p>
    <w:p w14:paraId="2BA9183C" w14:textId="77777777" w:rsidR="003D66F0" w:rsidRDefault="003D66F0" w:rsidP="00245E90">
      <w:pPr>
        <w:pStyle w:val="P00"/>
        <w:spacing w:before="72"/>
        <w:ind w:left="0" w:right="1134"/>
        <w:rPr>
          <w:rStyle w:val="default"/>
          <w:rFonts w:cs="FrankRuehl"/>
          <w:rtl/>
        </w:rPr>
      </w:pPr>
    </w:p>
    <w:p w14:paraId="11136DEC" w14:textId="77777777" w:rsidR="003D66F0" w:rsidRDefault="003D66F0" w:rsidP="00245E90">
      <w:pPr>
        <w:pStyle w:val="P00"/>
        <w:spacing w:before="72"/>
        <w:ind w:left="0" w:right="1134"/>
        <w:rPr>
          <w:rStyle w:val="default"/>
          <w:rFonts w:cs="FrankRuehl"/>
          <w:rtl/>
        </w:rPr>
      </w:pPr>
    </w:p>
    <w:p w14:paraId="316CAC16" w14:textId="77777777" w:rsidR="003D66F0" w:rsidRDefault="003D66F0" w:rsidP="003D66F0">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112880F" w14:textId="77777777" w:rsidR="00190E39" w:rsidRPr="003D66F0" w:rsidRDefault="00190E39" w:rsidP="003D66F0">
      <w:pPr>
        <w:pStyle w:val="P00"/>
        <w:spacing w:before="72"/>
        <w:ind w:left="0" w:right="1134"/>
        <w:jc w:val="center"/>
        <w:rPr>
          <w:rStyle w:val="default"/>
          <w:rFonts w:cs="David"/>
          <w:color w:val="0000FF"/>
          <w:szCs w:val="24"/>
          <w:u w:val="single"/>
          <w:rtl/>
        </w:rPr>
      </w:pPr>
    </w:p>
    <w:sectPr w:rsidR="00190E39" w:rsidRPr="003D66F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83B1" w14:textId="77777777" w:rsidR="00617502" w:rsidRDefault="00617502">
      <w:r>
        <w:separator/>
      </w:r>
    </w:p>
  </w:endnote>
  <w:endnote w:type="continuationSeparator" w:id="0">
    <w:p w14:paraId="110E3D56" w14:textId="77777777" w:rsidR="00617502" w:rsidRDefault="00617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8B81" w14:textId="77777777" w:rsidR="003621ED" w:rsidRDefault="00362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F3B8CB" w14:textId="77777777" w:rsidR="003621ED" w:rsidRDefault="00362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0510ED" w14:textId="77777777" w:rsidR="003621ED" w:rsidRDefault="00362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6F0">
      <w:rPr>
        <w:rFonts w:cs="TopType Jerushalmi"/>
        <w:noProof/>
        <w:color w:val="000000"/>
        <w:sz w:val="14"/>
        <w:szCs w:val="14"/>
      </w:rPr>
      <w:t>Z:\000-law\yael\2013\2013-08-27\tav\500_914.doc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9E20" w14:textId="77777777" w:rsidR="003621ED" w:rsidRDefault="00362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D66F0">
      <w:rPr>
        <w:rFonts w:hAnsi="FrankRuehl" w:cs="FrankRuehl"/>
        <w:noProof/>
        <w:sz w:val="24"/>
        <w:szCs w:val="24"/>
        <w:rtl/>
      </w:rPr>
      <w:t>5</w:t>
    </w:r>
    <w:r>
      <w:rPr>
        <w:rFonts w:hAnsi="FrankRuehl" w:cs="FrankRuehl"/>
        <w:sz w:val="24"/>
        <w:szCs w:val="24"/>
        <w:rtl/>
      </w:rPr>
      <w:fldChar w:fldCharType="end"/>
    </w:r>
  </w:p>
  <w:p w14:paraId="64A50D43" w14:textId="77777777" w:rsidR="003621ED" w:rsidRDefault="00362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FAA2CD" w14:textId="77777777" w:rsidR="003621ED" w:rsidRDefault="00362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6F0">
      <w:rPr>
        <w:rFonts w:cs="TopType Jerushalmi"/>
        <w:noProof/>
        <w:color w:val="000000"/>
        <w:sz w:val="14"/>
        <w:szCs w:val="14"/>
      </w:rPr>
      <w:t>Z:\000-law\yael\2013\2013-08-27\tav\500_914.doc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8683" w14:textId="77777777" w:rsidR="00617502" w:rsidRDefault="00617502">
      <w:pPr>
        <w:spacing w:before="60" w:line="240" w:lineRule="auto"/>
        <w:ind w:right="1134"/>
      </w:pPr>
      <w:r>
        <w:separator/>
      </w:r>
    </w:p>
  </w:footnote>
  <w:footnote w:type="continuationSeparator" w:id="0">
    <w:p w14:paraId="5B8CC2B9" w14:textId="77777777" w:rsidR="00617502" w:rsidRDefault="00617502">
      <w:pPr>
        <w:spacing w:before="60" w:line="240" w:lineRule="auto"/>
        <w:ind w:right="1134"/>
      </w:pPr>
      <w:r>
        <w:separator/>
      </w:r>
    </w:p>
  </w:footnote>
  <w:footnote w:id="1">
    <w:p w14:paraId="2423BCB5" w14:textId="77777777" w:rsidR="00F84070" w:rsidRDefault="003621ED" w:rsidP="00F840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w:t>
      </w:r>
      <w:r w:rsidR="00D94376">
        <w:rPr>
          <w:rFonts w:hint="cs"/>
          <w:sz w:val="20"/>
          <w:rtl/>
        </w:rPr>
        <w:t>מו</w:t>
      </w:r>
      <w:r>
        <w:rPr>
          <w:rFonts w:hint="cs"/>
          <w:sz w:val="20"/>
          <w:rtl/>
        </w:rPr>
        <w:t xml:space="preserve"> </w:t>
      </w:r>
      <w:hyperlink r:id="rId1" w:history="1">
        <w:r w:rsidR="00D94376" w:rsidRPr="00F84070">
          <w:rPr>
            <w:rStyle w:val="Hyperlink"/>
            <w:rFonts w:hint="cs"/>
            <w:sz w:val="20"/>
            <w:rtl/>
          </w:rPr>
          <w:t>ק"ת תשע"ג</w:t>
        </w:r>
        <w:r w:rsidRPr="00F84070">
          <w:rPr>
            <w:rStyle w:val="Hyperlink"/>
            <w:rFonts w:hint="cs"/>
            <w:sz w:val="20"/>
            <w:rtl/>
          </w:rPr>
          <w:t xml:space="preserve"> מס' </w:t>
        </w:r>
        <w:r w:rsidR="00D94376" w:rsidRPr="00F84070">
          <w:rPr>
            <w:rStyle w:val="Hyperlink"/>
            <w:rFonts w:hint="cs"/>
            <w:sz w:val="20"/>
            <w:rtl/>
          </w:rPr>
          <w:t>7283</w:t>
        </w:r>
      </w:hyperlink>
      <w:r>
        <w:rPr>
          <w:rFonts w:hint="cs"/>
          <w:sz w:val="20"/>
          <w:rtl/>
        </w:rPr>
        <w:t xml:space="preserve"> מיום </w:t>
      </w:r>
      <w:r w:rsidR="00D94376">
        <w:rPr>
          <w:rFonts w:hint="cs"/>
          <w:sz w:val="20"/>
          <w:rtl/>
        </w:rPr>
        <w:t>22.8.2013</w:t>
      </w:r>
      <w:r>
        <w:rPr>
          <w:rFonts w:hint="cs"/>
          <w:sz w:val="20"/>
          <w:rtl/>
        </w:rPr>
        <w:t xml:space="preserve"> עמ' </w:t>
      </w:r>
      <w:r w:rsidR="00D94376">
        <w:rPr>
          <w:rFonts w:hint="cs"/>
          <w:sz w:val="20"/>
          <w:rtl/>
        </w:rPr>
        <w:t>1618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9AF9" w14:textId="77777777" w:rsidR="003621ED" w:rsidRDefault="00362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1170BBD"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2A1DDD"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EC46" w14:textId="77777777" w:rsidR="003621ED" w:rsidRDefault="00D94376" w:rsidP="00D9437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sidR="003621ED">
      <w:rPr>
        <w:rFonts w:hAnsi="FrankRuehl" w:cs="FrankRuehl" w:hint="cs"/>
        <w:color w:val="000000"/>
        <w:sz w:val="28"/>
        <w:szCs w:val="28"/>
        <w:rtl/>
      </w:rPr>
      <w:t xml:space="preserve"> גלי צה"ל </w:t>
    </w:r>
    <w:r w:rsidR="003621ED">
      <w:rPr>
        <w:rFonts w:hAnsi="FrankRuehl" w:cs="FrankRuehl"/>
        <w:color w:val="000000"/>
        <w:sz w:val="28"/>
        <w:szCs w:val="28"/>
        <w:rtl/>
      </w:rPr>
      <w:t>–</w:t>
    </w:r>
    <w:r w:rsidR="003621ED">
      <w:rPr>
        <w:rFonts w:hAnsi="FrankRuehl" w:cs="FrankRuehl" w:hint="cs"/>
        <w:color w:val="000000"/>
        <w:sz w:val="28"/>
        <w:szCs w:val="28"/>
        <w:rtl/>
      </w:rPr>
      <w:t xml:space="preserve"> שידורי רדיו של צבא הגנה לישראל (שידורי חסות ותשדירי שירות)</w:t>
    </w:r>
    <w:r>
      <w:rPr>
        <w:rFonts w:hAnsi="FrankRuehl" w:cs="FrankRuehl" w:hint="cs"/>
        <w:color w:val="000000"/>
        <w:sz w:val="28"/>
        <w:szCs w:val="28"/>
        <w:rtl/>
      </w:rPr>
      <w:t xml:space="preserve"> (תנאים לשידור תשדירים)</w:t>
    </w:r>
    <w:r w:rsidR="003621ED">
      <w:rPr>
        <w:rFonts w:hAnsi="FrankRuehl" w:cs="FrankRuehl"/>
        <w:color w:val="000000"/>
        <w:sz w:val="28"/>
        <w:szCs w:val="28"/>
        <w:rtl/>
      </w:rPr>
      <w:t xml:space="preserve">, </w:t>
    </w:r>
    <w:r>
      <w:rPr>
        <w:rFonts w:hAnsi="FrankRuehl" w:cs="FrankRuehl" w:hint="cs"/>
        <w:color w:val="000000"/>
        <w:sz w:val="28"/>
        <w:szCs w:val="28"/>
        <w:rtl/>
      </w:rPr>
      <w:t>תשע"ג-2013</w:t>
    </w:r>
  </w:p>
  <w:p w14:paraId="773B1032"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E9350B"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39E"/>
    <w:rsid w:val="000861E0"/>
    <w:rsid w:val="000B15F0"/>
    <w:rsid w:val="000C6F02"/>
    <w:rsid w:val="00190E39"/>
    <w:rsid w:val="001C20C5"/>
    <w:rsid w:val="00245E90"/>
    <w:rsid w:val="002E6880"/>
    <w:rsid w:val="003613EB"/>
    <w:rsid w:val="003621ED"/>
    <w:rsid w:val="003A2A3A"/>
    <w:rsid w:val="003D66F0"/>
    <w:rsid w:val="00453E16"/>
    <w:rsid w:val="00480D79"/>
    <w:rsid w:val="004E4C79"/>
    <w:rsid w:val="00546A40"/>
    <w:rsid w:val="005D3ED9"/>
    <w:rsid w:val="005F4847"/>
    <w:rsid w:val="00617502"/>
    <w:rsid w:val="0064251B"/>
    <w:rsid w:val="00722C0D"/>
    <w:rsid w:val="0078339E"/>
    <w:rsid w:val="00783F80"/>
    <w:rsid w:val="007B4AC9"/>
    <w:rsid w:val="00827DB2"/>
    <w:rsid w:val="00851C71"/>
    <w:rsid w:val="008A1038"/>
    <w:rsid w:val="008A7249"/>
    <w:rsid w:val="009818C8"/>
    <w:rsid w:val="009B5063"/>
    <w:rsid w:val="00A02DD0"/>
    <w:rsid w:val="00A66557"/>
    <w:rsid w:val="00AB0EEB"/>
    <w:rsid w:val="00C31EEA"/>
    <w:rsid w:val="00C86E45"/>
    <w:rsid w:val="00CB196D"/>
    <w:rsid w:val="00D47834"/>
    <w:rsid w:val="00D94376"/>
    <w:rsid w:val="00F24A02"/>
    <w:rsid w:val="00F277FA"/>
    <w:rsid w:val="00F71661"/>
    <w:rsid w:val="00F84070"/>
    <w:rsid w:val="00F84821"/>
    <w:rsid w:val="00F94938"/>
    <w:rsid w:val="00FB69DF"/>
    <w:rsid w:val="00FD0211"/>
    <w:rsid w:val="00FF1A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9BFA39"/>
  <w15:chartTrackingRefBased/>
  <w15:docId w15:val="{155174B8-4C9F-4CED-9E28-C6D2A6A9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12286</CharactersWithSpaces>
  <SharedDoc>false</SharedDoc>
  <HLinks>
    <vt:vector size="132" baseType="variant">
      <vt:variant>
        <vt:i4>393283</vt:i4>
      </vt:variant>
      <vt:variant>
        <vt:i4>120</vt:i4>
      </vt:variant>
      <vt:variant>
        <vt:i4>0</vt:i4>
      </vt:variant>
      <vt:variant>
        <vt:i4>5</vt:i4>
      </vt:variant>
      <vt:variant>
        <vt:lpwstr>http://www.nevo.co.il/advertisements/nevo-100.doc</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0</vt:i4>
      </vt:variant>
      <vt:variant>
        <vt:i4>0</vt:i4>
      </vt:variant>
      <vt:variant>
        <vt:i4>5</vt:i4>
      </vt:variant>
      <vt:variant>
        <vt:lpwstr>http://www.nevo.co.il/Law_word/law06/TAK-7283.pdf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תקשורת</vt:lpwstr>
  </property>
  <property fmtid="{D5CDD505-2E9C-101B-9397-08002B2CF9AE}" pid="4" name="LAWNAME">
    <vt:lpwstr>תקנות גלי צה"ל - שידורי רדיו של צבא הגנה לישראל (שידורי חסות ותשדירי שירות) (תנאים לשידור תשדירים), תשע"ג-2013</vt:lpwstr>
  </property>
  <property fmtid="{D5CDD505-2E9C-101B-9397-08002B2CF9AE}" pid="5" name="LAWNUMBER">
    <vt:lpwstr>0914</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NOSE11">
    <vt:lpwstr>בטחון</vt:lpwstr>
  </property>
  <property fmtid="{D5CDD505-2E9C-101B-9397-08002B2CF9AE}" pid="19" name="NOSE21">
    <vt:lpwstr>צה"ל</vt:lpwstr>
  </property>
  <property fmtid="{D5CDD505-2E9C-101B-9397-08002B2CF9AE}" pid="20" name="NOSE31">
    <vt:lpwstr/>
  </property>
  <property fmtid="{D5CDD505-2E9C-101B-9397-08002B2CF9AE}" pid="21" name="NOSE41">
    <vt:lpwstr/>
  </property>
  <property fmtid="{D5CDD505-2E9C-101B-9397-08002B2CF9AE}" pid="22" name="NOSE12">
    <vt:lpwstr>רשויות ומשפט מנהלי</vt:lpwstr>
  </property>
  <property fmtid="{D5CDD505-2E9C-101B-9397-08002B2CF9AE}" pid="23" name="NOSE22">
    <vt:lpwstr>תשתיות</vt:lpwstr>
  </property>
  <property fmtid="{D5CDD505-2E9C-101B-9397-08002B2CF9AE}" pid="24" name="NOSE32">
    <vt:lpwstr>תקשורת</vt:lpwstr>
  </property>
  <property fmtid="{D5CDD505-2E9C-101B-9397-08002B2CF9AE}" pid="25" name="NOSE42">
    <vt:lpwstr>רדיו וטלגרף</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MEKOR_NAME1">
    <vt:lpwstr>חוק גלי צה"ל - שידורי רדיו של צבא ההגנה לישראל (שידורי חסות ותשדירי שירות)</vt:lpwstr>
  </property>
  <property fmtid="{D5CDD505-2E9C-101B-9397-08002B2CF9AE}" pid="60" name="MEKOR_SAIF1">
    <vt:lpwstr>4X;5XגX;8XגX</vt:lpwstr>
  </property>
  <property fmtid="{D5CDD505-2E9C-101B-9397-08002B2CF9AE}" pid="61" name="MEKOR_NAME2">
    <vt:lpwstr>חוק רשות השידור (תיקון מס' 27)</vt:lpwstr>
  </property>
  <property fmtid="{D5CDD505-2E9C-101B-9397-08002B2CF9AE}" pid="62" name="MEKOR_SAIF2">
    <vt:lpwstr>40XבX2X</vt:lpwstr>
  </property>
  <property fmtid="{D5CDD505-2E9C-101B-9397-08002B2CF9AE}" pid="63" name="LINKK1">
    <vt:lpwstr>http://www.nevo.co.il/Law_word/law06/TAK-7283.pdf;‎רשומות - תקנות כלליות#פורסמו ק"ת תשע"ג ‏מס' 7283 #מיום 22.8.2013 עמ' 1618‏</vt:lpwstr>
  </property>
  <property fmtid="{D5CDD505-2E9C-101B-9397-08002B2CF9AE}" pid="64" name="LINKK2">
    <vt:lpwstr/>
  </property>
  <property fmtid="{D5CDD505-2E9C-101B-9397-08002B2CF9AE}" pid="65" name="LINKK3">
    <vt:lpwstr/>
  </property>
  <property fmtid="{D5CDD505-2E9C-101B-9397-08002B2CF9AE}" pid="66" name="LINKK4">
    <vt:lpwstr/>
  </property>
</Properties>
</file>