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4E4A6" w14:textId="77777777" w:rsidR="00F05C8D" w:rsidRDefault="00F05C8D">
      <w:pPr>
        <w:pStyle w:val="big-header"/>
        <w:ind w:left="0" w:right="1134"/>
        <w:rPr>
          <w:rFonts w:cs="FrankRuehl" w:hint="cs"/>
          <w:sz w:val="32"/>
          <w:rtl/>
        </w:rPr>
      </w:pPr>
      <w:r>
        <w:rPr>
          <w:rFonts w:cs="FrankRuehl"/>
          <w:sz w:val="32"/>
          <w:rtl/>
        </w:rPr>
        <w:t xml:space="preserve">תקנות דיני העונשין (דרכי ענישה) (גמילה מדחף לסמים מסוכנים), </w:t>
      </w:r>
      <w:r>
        <w:rPr>
          <w:rFonts w:cs="FrankRuehl" w:hint="cs"/>
          <w:sz w:val="32"/>
          <w:rtl/>
        </w:rPr>
        <w:br/>
      </w:r>
      <w:r>
        <w:rPr>
          <w:rFonts w:cs="FrankRuehl"/>
          <w:sz w:val="32"/>
          <w:rtl/>
        </w:rPr>
        <w:t>תשכ"ט</w:t>
      </w:r>
      <w:r>
        <w:rPr>
          <w:rFonts w:cs="FrankRuehl" w:hint="cs"/>
          <w:sz w:val="32"/>
          <w:rtl/>
        </w:rPr>
        <w:t>-</w:t>
      </w:r>
      <w:r>
        <w:rPr>
          <w:rFonts w:cs="FrankRuehl"/>
          <w:sz w:val="32"/>
          <w:rtl/>
        </w:rPr>
        <w:t>1969</w:t>
      </w:r>
    </w:p>
    <w:p w14:paraId="01E491AB" w14:textId="77777777" w:rsidR="00270A93" w:rsidRDefault="00270A93" w:rsidP="00270A93">
      <w:pPr>
        <w:spacing w:line="320" w:lineRule="auto"/>
        <w:jc w:val="left"/>
        <w:rPr>
          <w:rFonts w:cs="FrankRuehl" w:hint="cs"/>
          <w:szCs w:val="26"/>
          <w:rtl/>
        </w:rPr>
      </w:pPr>
    </w:p>
    <w:p w14:paraId="38B50D09" w14:textId="77777777" w:rsidR="008C054C" w:rsidRPr="00270A93" w:rsidRDefault="008C054C" w:rsidP="00270A93">
      <w:pPr>
        <w:spacing w:line="320" w:lineRule="auto"/>
        <w:jc w:val="left"/>
        <w:rPr>
          <w:rFonts w:cs="FrankRuehl" w:hint="cs"/>
          <w:szCs w:val="26"/>
          <w:rtl/>
        </w:rPr>
      </w:pPr>
    </w:p>
    <w:p w14:paraId="14C1E9CB" w14:textId="77777777" w:rsidR="00270A93" w:rsidRDefault="00270A93" w:rsidP="00270A93">
      <w:pPr>
        <w:spacing w:line="320" w:lineRule="auto"/>
        <w:jc w:val="left"/>
        <w:rPr>
          <w:rFonts w:cs="Miriam"/>
          <w:szCs w:val="22"/>
          <w:rtl/>
        </w:rPr>
      </w:pPr>
      <w:r w:rsidRPr="00270A93">
        <w:rPr>
          <w:rFonts w:cs="Miriam"/>
          <w:szCs w:val="22"/>
          <w:rtl/>
        </w:rPr>
        <w:t>עונשין ומשפט פלילי</w:t>
      </w:r>
      <w:r w:rsidRPr="00270A93">
        <w:rPr>
          <w:rFonts w:cs="FrankRuehl"/>
          <w:szCs w:val="26"/>
          <w:rtl/>
        </w:rPr>
        <w:t xml:space="preserve"> – ענישה, מאסר ומעצר</w:t>
      </w:r>
    </w:p>
    <w:p w14:paraId="6E32BADA" w14:textId="77777777" w:rsidR="00270A93" w:rsidRDefault="00270A93" w:rsidP="00270A93">
      <w:pPr>
        <w:spacing w:line="320" w:lineRule="auto"/>
        <w:jc w:val="left"/>
        <w:rPr>
          <w:rFonts w:cs="Miriam"/>
          <w:szCs w:val="22"/>
          <w:rtl/>
        </w:rPr>
      </w:pPr>
      <w:r w:rsidRPr="00270A93">
        <w:rPr>
          <w:rFonts w:cs="Miriam"/>
          <w:szCs w:val="22"/>
          <w:rtl/>
        </w:rPr>
        <w:t>עונשין ומשפט פלילי</w:t>
      </w:r>
      <w:r w:rsidRPr="00270A93">
        <w:rPr>
          <w:rFonts w:cs="FrankRuehl"/>
          <w:szCs w:val="26"/>
          <w:rtl/>
        </w:rPr>
        <w:t xml:space="preserve"> – עבירות – סמים מסוכנים – בדיקה וטיפול</w:t>
      </w:r>
    </w:p>
    <w:p w14:paraId="2B37408C" w14:textId="77777777" w:rsidR="00270A93" w:rsidRDefault="00270A93" w:rsidP="00270A93">
      <w:pPr>
        <w:spacing w:line="320" w:lineRule="auto"/>
        <w:jc w:val="left"/>
        <w:rPr>
          <w:rFonts w:cs="Miriam"/>
          <w:szCs w:val="22"/>
          <w:rtl/>
        </w:rPr>
      </w:pPr>
      <w:r w:rsidRPr="00270A93">
        <w:rPr>
          <w:rFonts w:cs="Miriam"/>
          <w:szCs w:val="22"/>
          <w:rtl/>
        </w:rPr>
        <w:t>בתי משפט וסדרי דין</w:t>
      </w:r>
      <w:r w:rsidRPr="00270A93">
        <w:rPr>
          <w:rFonts w:cs="FrankRuehl"/>
          <w:szCs w:val="26"/>
          <w:rtl/>
        </w:rPr>
        <w:t xml:space="preserve"> – סדר דין פלילי – סמים מסוכנים – בדיקה וטיפול</w:t>
      </w:r>
    </w:p>
    <w:p w14:paraId="01B3FE60" w14:textId="77777777" w:rsidR="00270A93" w:rsidRDefault="00270A93" w:rsidP="00270A93">
      <w:pPr>
        <w:spacing w:line="320" w:lineRule="auto"/>
        <w:jc w:val="left"/>
        <w:rPr>
          <w:rFonts w:cs="Miriam"/>
          <w:szCs w:val="22"/>
          <w:rtl/>
        </w:rPr>
      </w:pPr>
      <w:r w:rsidRPr="00270A93">
        <w:rPr>
          <w:rFonts w:cs="Miriam"/>
          <w:szCs w:val="22"/>
          <w:rtl/>
        </w:rPr>
        <w:t>בריאות</w:t>
      </w:r>
      <w:r w:rsidRPr="00270A93">
        <w:rPr>
          <w:rFonts w:cs="FrankRuehl"/>
          <w:szCs w:val="26"/>
          <w:rtl/>
        </w:rPr>
        <w:t xml:space="preserve"> – סמים  – מוסדות טיפול</w:t>
      </w:r>
    </w:p>
    <w:p w14:paraId="71324F3C" w14:textId="77777777" w:rsidR="00430106" w:rsidRPr="00270A93" w:rsidRDefault="00270A93" w:rsidP="00270A93">
      <w:pPr>
        <w:spacing w:line="320" w:lineRule="auto"/>
        <w:jc w:val="left"/>
        <w:rPr>
          <w:rFonts w:cs="Miriam"/>
          <w:szCs w:val="22"/>
          <w:rtl/>
        </w:rPr>
      </w:pPr>
      <w:r w:rsidRPr="00270A93">
        <w:rPr>
          <w:rFonts w:cs="Miriam"/>
          <w:szCs w:val="22"/>
          <w:rtl/>
        </w:rPr>
        <w:t>בריאות</w:t>
      </w:r>
      <w:r w:rsidRPr="00270A93">
        <w:rPr>
          <w:rFonts w:cs="FrankRuehl"/>
          <w:szCs w:val="26"/>
          <w:rtl/>
        </w:rPr>
        <w:t xml:space="preserve"> – סמים  – סמים מסוכנים</w:t>
      </w:r>
    </w:p>
    <w:p w14:paraId="3216B101" w14:textId="77777777" w:rsidR="00F05C8D" w:rsidRDefault="00F05C8D">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05C8D" w14:paraId="273EF829" w14:textId="77777777">
        <w:tblPrEx>
          <w:tblCellMar>
            <w:top w:w="0" w:type="dxa"/>
            <w:bottom w:w="0" w:type="dxa"/>
          </w:tblCellMar>
        </w:tblPrEx>
        <w:tc>
          <w:tcPr>
            <w:tcW w:w="850" w:type="dxa"/>
          </w:tcPr>
          <w:p w14:paraId="2B9135AD" w14:textId="77777777" w:rsidR="00F05C8D" w:rsidRDefault="00F05C8D">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CC4FE2B" w14:textId="77777777" w:rsidR="00F05C8D" w:rsidRDefault="00F05C8D">
            <w:pPr>
              <w:spacing w:line="240" w:lineRule="auto"/>
              <w:rPr>
                <w:sz w:val="24"/>
              </w:rPr>
            </w:pPr>
            <w:hyperlink w:anchor="Seif0" w:tooltip="ההחזקה במוסד סגור" w:history="1">
              <w:r>
                <w:rPr>
                  <w:rStyle w:val="Hyperlink"/>
                </w:rPr>
                <w:t>Go</w:t>
              </w:r>
            </w:hyperlink>
          </w:p>
        </w:tc>
        <w:tc>
          <w:tcPr>
            <w:tcW w:w="5669" w:type="dxa"/>
          </w:tcPr>
          <w:p w14:paraId="2C57AD09" w14:textId="77777777" w:rsidR="00F05C8D" w:rsidRDefault="00F05C8D">
            <w:pPr>
              <w:spacing w:line="240" w:lineRule="auto"/>
              <w:rPr>
                <w:sz w:val="24"/>
                <w:rtl/>
              </w:rPr>
            </w:pPr>
            <w:r>
              <w:rPr>
                <w:sz w:val="24"/>
                <w:rtl/>
              </w:rPr>
              <w:t>ההחזקה במוסד סגור</w:t>
            </w:r>
          </w:p>
        </w:tc>
        <w:tc>
          <w:tcPr>
            <w:tcW w:w="1247" w:type="dxa"/>
          </w:tcPr>
          <w:p w14:paraId="3A95FE06" w14:textId="77777777" w:rsidR="00F05C8D" w:rsidRDefault="00F05C8D">
            <w:pPr>
              <w:spacing w:line="240" w:lineRule="auto"/>
              <w:rPr>
                <w:sz w:val="24"/>
              </w:rPr>
            </w:pPr>
            <w:r>
              <w:rPr>
                <w:sz w:val="24"/>
                <w:rtl/>
              </w:rPr>
              <w:t xml:space="preserve">סעיף 1 </w:t>
            </w:r>
          </w:p>
        </w:tc>
      </w:tr>
      <w:tr w:rsidR="00F05C8D" w14:paraId="059FD9F2" w14:textId="77777777">
        <w:tblPrEx>
          <w:tblCellMar>
            <w:top w:w="0" w:type="dxa"/>
            <w:bottom w:w="0" w:type="dxa"/>
          </w:tblCellMar>
        </w:tblPrEx>
        <w:tc>
          <w:tcPr>
            <w:tcW w:w="850" w:type="dxa"/>
          </w:tcPr>
          <w:p w14:paraId="35C2F76A" w14:textId="77777777" w:rsidR="00F05C8D" w:rsidRDefault="00F05C8D">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39A7208" w14:textId="77777777" w:rsidR="00F05C8D" w:rsidRDefault="00F05C8D">
            <w:pPr>
              <w:spacing w:line="240" w:lineRule="auto"/>
              <w:rPr>
                <w:sz w:val="24"/>
              </w:rPr>
            </w:pPr>
            <w:hyperlink w:anchor="Seif1" w:tooltip="זכות החולה לקבל ולשלוח דברי דואר" w:history="1">
              <w:r>
                <w:rPr>
                  <w:rStyle w:val="Hyperlink"/>
                </w:rPr>
                <w:t>Go</w:t>
              </w:r>
            </w:hyperlink>
          </w:p>
        </w:tc>
        <w:tc>
          <w:tcPr>
            <w:tcW w:w="5669" w:type="dxa"/>
          </w:tcPr>
          <w:p w14:paraId="27154C30" w14:textId="77777777" w:rsidR="00F05C8D" w:rsidRDefault="00F05C8D">
            <w:pPr>
              <w:spacing w:line="240" w:lineRule="auto"/>
              <w:rPr>
                <w:sz w:val="24"/>
                <w:rtl/>
              </w:rPr>
            </w:pPr>
            <w:r>
              <w:rPr>
                <w:sz w:val="24"/>
                <w:rtl/>
              </w:rPr>
              <w:t>זכות החולה לקבל ולשלוח דברי דואר</w:t>
            </w:r>
          </w:p>
        </w:tc>
        <w:tc>
          <w:tcPr>
            <w:tcW w:w="1247" w:type="dxa"/>
          </w:tcPr>
          <w:p w14:paraId="77189883" w14:textId="77777777" w:rsidR="00F05C8D" w:rsidRDefault="00F05C8D">
            <w:pPr>
              <w:spacing w:line="240" w:lineRule="auto"/>
              <w:rPr>
                <w:sz w:val="24"/>
              </w:rPr>
            </w:pPr>
            <w:r>
              <w:rPr>
                <w:sz w:val="24"/>
                <w:rtl/>
              </w:rPr>
              <w:t xml:space="preserve">סעיף 2 </w:t>
            </w:r>
          </w:p>
        </w:tc>
      </w:tr>
      <w:tr w:rsidR="00F05C8D" w14:paraId="20B1071F" w14:textId="77777777">
        <w:tblPrEx>
          <w:tblCellMar>
            <w:top w:w="0" w:type="dxa"/>
            <w:bottom w:w="0" w:type="dxa"/>
          </w:tblCellMar>
        </w:tblPrEx>
        <w:tc>
          <w:tcPr>
            <w:tcW w:w="850" w:type="dxa"/>
          </w:tcPr>
          <w:p w14:paraId="6078D23C" w14:textId="77777777" w:rsidR="00F05C8D" w:rsidRDefault="00F05C8D">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6261FEA" w14:textId="77777777" w:rsidR="00F05C8D" w:rsidRDefault="00F05C8D">
            <w:pPr>
              <w:spacing w:line="240" w:lineRule="auto"/>
              <w:rPr>
                <w:sz w:val="24"/>
              </w:rPr>
            </w:pPr>
            <w:hyperlink w:anchor="Seif2" w:tooltip="זכות לקבל מבקרים" w:history="1">
              <w:r>
                <w:rPr>
                  <w:rStyle w:val="Hyperlink"/>
                </w:rPr>
                <w:t>Go</w:t>
              </w:r>
            </w:hyperlink>
          </w:p>
        </w:tc>
        <w:tc>
          <w:tcPr>
            <w:tcW w:w="5669" w:type="dxa"/>
          </w:tcPr>
          <w:p w14:paraId="4FA31EDC" w14:textId="77777777" w:rsidR="00F05C8D" w:rsidRDefault="00F05C8D">
            <w:pPr>
              <w:spacing w:line="240" w:lineRule="auto"/>
              <w:rPr>
                <w:sz w:val="24"/>
                <w:rtl/>
              </w:rPr>
            </w:pPr>
            <w:r>
              <w:rPr>
                <w:sz w:val="24"/>
                <w:rtl/>
              </w:rPr>
              <w:t>זכות לקבל מבקרים</w:t>
            </w:r>
          </w:p>
        </w:tc>
        <w:tc>
          <w:tcPr>
            <w:tcW w:w="1247" w:type="dxa"/>
          </w:tcPr>
          <w:p w14:paraId="3FE3C95F" w14:textId="77777777" w:rsidR="00F05C8D" w:rsidRDefault="00F05C8D">
            <w:pPr>
              <w:spacing w:line="240" w:lineRule="auto"/>
              <w:rPr>
                <w:sz w:val="24"/>
              </w:rPr>
            </w:pPr>
            <w:r>
              <w:rPr>
                <w:sz w:val="24"/>
                <w:rtl/>
              </w:rPr>
              <w:t xml:space="preserve">סעיף 3 </w:t>
            </w:r>
          </w:p>
        </w:tc>
      </w:tr>
      <w:tr w:rsidR="00F05C8D" w14:paraId="46B9CE96" w14:textId="77777777">
        <w:tblPrEx>
          <w:tblCellMar>
            <w:top w:w="0" w:type="dxa"/>
            <w:bottom w:w="0" w:type="dxa"/>
          </w:tblCellMar>
        </w:tblPrEx>
        <w:tc>
          <w:tcPr>
            <w:tcW w:w="850" w:type="dxa"/>
          </w:tcPr>
          <w:p w14:paraId="426B0049" w14:textId="77777777" w:rsidR="00F05C8D" w:rsidRDefault="00F05C8D">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DF6CA10" w14:textId="77777777" w:rsidR="00F05C8D" w:rsidRDefault="00F05C8D">
            <w:pPr>
              <w:spacing w:line="240" w:lineRule="auto"/>
              <w:rPr>
                <w:sz w:val="24"/>
              </w:rPr>
            </w:pPr>
            <w:hyperlink w:anchor="Seif3" w:tooltip="חיפוש אצל מבקר" w:history="1">
              <w:r>
                <w:rPr>
                  <w:rStyle w:val="Hyperlink"/>
                </w:rPr>
                <w:t>Go</w:t>
              </w:r>
            </w:hyperlink>
          </w:p>
        </w:tc>
        <w:tc>
          <w:tcPr>
            <w:tcW w:w="5669" w:type="dxa"/>
          </w:tcPr>
          <w:p w14:paraId="1FB27D9D" w14:textId="77777777" w:rsidR="00F05C8D" w:rsidRDefault="00F05C8D">
            <w:pPr>
              <w:spacing w:line="240" w:lineRule="auto"/>
              <w:rPr>
                <w:sz w:val="24"/>
                <w:rtl/>
              </w:rPr>
            </w:pPr>
            <w:r>
              <w:rPr>
                <w:sz w:val="24"/>
                <w:rtl/>
              </w:rPr>
              <w:t>חיפוש אצל מבקר</w:t>
            </w:r>
          </w:p>
        </w:tc>
        <w:tc>
          <w:tcPr>
            <w:tcW w:w="1247" w:type="dxa"/>
          </w:tcPr>
          <w:p w14:paraId="1D89B38C" w14:textId="77777777" w:rsidR="00F05C8D" w:rsidRDefault="00F05C8D">
            <w:pPr>
              <w:spacing w:line="240" w:lineRule="auto"/>
              <w:rPr>
                <w:sz w:val="24"/>
              </w:rPr>
            </w:pPr>
            <w:r>
              <w:rPr>
                <w:sz w:val="24"/>
                <w:rtl/>
              </w:rPr>
              <w:t xml:space="preserve">סעיף 4 </w:t>
            </w:r>
          </w:p>
        </w:tc>
      </w:tr>
      <w:tr w:rsidR="00F05C8D" w14:paraId="1D861118" w14:textId="77777777">
        <w:tblPrEx>
          <w:tblCellMar>
            <w:top w:w="0" w:type="dxa"/>
            <w:bottom w:w="0" w:type="dxa"/>
          </w:tblCellMar>
        </w:tblPrEx>
        <w:tc>
          <w:tcPr>
            <w:tcW w:w="850" w:type="dxa"/>
          </w:tcPr>
          <w:p w14:paraId="61372A54" w14:textId="77777777" w:rsidR="00F05C8D" w:rsidRDefault="00F05C8D">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C5FD08E" w14:textId="77777777" w:rsidR="00F05C8D" w:rsidRDefault="00F05C8D">
            <w:pPr>
              <w:spacing w:line="240" w:lineRule="auto"/>
              <w:rPr>
                <w:sz w:val="24"/>
              </w:rPr>
            </w:pPr>
            <w:hyperlink w:anchor="Seif4" w:tooltip="ביקור עורך דין" w:history="1">
              <w:r>
                <w:rPr>
                  <w:rStyle w:val="Hyperlink"/>
                </w:rPr>
                <w:t>Go</w:t>
              </w:r>
            </w:hyperlink>
          </w:p>
        </w:tc>
        <w:tc>
          <w:tcPr>
            <w:tcW w:w="5669" w:type="dxa"/>
          </w:tcPr>
          <w:p w14:paraId="22D08A9D" w14:textId="77777777" w:rsidR="00F05C8D" w:rsidRDefault="00F05C8D">
            <w:pPr>
              <w:spacing w:line="240" w:lineRule="auto"/>
              <w:rPr>
                <w:sz w:val="24"/>
                <w:rtl/>
              </w:rPr>
            </w:pPr>
            <w:r>
              <w:rPr>
                <w:sz w:val="24"/>
                <w:rtl/>
              </w:rPr>
              <w:t>ביקור עורך דין</w:t>
            </w:r>
          </w:p>
        </w:tc>
        <w:tc>
          <w:tcPr>
            <w:tcW w:w="1247" w:type="dxa"/>
          </w:tcPr>
          <w:p w14:paraId="35627743" w14:textId="77777777" w:rsidR="00F05C8D" w:rsidRDefault="00F05C8D">
            <w:pPr>
              <w:spacing w:line="240" w:lineRule="auto"/>
              <w:rPr>
                <w:sz w:val="24"/>
              </w:rPr>
            </w:pPr>
            <w:r>
              <w:rPr>
                <w:sz w:val="24"/>
                <w:rtl/>
              </w:rPr>
              <w:t xml:space="preserve">סעיף 5 </w:t>
            </w:r>
          </w:p>
        </w:tc>
      </w:tr>
      <w:tr w:rsidR="00F05C8D" w14:paraId="6597782E" w14:textId="77777777">
        <w:tblPrEx>
          <w:tblCellMar>
            <w:top w:w="0" w:type="dxa"/>
            <w:bottom w:w="0" w:type="dxa"/>
          </w:tblCellMar>
        </w:tblPrEx>
        <w:tc>
          <w:tcPr>
            <w:tcW w:w="850" w:type="dxa"/>
          </w:tcPr>
          <w:p w14:paraId="3B4A91B2" w14:textId="77777777" w:rsidR="00F05C8D" w:rsidRDefault="00F05C8D">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6C43A8C" w14:textId="77777777" w:rsidR="00F05C8D" w:rsidRDefault="00F05C8D">
            <w:pPr>
              <w:spacing w:line="240" w:lineRule="auto"/>
              <w:rPr>
                <w:sz w:val="24"/>
              </w:rPr>
            </w:pPr>
            <w:hyperlink w:anchor="Seif5" w:tooltip="העברה לבית חולים" w:history="1">
              <w:r>
                <w:rPr>
                  <w:rStyle w:val="Hyperlink"/>
                </w:rPr>
                <w:t>Go</w:t>
              </w:r>
            </w:hyperlink>
          </w:p>
        </w:tc>
        <w:tc>
          <w:tcPr>
            <w:tcW w:w="5669" w:type="dxa"/>
          </w:tcPr>
          <w:p w14:paraId="2106E161" w14:textId="77777777" w:rsidR="00F05C8D" w:rsidRDefault="00F05C8D">
            <w:pPr>
              <w:spacing w:line="240" w:lineRule="auto"/>
              <w:rPr>
                <w:sz w:val="24"/>
                <w:rtl/>
              </w:rPr>
            </w:pPr>
            <w:r>
              <w:rPr>
                <w:sz w:val="24"/>
                <w:rtl/>
              </w:rPr>
              <w:t>העברה לבית חולים</w:t>
            </w:r>
          </w:p>
        </w:tc>
        <w:tc>
          <w:tcPr>
            <w:tcW w:w="1247" w:type="dxa"/>
          </w:tcPr>
          <w:p w14:paraId="20011BE2" w14:textId="77777777" w:rsidR="00F05C8D" w:rsidRDefault="00F05C8D">
            <w:pPr>
              <w:spacing w:line="240" w:lineRule="auto"/>
              <w:rPr>
                <w:sz w:val="24"/>
              </w:rPr>
            </w:pPr>
            <w:r>
              <w:rPr>
                <w:sz w:val="24"/>
                <w:rtl/>
              </w:rPr>
              <w:t xml:space="preserve">סעיף 6 </w:t>
            </w:r>
          </w:p>
        </w:tc>
      </w:tr>
      <w:tr w:rsidR="00F05C8D" w14:paraId="63DC416B" w14:textId="77777777">
        <w:tblPrEx>
          <w:tblCellMar>
            <w:top w:w="0" w:type="dxa"/>
            <w:bottom w:w="0" w:type="dxa"/>
          </w:tblCellMar>
        </w:tblPrEx>
        <w:tc>
          <w:tcPr>
            <w:tcW w:w="850" w:type="dxa"/>
          </w:tcPr>
          <w:p w14:paraId="7EEA56B2" w14:textId="77777777" w:rsidR="00F05C8D" w:rsidRDefault="00F05C8D">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F0CF0A2" w14:textId="77777777" w:rsidR="00F05C8D" w:rsidRDefault="00F05C8D">
            <w:pPr>
              <w:spacing w:line="240" w:lineRule="auto"/>
              <w:rPr>
                <w:sz w:val="24"/>
              </w:rPr>
            </w:pPr>
            <w:hyperlink w:anchor="Seif6" w:tooltip="שחרור חולה מהמוסד" w:history="1">
              <w:r>
                <w:rPr>
                  <w:rStyle w:val="Hyperlink"/>
                </w:rPr>
                <w:t>Go</w:t>
              </w:r>
            </w:hyperlink>
          </w:p>
        </w:tc>
        <w:tc>
          <w:tcPr>
            <w:tcW w:w="5669" w:type="dxa"/>
          </w:tcPr>
          <w:p w14:paraId="2E786E5D" w14:textId="77777777" w:rsidR="00F05C8D" w:rsidRDefault="00F05C8D">
            <w:pPr>
              <w:spacing w:line="240" w:lineRule="auto"/>
              <w:rPr>
                <w:sz w:val="24"/>
                <w:rtl/>
              </w:rPr>
            </w:pPr>
            <w:r>
              <w:rPr>
                <w:sz w:val="24"/>
                <w:rtl/>
              </w:rPr>
              <w:t>שחרור חולה מהמוסד</w:t>
            </w:r>
          </w:p>
        </w:tc>
        <w:tc>
          <w:tcPr>
            <w:tcW w:w="1247" w:type="dxa"/>
          </w:tcPr>
          <w:p w14:paraId="5D2EB4D5" w14:textId="77777777" w:rsidR="00F05C8D" w:rsidRDefault="00F05C8D">
            <w:pPr>
              <w:spacing w:line="240" w:lineRule="auto"/>
              <w:rPr>
                <w:sz w:val="24"/>
              </w:rPr>
            </w:pPr>
            <w:r>
              <w:rPr>
                <w:sz w:val="24"/>
                <w:rtl/>
              </w:rPr>
              <w:t xml:space="preserve">סעיף 7 </w:t>
            </w:r>
          </w:p>
        </w:tc>
      </w:tr>
      <w:tr w:rsidR="00F05C8D" w14:paraId="1389A8A2" w14:textId="77777777">
        <w:tblPrEx>
          <w:tblCellMar>
            <w:top w:w="0" w:type="dxa"/>
            <w:bottom w:w="0" w:type="dxa"/>
          </w:tblCellMar>
        </w:tblPrEx>
        <w:tc>
          <w:tcPr>
            <w:tcW w:w="850" w:type="dxa"/>
          </w:tcPr>
          <w:p w14:paraId="13C6913F" w14:textId="77777777" w:rsidR="00F05C8D" w:rsidRDefault="00F05C8D">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3BEDC87" w14:textId="77777777" w:rsidR="00F05C8D" w:rsidRDefault="00F05C8D">
            <w:pPr>
              <w:spacing w:line="240" w:lineRule="auto"/>
              <w:rPr>
                <w:sz w:val="24"/>
              </w:rPr>
            </w:pPr>
            <w:hyperlink w:anchor="Seif7" w:tooltip="החזקה במוסד לפני ריצוי המאסר" w:history="1">
              <w:r>
                <w:rPr>
                  <w:rStyle w:val="Hyperlink"/>
                </w:rPr>
                <w:t>Go</w:t>
              </w:r>
            </w:hyperlink>
          </w:p>
        </w:tc>
        <w:tc>
          <w:tcPr>
            <w:tcW w:w="5669" w:type="dxa"/>
          </w:tcPr>
          <w:p w14:paraId="0C1EFB31" w14:textId="77777777" w:rsidR="00F05C8D" w:rsidRDefault="00F05C8D">
            <w:pPr>
              <w:spacing w:line="240" w:lineRule="auto"/>
              <w:rPr>
                <w:sz w:val="24"/>
                <w:rtl/>
              </w:rPr>
            </w:pPr>
            <w:r>
              <w:rPr>
                <w:sz w:val="24"/>
                <w:rtl/>
              </w:rPr>
              <w:t>החזקה במוסד לפני ריצוי המאסר</w:t>
            </w:r>
          </w:p>
        </w:tc>
        <w:tc>
          <w:tcPr>
            <w:tcW w:w="1247" w:type="dxa"/>
          </w:tcPr>
          <w:p w14:paraId="1B97399B" w14:textId="77777777" w:rsidR="00F05C8D" w:rsidRDefault="00F05C8D">
            <w:pPr>
              <w:spacing w:line="240" w:lineRule="auto"/>
              <w:rPr>
                <w:sz w:val="24"/>
              </w:rPr>
            </w:pPr>
            <w:r>
              <w:rPr>
                <w:sz w:val="24"/>
                <w:rtl/>
              </w:rPr>
              <w:t xml:space="preserve">סעיף 7א </w:t>
            </w:r>
          </w:p>
        </w:tc>
      </w:tr>
      <w:tr w:rsidR="00F05C8D" w14:paraId="4419A7CA" w14:textId="77777777">
        <w:tblPrEx>
          <w:tblCellMar>
            <w:top w:w="0" w:type="dxa"/>
            <w:bottom w:w="0" w:type="dxa"/>
          </w:tblCellMar>
        </w:tblPrEx>
        <w:tc>
          <w:tcPr>
            <w:tcW w:w="850" w:type="dxa"/>
          </w:tcPr>
          <w:p w14:paraId="2317009B" w14:textId="77777777" w:rsidR="00F05C8D" w:rsidRDefault="00F05C8D">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47F0529" w14:textId="77777777" w:rsidR="00F05C8D" w:rsidRDefault="00F05C8D">
            <w:pPr>
              <w:spacing w:line="240" w:lineRule="auto"/>
              <w:rPr>
                <w:sz w:val="24"/>
              </w:rPr>
            </w:pPr>
            <w:hyperlink w:anchor="Seif8" w:tooltip="פנקס" w:history="1">
              <w:r>
                <w:rPr>
                  <w:rStyle w:val="Hyperlink"/>
                </w:rPr>
                <w:t>Go</w:t>
              </w:r>
            </w:hyperlink>
          </w:p>
        </w:tc>
        <w:tc>
          <w:tcPr>
            <w:tcW w:w="5669" w:type="dxa"/>
          </w:tcPr>
          <w:p w14:paraId="57F5E157" w14:textId="77777777" w:rsidR="00F05C8D" w:rsidRDefault="00F05C8D">
            <w:pPr>
              <w:spacing w:line="240" w:lineRule="auto"/>
              <w:rPr>
                <w:sz w:val="24"/>
                <w:rtl/>
              </w:rPr>
            </w:pPr>
            <w:r>
              <w:rPr>
                <w:sz w:val="24"/>
                <w:rtl/>
              </w:rPr>
              <w:t>פנקס</w:t>
            </w:r>
          </w:p>
        </w:tc>
        <w:tc>
          <w:tcPr>
            <w:tcW w:w="1247" w:type="dxa"/>
          </w:tcPr>
          <w:p w14:paraId="0ED2B295" w14:textId="77777777" w:rsidR="00F05C8D" w:rsidRDefault="00F05C8D">
            <w:pPr>
              <w:spacing w:line="240" w:lineRule="auto"/>
              <w:rPr>
                <w:sz w:val="24"/>
              </w:rPr>
            </w:pPr>
            <w:r>
              <w:rPr>
                <w:sz w:val="24"/>
                <w:rtl/>
              </w:rPr>
              <w:t xml:space="preserve">סעיף 8 </w:t>
            </w:r>
          </w:p>
        </w:tc>
      </w:tr>
      <w:tr w:rsidR="00F05C8D" w14:paraId="4D98F8C2" w14:textId="77777777">
        <w:tblPrEx>
          <w:tblCellMar>
            <w:top w:w="0" w:type="dxa"/>
            <w:bottom w:w="0" w:type="dxa"/>
          </w:tblCellMar>
        </w:tblPrEx>
        <w:tc>
          <w:tcPr>
            <w:tcW w:w="850" w:type="dxa"/>
          </w:tcPr>
          <w:p w14:paraId="2746C9ED" w14:textId="77777777" w:rsidR="00F05C8D" w:rsidRDefault="00F05C8D">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61BD3EE5" w14:textId="77777777" w:rsidR="00F05C8D" w:rsidRDefault="00F05C8D">
            <w:pPr>
              <w:spacing w:line="240" w:lineRule="auto"/>
              <w:rPr>
                <w:sz w:val="24"/>
              </w:rPr>
            </w:pPr>
            <w:hyperlink w:anchor="Seif9" w:tooltip="דין וחשבון" w:history="1">
              <w:r>
                <w:rPr>
                  <w:rStyle w:val="Hyperlink"/>
                </w:rPr>
                <w:t>Go</w:t>
              </w:r>
            </w:hyperlink>
          </w:p>
        </w:tc>
        <w:tc>
          <w:tcPr>
            <w:tcW w:w="5669" w:type="dxa"/>
          </w:tcPr>
          <w:p w14:paraId="3422C111" w14:textId="77777777" w:rsidR="00F05C8D" w:rsidRDefault="00F05C8D">
            <w:pPr>
              <w:spacing w:line="240" w:lineRule="auto"/>
              <w:rPr>
                <w:sz w:val="24"/>
                <w:rtl/>
              </w:rPr>
            </w:pPr>
            <w:r>
              <w:rPr>
                <w:sz w:val="24"/>
                <w:rtl/>
              </w:rPr>
              <w:t>דין וחשבון</w:t>
            </w:r>
          </w:p>
        </w:tc>
        <w:tc>
          <w:tcPr>
            <w:tcW w:w="1247" w:type="dxa"/>
          </w:tcPr>
          <w:p w14:paraId="345575E7" w14:textId="77777777" w:rsidR="00F05C8D" w:rsidRDefault="00F05C8D">
            <w:pPr>
              <w:spacing w:line="240" w:lineRule="auto"/>
              <w:rPr>
                <w:sz w:val="24"/>
              </w:rPr>
            </w:pPr>
            <w:r>
              <w:rPr>
                <w:sz w:val="24"/>
                <w:rtl/>
              </w:rPr>
              <w:t xml:space="preserve">סעיף 9 </w:t>
            </w:r>
          </w:p>
        </w:tc>
      </w:tr>
      <w:tr w:rsidR="00F05C8D" w14:paraId="623DF4DE" w14:textId="77777777">
        <w:tblPrEx>
          <w:tblCellMar>
            <w:top w:w="0" w:type="dxa"/>
            <w:bottom w:w="0" w:type="dxa"/>
          </w:tblCellMar>
        </w:tblPrEx>
        <w:tc>
          <w:tcPr>
            <w:tcW w:w="850" w:type="dxa"/>
          </w:tcPr>
          <w:p w14:paraId="008BFC27" w14:textId="77777777" w:rsidR="00F05C8D" w:rsidRDefault="00F05C8D">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15551732" w14:textId="77777777" w:rsidR="00F05C8D" w:rsidRDefault="00F05C8D">
            <w:pPr>
              <w:spacing w:line="240" w:lineRule="auto"/>
              <w:rPr>
                <w:sz w:val="24"/>
              </w:rPr>
            </w:pPr>
            <w:hyperlink w:anchor="Seif10" w:tooltip="הודעות אשפוז ושחרור" w:history="1">
              <w:r>
                <w:rPr>
                  <w:rStyle w:val="Hyperlink"/>
                </w:rPr>
                <w:t>Go</w:t>
              </w:r>
            </w:hyperlink>
          </w:p>
        </w:tc>
        <w:tc>
          <w:tcPr>
            <w:tcW w:w="5669" w:type="dxa"/>
          </w:tcPr>
          <w:p w14:paraId="7C67A763" w14:textId="77777777" w:rsidR="00F05C8D" w:rsidRDefault="00F05C8D">
            <w:pPr>
              <w:spacing w:line="240" w:lineRule="auto"/>
              <w:rPr>
                <w:sz w:val="24"/>
                <w:rtl/>
              </w:rPr>
            </w:pPr>
            <w:r>
              <w:rPr>
                <w:sz w:val="24"/>
                <w:rtl/>
              </w:rPr>
              <w:t>הודעות אשפוז ושחרור</w:t>
            </w:r>
          </w:p>
        </w:tc>
        <w:tc>
          <w:tcPr>
            <w:tcW w:w="1247" w:type="dxa"/>
          </w:tcPr>
          <w:p w14:paraId="2F8D7E95" w14:textId="77777777" w:rsidR="00F05C8D" w:rsidRDefault="00F05C8D">
            <w:pPr>
              <w:spacing w:line="240" w:lineRule="auto"/>
              <w:rPr>
                <w:sz w:val="24"/>
              </w:rPr>
            </w:pPr>
            <w:r>
              <w:rPr>
                <w:sz w:val="24"/>
                <w:rtl/>
              </w:rPr>
              <w:t xml:space="preserve">סעיף 9א </w:t>
            </w:r>
          </w:p>
        </w:tc>
      </w:tr>
      <w:tr w:rsidR="00F05C8D" w14:paraId="6D827E5D" w14:textId="77777777">
        <w:tblPrEx>
          <w:tblCellMar>
            <w:top w:w="0" w:type="dxa"/>
            <w:bottom w:w="0" w:type="dxa"/>
          </w:tblCellMar>
        </w:tblPrEx>
        <w:tc>
          <w:tcPr>
            <w:tcW w:w="850" w:type="dxa"/>
          </w:tcPr>
          <w:p w14:paraId="7DE7C136" w14:textId="77777777" w:rsidR="00F05C8D" w:rsidRDefault="00F05C8D">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EEC2948" w14:textId="77777777" w:rsidR="00F05C8D" w:rsidRDefault="00F05C8D">
            <w:pPr>
              <w:spacing w:line="240" w:lineRule="auto"/>
              <w:rPr>
                <w:sz w:val="24"/>
              </w:rPr>
            </w:pPr>
            <w:hyperlink w:anchor="Seif11" w:tooltip="חולה שאינו ניתן לגמילה" w:history="1">
              <w:r>
                <w:rPr>
                  <w:rStyle w:val="Hyperlink"/>
                </w:rPr>
                <w:t>Go</w:t>
              </w:r>
            </w:hyperlink>
          </w:p>
        </w:tc>
        <w:tc>
          <w:tcPr>
            <w:tcW w:w="5669" w:type="dxa"/>
          </w:tcPr>
          <w:p w14:paraId="04F881F5" w14:textId="77777777" w:rsidR="00F05C8D" w:rsidRDefault="00F05C8D">
            <w:pPr>
              <w:spacing w:line="240" w:lineRule="auto"/>
              <w:rPr>
                <w:sz w:val="24"/>
                <w:rtl/>
              </w:rPr>
            </w:pPr>
            <w:r>
              <w:rPr>
                <w:sz w:val="24"/>
                <w:rtl/>
              </w:rPr>
              <w:t>חולה שאינו ניתן לגמילה</w:t>
            </w:r>
          </w:p>
        </w:tc>
        <w:tc>
          <w:tcPr>
            <w:tcW w:w="1247" w:type="dxa"/>
          </w:tcPr>
          <w:p w14:paraId="4C9E3C77" w14:textId="77777777" w:rsidR="00F05C8D" w:rsidRDefault="00F05C8D">
            <w:pPr>
              <w:spacing w:line="240" w:lineRule="auto"/>
              <w:rPr>
                <w:sz w:val="24"/>
              </w:rPr>
            </w:pPr>
            <w:r>
              <w:rPr>
                <w:sz w:val="24"/>
                <w:rtl/>
              </w:rPr>
              <w:t xml:space="preserve">סעיף 9ב </w:t>
            </w:r>
          </w:p>
        </w:tc>
      </w:tr>
      <w:tr w:rsidR="00F05C8D" w14:paraId="41F13CF5" w14:textId="77777777">
        <w:tblPrEx>
          <w:tblCellMar>
            <w:top w:w="0" w:type="dxa"/>
            <w:bottom w:w="0" w:type="dxa"/>
          </w:tblCellMar>
        </w:tblPrEx>
        <w:tc>
          <w:tcPr>
            <w:tcW w:w="850" w:type="dxa"/>
          </w:tcPr>
          <w:p w14:paraId="4236AD85" w14:textId="77777777" w:rsidR="00F05C8D" w:rsidRDefault="00F05C8D">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6ABAB58" w14:textId="77777777" w:rsidR="00F05C8D" w:rsidRDefault="00F05C8D">
            <w:pPr>
              <w:spacing w:line="240" w:lineRule="auto"/>
              <w:rPr>
                <w:sz w:val="24"/>
              </w:rPr>
            </w:pPr>
            <w:hyperlink w:anchor="Seif12" w:tooltip="מוסד שהוא מחלקה פסיכיאטרית בבית סוהר" w:history="1">
              <w:r>
                <w:rPr>
                  <w:rStyle w:val="Hyperlink"/>
                </w:rPr>
                <w:t>Go</w:t>
              </w:r>
            </w:hyperlink>
          </w:p>
        </w:tc>
        <w:tc>
          <w:tcPr>
            <w:tcW w:w="5669" w:type="dxa"/>
          </w:tcPr>
          <w:p w14:paraId="42D93B9D" w14:textId="77777777" w:rsidR="00F05C8D" w:rsidRDefault="00F05C8D">
            <w:pPr>
              <w:spacing w:line="240" w:lineRule="auto"/>
              <w:rPr>
                <w:sz w:val="24"/>
                <w:rtl/>
              </w:rPr>
            </w:pPr>
            <w:r>
              <w:rPr>
                <w:sz w:val="24"/>
                <w:rtl/>
              </w:rPr>
              <w:t>מוסד שהוא מחלקה פסיכיאטרית בבית סוהר</w:t>
            </w:r>
          </w:p>
        </w:tc>
        <w:tc>
          <w:tcPr>
            <w:tcW w:w="1247" w:type="dxa"/>
          </w:tcPr>
          <w:p w14:paraId="22D0DE6A" w14:textId="77777777" w:rsidR="00F05C8D" w:rsidRDefault="00F05C8D">
            <w:pPr>
              <w:spacing w:line="240" w:lineRule="auto"/>
              <w:rPr>
                <w:sz w:val="24"/>
              </w:rPr>
            </w:pPr>
            <w:r>
              <w:rPr>
                <w:sz w:val="24"/>
                <w:rtl/>
              </w:rPr>
              <w:t xml:space="preserve">סעיף 10 </w:t>
            </w:r>
          </w:p>
        </w:tc>
      </w:tr>
      <w:tr w:rsidR="00F05C8D" w14:paraId="0039D2F6" w14:textId="77777777">
        <w:tblPrEx>
          <w:tblCellMar>
            <w:top w:w="0" w:type="dxa"/>
            <w:bottom w:w="0" w:type="dxa"/>
          </w:tblCellMar>
        </w:tblPrEx>
        <w:tc>
          <w:tcPr>
            <w:tcW w:w="850" w:type="dxa"/>
          </w:tcPr>
          <w:p w14:paraId="5EBC6289" w14:textId="77777777" w:rsidR="00F05C8D" w:rsidRDefault="00F05C8D">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7C1D124F" w14:textId="77777777" w:rsidR="00F05C8D" w:rsidRDefault="00F05C8D">
            <w:pPr>
              <w:spacing w:line="240" w:lineRule="auto"/>
              <w:rPr>
                <w:sz w:val="24"/>
              </w:rPr>
            </w:pPr>
            <w:hyperlink w:anchor="Seif13" w:tooltip="השם" w:history="1">
              <w:r>
                <w:rPr>
                  <w:rStyle w:val="Hyperlink"/>
                </w:rPr>
                <w:t>Go</w:t>
              </w:r>
            </w:hyperlink>
          </w:p>
        </w:tc>
        <w:tc>
          <w:tcPr>
            <w:tcW w:w="5669" w:type="dxa"/>
          </w:tcPr>
          <w:p w14:paraId="02545A29" w14:textId="77777777" w:rsidR="00F05C8D" w:rsidRDefault="00F05C8D">
            <w:pPr>
              <w:spacing w:line="240" w:lineRule="auto"/>
              <w:rPr>
                <w:sz w:val="24"/>
                <w:rtl/>
              </w:rPr>
            </w:pPr>
            <w:r>
              <w:rPr>
                <w:sz w:val="24"/>
                <w:rtl/>
              </w:rPr>
              <w:t>השם</w:t>
            </w:r>
          </w:p>
        </w:tc>
        <w:tc>
          <w:tcPr>
            <w:tcW w:w="1247" w:type="dxa"/>
          </w:tcPr>
          <w:p w14:paraId="79139B4D" w14:textId="77777777" w:rsidR="00F05C8D" w:rsidRDefault="00F05C8D">
            <w:pPr>
              <w:spacing w:line="240" w:lineRule="auto"/>
              <w:rPr>
                <w:sz w:val="24"/>
              </w:rPr>
            </w:pPr>
            <w:r>
              <w:rPr>
                <w:sz w:val="24"/>
                <w:rtl/>
              </w:rPr>
              <w:t xml:space="preserve">סעיף 11 </w:t>
            </w:r>
          </w:p>
        </w:tc>
      </w:tr>
      <w:tr w:rsidR="00F05C8D" w14:paraId="4D27E716" w14:textId="77777777">
        <w:tblPrEx>
          <w:tblCellMar>
            <w:top w:w="0" w:type="dxa"/>
            <w:bottom w:w="0" w:type="dxa"/>
          </w:tblCellMar>
        </w:tblPrEx>
        <w:tc>
          <w:tcPr>
            <w:tcW w:w="850" w:type="dxa"/>
          </w:tcPr>
          <w:p w14:paraId="455EE6D5" w14:textId="77777777" w:rsidR="00F05C8D" w:rsidRDefault="00F05C8D">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64CA4D73" w14:textId="77777777" w:rsidR="00F05C8D" w:rsidRDefault="00F05C8D">
            <w:pPr>
              <w:spacing w:line="240" w:lineRule="auto"/>
              <w:rPr>
                <w:sz w:val="24"/>
              </w:rPr>
            </w:pPr>
            <w:hyperlink w:anchor="med0" w:tooltip="תוספת" w:history="1">
              <w:r>
                <w:rPr>
                  <w:rStyle w:val="Hyperlink"/>
                </w:rPr>
                <w:t>Go</w:t>
              </w:r>
            </w:hyperlink>
          </w:p>
        </w:tc>
        <w:tc>
          <w:tcPr>
            <w:tcW w:w="5669" w:type="dxa"/>
          </w:tcPr>
          <w:p w14:paraId="400A155C" w14:textId="77777777" w:rsidR="00F05C8D" w:rsidRDefault="00F05C8D">
            <w:pPr>
              <w:spacing w:line="240" w:lineRule="auto"/>
              <w:rPr>
                <w:sz w:val="24"/>
              </w:rPr>
            </w:pPr>
            <w:r>
              <w:rPr>
                <w:sz w:val="24"/>
                <w:rtl/>
              </w:rPr>
              <w:t>תוספת</w:t>
            </w:r>
          </w:p>
        </w:tc>
        <w:tc>
          <w:tcPr>
            <w:tcW w:w="1247" w:type="dxa"/>
          </w:tcPr>
          <w:p w14:paraId="5DE2496E" w14:textId="77777777" w:rsidR="00F05C8D" w:rsidRDefault="00F05C8D">
            <w:pPr>
              <w:spacing w:line="240" w:lineRule="auto"/>
              <w:rPr>
                <w:sz w:val="24"/>
              </w:rPr>
            </w:pPr>
          </w:p>
        </w:tc>
      </w:tr>
    </w:tbl>
    <w:p w14:paraId="0ED926F0" w14:textId="77777777" w:rsidR="00F05C8D" w:rsidRDefault="00F05C8D">
      <w:pPr>
        <w:pStyle w:val="big-header"/>
        <w:ind w:left="0" w:right="1134"/>
        <w:rPr>
          <w:rFonts w:cs="FrankRuehl"/>
          <w:sz w:val="32"/>
          <w:rtl/>
        </w:rPr>
      </w:pPr>
    </w:p>
    <w:p w14:paraId="3BB786E6" w14:textId="77777777" w:rsidR="00F05C8D" w:rsidRPr="00430106" w:rsidRDefault="00F05C8D" w:rsidP="00430106">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תק</w:t>
      </w:r>
      <w:r>
        <w:rPr>
          <w:rFonts w:cs="FrankRuehl" w:hint="cs"/>
          <w:sz w:val="32"/>
          <w:rtl/>
        </w:rPr>
        <w:t xml:space="preserve">נות דיני העונשין (דרכי ענישה) (גמילה מדחף לסמים מסוכנים), </w:t>
      </w:r>
      <w:r>
        <w:rPr>
          <w:rFonts w:cs="FrankRuehl"/>
          <w:sz w:val="32"/>
          <w:rtl/>
        </w:rPr>
        <w:br/>
      </w:r>
      <w:r>
        <w:rPr>
          <w:rFonts w:cs="FrankRuehl" w:hint="cs"/>
          <w:sz w:val="32"/>
          <w:rtl/>
        </w:rPr>
        <w:t>תשכ"ט-</w:t>
      </w:r>
      <w:r>
        <w:rPr>
          <w:rFonts w:cs="FrankRuehl"/>
          <w:sz w:val="32"/>
          <w:rtl/>
        </w:rPr>
        <w:t>1969</w:t>
      </w:r>
      <w:r>
        <w:rPr>
          <w:rStyle w:val="default"/>
          <w:rtl/>
        </w:rPr>
        <w:footnoteReference w:customMarkFollows="1" w:id="1"/>
        <w:t>*</w:t>
      </w:r>
    </w:p>
    <w:p w14:paraId="0ABF0ADC" w14:textId="77777777" w:rsidR="00F05C8D" w:rsidRDefault="00F05C8D">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17א(יב) לחוק לתיקון דיני העונשין (דרכי ענישה), תשי"ד-</w:t>
      </w:r>
      <w:r>
        <w:rPr>
          <w:rStyle w:val="default"/>
          <w:rFonts w:cs="FrankRuehl"/>
          <w:rtl/>
        </w:rPr>
        <w:t>1954 (</w:t>
      </w:r>
      <w:r>
        <w:rPr>
          <w:rStyle w:val="default"/>
          <w:rFonts w:cs="FrankRuehl" w:hint="cs"/>
          <w:rtl/>
        </w:rPr>
        <w:t xml:space="preserve">להלן </w:t>
      </w:r>
      <w:r w:rsidR="008C054C">
        <w:rPr>
          <w:rStyle w:val="default"/>
          <w:rFonts w:cs="FrankRuehl"/>
          <w:rtl/>
        </w:rPr>
        <w:t>–</w:t>
      </w:r>
      <w:r>
        <w:rPr>
          <w:rStyle w:val="default"/>
          <w:rFonts w:cs="FrankRuehl"/>
          <w:rtl/>
        </w:rPr>
        <w:t xml:space="preserve"> </w:t>
      </w:r>
      <w:r>
        <w:rPr>
          <w:rStyle w:val="default"/>
          <w:rFonts w:cs="FrankRuehl" w:hint="cs"/>
          <w:rtl/>
        </w:rPr>
        <w:t>החוק), ולאחר התייעצות עם שר המשטרה, הנני מתקין תקנות אלה:</w:t>
      </w:r>
    </w:p>
    <w:p w14:paraId="5E106393" w14:textId="77777777" w:rsidR="00F05C8D" w:rsidRDefault="00F05C8D">
      <w:pPr>
        <w:pStyle w:val="P00"/>
        <w:spacing w:before="72"/>
        <w:ind w:left="0" w:right="1134"/>
        <w:rPr>
          <w:rStyle w:val="default"/>
          <w:rFonts w:cs="FrankRuehl" w:hint="cs"/>
          <w:rtl/>
        </w:rPr>
      </w:pPr>
      <w:bookmarkStart w:id="0" w:name="Seif0"/>
      <w:bookmarkEnd w:id="0"/>
      <w:r>
        <w:rPr>
          <w:lang w:val="he-IL"/>
        </w:rPr>
        <w:pict w14:anchorId="4DE71305">
          <v:rect id="_x0000_s1026" style="position:absolute;left:0;text-align:left;margin-left:464.5pt;margin-top:8.05pt;width:75.05pt;height:15.45pt;z-index:251650048" o:allowincell="f" filled="f" stroked="f" strokecolor="lime" strokeweight=".25pt">
            <v:textbox style="mso-next-textbox:#_x0000_s1026" inset="0,0,0,0">
              <w:txbxContent>
                <w:p w14:paraId="390EC463" w14:textId="77777777" w:rsidR="00F05C8D" w:rsidRDefault="00F05C8D">
                  <w:pPr>
                    <w:spacing w:line="160" w:lineRule="exact"/>
                    <w:jc w:val="left"/>
                    <w:rPr>
                      <w:rFonts w:cs="Miriam"/>
                      <w:noProof/>
                      <w:sz w:val="18"/>
                      <w:szCs w:val="18"/>
                      <w:rtl/>
                    </w:rPr>
                  </w:pPr>
                  <w:r>
                    <w:rPr>
                      <w:rFonts w:cs="Miriam"/>
                      <w:sz w:val="18"/>
                      <w:szCs w:val="18"/>
                      <w:rtl/>
                    </w:rPr>
                    <w:t>הה</w:t>
                  </w:r>
                  <w:r>
                    <w:rPr>
                      <w:rFonts w:cs="Miriam" w:hint="cs"/>
                      <w:sz w:val="18"/>
                      <w:szCs w:val="18"/>
                      <w:rtl/>
                    </w:rPr>
                    <w:t>חזקה במוסד סגור</w:t>
                  </w:r>
                </w:p>
              </w:txbxContent>
            </v:textbox>
            <w10:anchorlock/>
          </v:rect>
        </w:pict>
      </w:r>
      <w:r>
        <w:rPr>
          <w:rStyle w:val="big-number"/>
          <w:rFonts w:cs="Miriam"/>
          <w:rtl/>
        </w:rPr>
        <w:t>1.</w:t>
      </w:r>
      <w:r>
        <w:rPr>
          <w:rStyle w:val="big-number"/>
          <w:rFonts w:cs="Miriam"/>
          <w:rtl/>
        </w:rPr>
        <w:tab/>
      </w:r>
      <w:r>
        <w:rPr>
          <w:rStyle w:val="default"/>
          <w:rFonts w:cs="FrankRuehl"/>
          <w:rtl/>
        </w:rPr>
        <w:t>אד</w:t>
      </w:r>
      <w:r>
        <w:rPr>
          <w:rStyle w:val="default"/>
          <w:rFonts w:cs="FrankRuehl" w:hint="cs"/>
          <w:rtl/>
        </w:rPr>
        <w:t xml:space="preserve">ם שניתן </w:t>
      </w:r>
      <w:r>
        <w:rPr>
          <w:rStyle w:val="default"/>
          <w:rFonts w:cs="FrankRuehl"/>
          <w:rtl/>
        </w:rPr>
        <w:t>על</w:t>
      </w:r>
      <w:r>
        <w:rPr>
          <w:rStyle w:val="default"/>
          <w:rFonts w:cs="FrankRuehl" w:hint="cs"/>
          <w:rtl/>
        </w:rPr>
        <w:t xml:space="preserve">יו צו בית המשפט לפי סעיף 17א(א) לחוק (להלן </w:t>
      </w:r>
      <w:r w:rsidR="008C054C">
        <w:rPr>
          <w:rStyle w:val="default"/>
          <w:rFonts w:cs="FrankRuehl"/>
          <w:rtl/>
        </w:rPr>
        <w:t>–</w:t>
      </w:r>
      <w:r>
        <w:rPr>
          <w:rStyle w:val="default"/>
          <w:rFonts w:cs="FrankRuehl"/>
          <w:rtl/>
        </w:rPr>
        <w:t xml:space="preserve"> </w:t>
      </w:r>
      <w:r>
        <w:rPr>
          <w:rStyle w:val="default"/>
          <w:rFonts w:cs="FrankRuehl" w:hint="cs"/>
          <w:rtl/>
        </w:rPr>
        <w:t xml:space="preserve">חולה) יוחזק במוסד סגור (להלן </w:t>
      </w:r>
      <w:r w:rsidR="008C054C">
        <w:rPr>
          <w:rStyle w:val="default"/>
          <w:rFonts w:cs="FrankRuehl"/>
          <w:rtl/>
        </w:rPr>
        <w:t>–</w:t>
      </w:r>
      <w:r>
        <w:rPr>
          <w:rStyle w:val="default"/>
          <w:rFonts w:cs="FrankRuehl"/>
          <w:rtl/>
        </w:rPr>
        <w:t xml:space="preserve"> </w:t>
      </w:r>
      <w:r>
        <w:rPr>
          <w:rStyle w:val="default"/>
          <w:rFonts w:cs="FrankRuehl" w:hint="cs"/>
          <w:rtl/>
        </w:rPr>
        <w:t>מוסד) בתנאים שבהם מאושפז חולה כמשמעותו בחוק לטיפול בחולי נפש, תשט"ו-</w:t>
      </w:r>
      <w:r>
        <w:rPr>
          <w:rStyle w:val="default"/>
          <w:rFonts w:cs="FrankRuehl"/>
          <w:rtl/>
        </w:rPr>
        <w:t xml:space="preserve">1955, </w:t>
      </w:r>
      <w:r>
        <w:rPr>
          <w:rStyle w:val="default"/>
          <w:rFonts w:cs="FrankRuehl" w:hint="cs"/>
          <w:rtl/>
        </w:rPr>
        <w:t>אולם על אשפוזו לא יחולו אלא סעיפים 14, 15, 20, 28, 29 ו-30 לאותו חוק; כן יחול</w:t>
      </w:r>
      <w:r>
        <w:rPr>
          <w:rStyle w:val="default"/>
          <w:rFonts w:cs="FrankRuehl"/>
          <w:rtl/>
        </w:rPr>
        <w:t>ו</w:t>
      </w:r>
      <w:r>
        <w:rPr>
          <w:rStyle w:val="default"/>
          <w:rFonts w:cs="FrankRuehl" w:hint="cs"/>
          <w:rtl/>
        </w:rPr>
        <w:t xml:space="preserve"> על החזקתו הוראות סעיפים </w:t>
      </w:r>
      <w:r>
        <w:rPr>
          <w:rStyle w:val="default"/>
          <w:rFonts w:cs="FrankRuehl"/>
          <w:rtl/>
        </w:rPr>
        <w:t>64, 66 ו</w:t>
      </w:r>
      <w:r>
        <w:rPr>
          <w:rStyle w:val="default"/>
          <w:rFonts w:cs="FrankRuehl" w:hint="cs"/>
          <w:rtl/>
        </w:rPr>
        <w:t>-67 לפקודת בתי הסוהר, 1946, בשינויים המחוייבים לפי הענין.</w:t>
      </w:r>
    </w:p>
    <w:p w14:paraId="35C8ED72" w14:textId="77777777" w:rsidR="00F05C8D" w:rsidRDefault="00F05C8D">
      <w:pPr>
        <w:pStyle w:val="P00"/>
        <w:spacing w:before="72"/>
        <w:ind w:left="0" w:right="1134"/>
        <w:rPr>
          <w:rStyle w:val="default"/>
          <w:rFonts w:cs="FrankRuehl"/>
          <w:rtl/>
        </w:rPr>
      </w:pPr>
      <w:bookmarkStart w:id="1" w:name="Seif1"/>
      <w:bookmarkEnd w:id="1"/>
      <w:r>
        <w:rPr>
          <w:lang w:val="he-IL"/>
        </w:rPr>
        <w:pict w14:anchorId="34D192DD">
          <v:rect id="_x0000_s1027" style="position:absolute;left:0;text-align:left;margin-left:464.5pt;margin-top:8.05pt;width:75.05pt;height:28.95pt;z-index:251651072" o:allowincell="f" filled="f" stroked="f" strokecolor="lime" strokeweight=".25pt">
            <v:textbox style="mso-next-textbox:#_x0000_s1027" inset="0,0,0,0">
              <w:txbxContent>
                <w:p w14:paraId="7BF3D05F" w14:textId="77777777" w:rsidR="00F05C8D" w:rsidRDefault="00F05C8D">
                  <w:pPr>
                    <w:spacing w:line="160" w:lineRule="exact"/>
                    <w:jc w:val="left"/>
                    <w:rPr>
                      <w:rFonts w:cs="Miriam"/>
                      <w:noProof/>
                      <w:sz w:val="18"/>
                      <w:szCs w:val="18"/>
                      <w:rtl/>
                    </w:rPr>
                  </w:pPr>
                  <w:r>
                    <w:rPr>
                      <w:rFonts w:cs="Miriam"/>
                      <w:sz w:val="18"/>
                      <w:szCs w:val="18"/>
                      <w:rtl/>
                    </w:rPr>
                    <w:t>זכ</w:t>
                  </w:r>
                  <w:r>
                    <w:rPr>
                      <w:rFonts w:cs="Miriam" w:hint="cs"/>
                      <w:sz w:val="18"/>
                      <w:szCs w:val="18"/>
                      <w:rtl/>
                    </w:rPr>
                    <w:t xml:space="preserve">ות החולה </w:t>
                  </w:r>
                  <w:r>
                    <w:rPr>
                      <w:rFonts w:cs="Miriam"/>
                      <w:sz w:val="18"/>
                      <w:szCs w:val="18"/>
                      <w:rtl/>
                    </w:rPr>
                    <w:t>לק</w:t>
                  </w:r>
                  <w:r>
                    <w:rPr>
                      <w:rFonts w:cs="Miriam" w:hint="cs"/>
                      <w:sz w:val="18"/>
                      <w:szCs w:val="18"/>
                      <w:rtl/>
                    </w:rPr>
                    <w:t>בל ולשלוח דברי דואר</w:t>
                  </w:r>
                </w:p>
              </w:txbxContent>
            </v:textbox>
            <w10:anchorlock/>
          </v:rect>
        </w:pict>
      </w:r>
      <w:r>
        <w:rPr>
          <w:rStyle w:val="big-number"/>
          <w:rFonts w:cs="Miriam"/>
          <w:rtl/>
        </w:rPr>
        <w:t>2.</w:t>
      </w:r>
      <w:r>
        <w:rPr>
          <w:rStyle w:val="big-number"/>
          <w:rFonts w:cs="Miriam"/>
          <w:rtl/>
        </w:rPr>
        <w:tab/>
      </w:r>
      <w:r>
        <w:rPr>
          <w:rStyle w:val="default"/>
          <w:rFonts w:cs="FrankRuehl"/>
          <w:rtl/>
        </w:rPr>
        <w:t>המ</w:t>
      </w:r>
      <w:r>
        <w:rPr>
          <w:rStyle w:val="default"/>
          <w:rFonts w:cs="FrankRuehl" w:hint="cs"/>
          <w:rtl/>
        </w:rPr>
        <w:t xml:space="preserve">מונה על המוסד (להלן </w:t>
      </w:r>
      <w:r w:rsidR="008C054C">
        <w:rPr>
          <w:rStyle w:val="default"/>
          <w:rFonts w:cs="FrankRuehl"/>
          <w:rtl/>
        </w:rPr>
        <w:t>–</w:t>
      </w:r>
      <w:r>
        <w:rPr>
          <w:rStyle w:val="default"/>
          <w:rFonts w:cs="FrankRuehl"/>
          <w:rtl/>
        </w:rPr>
        <w:t xml:space="preserve"> </w:t>
      </w:r>
      <w:r>
        <w:rPr>
          <w:rStyle w:val="default"/>
          <w:rFonts w:cs="FrankRuehl" w:hint="cs"/>
          <w:rtl/>
        </w:rPr>
        <w:t>הממונה) או מי שהממ</w:t>
      </w:r>
      <w:r>
        <w:rPr>
          <w:rStyle w:val="default"/>
          <w:rFonts w:cs="FrankRuehl"/>
          <w:rtl/>
        </w:rPr>
        <w:t>ונ</w:t>
      </w:r>
      <w:r>
        <w:rPr>
          <w:rStyle w:val="default"/>
          <w:rFonts w:cs="FrankRuehl" w:hint="cs"/>
          <w:rtl/>
        </w:rPr>
        <w:t xml:space="preserve">ה הסמיכו לכך רשאי לבדוק כל מכתב וצרור דואר ששולח החולה או שנשלח אליו, ואם ראה שהמכתב או הצרור אינו כשר או חשוד מכל טעם שהוא, רשאי הוא לאסור את הוצאתו מהמוסד או את הכנסתו למוסד ולגנוז אותו בכל </w:t>
      </w:r>
      <w:r>
        <w:rPr>
          <w:rStyle w:val="default"/>
          <w:rFonts w:cs="FrankRuehl"/>
          <w:rtl/>
        </w:rPr>
        <w:t>ד</w:t>
      </w:r>
      <w:r>
        <w:rPr>
          <w:rStyle w:val="default"/>
          <w:rFonts w:cs="FrankRuehl" w:hint="cs"/>
          <w:rtl/>
        </w:rPr>
        <w:t>רך שימצא לנכון; אולם אין להגביל את זכותו של החולה לשלוח מכתב</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סגורים לשר הבריאות, לשר המשטרה, ליועץ המשפטי לממשלה ולעורך דינו.</w:t>
      </w:r>
    </w:p>
    <w:p w14:paraId="784A0F98" w14:textId="77777777" w:rsidR="00F05C8D" w:rsidRDefault="00F05C8D">
      <w:pPr>
        <w:pStyle w:val="P00"/>
        <w:spacing w:before="72"/>
        <w:ind w:left="0" w:right="1134"/>
        <w:rPr>
          <w:rStyle w:val="default"/>
          <w:rFonts w:cs="FrankRuehl"/>
          <w:rtl/>
        </w:rPr>
      </w:pPr>
      <w:bookmarkStart w:id="2" w:name="Seif2"/>
      <w:bookmarkEnd w:id="2"/>
      <w:r>
        <w:rPr>
          <w:lang w:val="he-IL"/>
        </w:rPr>
        <w:pict w14:anchorId="66FBFF46">
          <v:rect id="_x0000_s1028" style="position:absolute;left:0;text-align:left;margin-left:464.5pt;margin-top:8.05pt;width:75.05pt;height:15.3pt;z-index:251652096" o:allowincell="f" filled="f" stroked="f" strokecolor="lime" strokeweight=".25pt">
            <v:textbox style="mso-next-textbox:#_x0000_s1028" inset="0,0,0,0">
              <w:txbxContent>
                <w:p w14:paraId="01919EA1" w14:textId="77777777" w:rsidR="00F05C8D" w:rsidRDefault="00F05C8D">
                  <w:pPr>
                    <w:spacing w:line="160" w:lineRule="exact"/>
                    <w:jc w:val="left"/>
                    <w:rPr>
                      <w:rFonts w:cs="Miriam"/>
                      <w:noProof/>
                      <w:sz w:val="18"/>
                      <w:szCs w:val="18"/>
                      <w:rtl/>
                    </w:rPr>
                  </w:pPr>
                  <w:r>
                    <w:rPr>
                      <w:rFonts w:cs="Miriam"/>
                      <w:sz w:val="18"/>
                      <w:szCs w:val="18"/>
                      <w:rtl/>
                    </w:rPr>
                    <w:t>זכ</w:t>
                  </w:r>
                  <w:r>
                    <w:rPr>
                      <w:rFonts w:cs="Miriam" w:hint="cs"/>
                      <w:sz w:val="18"/>
                      <w:szCs w:val="18"/>
                      <w:rtl/>
                    </w:rPr>
                    <w:t>ות לקבל מבקרים</w:t>
                  </w:r>
                </w:p>
              </w:txbxContent>
            </v:textbox>
            <w10:anchorlock/>
          </v:rect>
        </w:pict>
      </w:r>
      <w:r>
        <w:rPr>
          <w:rStyle w:val="big-number"/>
          <w:rFonts w:cs="Miriam"/>
          <w:rtl/>
        </w:rPr>
        <w:t>3.</w:t>
      </w:r>
      <w:r>
        <w:rPr>
          <w:rStyle w:val="big-number"/>
          <w:rFonts w:cs="Miriam"/>
          <w:rtl/>
        </w:rPr>
        <w:tab/>
      </w:r>
      <w:r>
        <w:rPr>
          <w:rStyle w:val="default"/>
          <w:rFonts w:cs="FrankRuehl"/>
          <w:rtl/>
        </w:rPr>
        <w:t>הח</w:t>
      </w:r>
      <w:r>
        <w:rPr>
          <w:rStyle w:val="default"/>
          <w:rFonts w:cs="FrankRuehl" w:hint="cs"/>
          <w:rtl/>
        </w:rPr>
        <w:t>ולה זכאי לקבל מבקרים ברשות הממונה או מי שהממונה הסמיכו לכך, בימים ובשעות שהורו.</w:t>
      </w:r>
    </w:p>
    <w:p w14:paraId="4C452A9C" w14:textId="77777777" w:rsidR="00F05C8D" w:rsidRDefault="00F05C8D">
      <w:pPr>
        <w:pStyle w:val="P00"/>
        <w:spacing w:before="72"/>
        <w:ind w:left="0" w:right="1134"/>
        <w:rPr>
          <w:rStyle w:val="default"/>
          <w:rFonts w:cs="FrankRuehl"/>
          <w:rtl/>
        </w:rPr>
      </w:pPr>
      <w:bookmarkStart w:id="3" w:name="Seif3"/>
      <w:bookmarkEnd w:id="3"/>
      <w:r>
        <w:rPr>
          <w:lang w:val="he-IL"/>
        </w:rPr>
        <w:pict w14:anchorId="6C7D1C35">
          <v:rect id="_x0000_s1029" style="position:absolute;left:0;text-align:left;margin-left:464.5pt;margin-top:8.05pt;width:75.05pt;height:15.95pt;z-index:251653120" o:allowincell="f" filled="f" stroked="f" strokecolor="lime" strokeweight=".25pt">
            <v:textbox style="mso-next-textbox:#_x0000_s1029" inset="0,0,0,0">
              <w:txbxContent>
                <w:p w14:paraId="0CD9F62D" w14:textId="77777777" w:rsidR="00F05C8D" w:rsidRDefault="00F05C8D">
                  <w:pPr>
                    <w:spacing w:line="160" w:lineRule="exact"/>
                    <w:jc w:val="left"/>
                    <w:rPr>
                      <w:rFonts w:cs="Miriam"/>
                      <w:noProof/>
                      <w:sz w:val="18"/>
                      <w:szCs w:val="18"/>
                      <w:rtl/>
                    </w:rPr>
                  </w:pPr>
                  <w:r>
                    <w:rPr>
                      <w:rFonts w:cs="Miriam"/>
                      <w:sz w:val="18"/>
                      <w:szCs w:val="18"/>
                      <w:rtl/>
                    </w:rPr>
                    <w:t>חי</w:t>
                  </w:r>
                  <w:r>
                    <w:rPr>
                      <w:rFonts w:cs="Miriam" w:hint="cs"/>
                      <w:sz w:val="18"/>
                      <w:szCs w:val="18"/>
                      <w:rtl/>
                    </w:rPr>
                    <w:t>פוש אצל מבקר</w:t>
                  </w:r>
                </w:p>
              </w:txbxContent>
            </v:textbox>
            <w10:anchorlock/>
          </v:rect>
        </w:pict>
      </w:r>
      <w:r>
        <w:rPr>
          <w:rStyle w:val="big-number"/>
          <w:rFonts w:cs="Miriam"/>
          <w:rtl/>
        </w:rPr>
        <w:t>4.</w:t>
      </w:r>
      <w:r>
        <w:rPr>
          <w:rStyle w:val="big-number"/>
          <w:rFonts w:cs="Miriam"/>
          <w:rtl/>
        </w:rPr>
        <w:tab/>
      </w:r>
      <w:r>
        <w:rPr>
          <w:rStyle w:val="default"/>
          <w:rFonts w:cs="FrankRuehl"/>
          <w:rtl/>
        </w:rPr>
        <w:t>רש</w:t>
      </w:r>
      <w:r>
        <w:rPr>
          <w:rStyle w:val="default"/>
          <w:rFonts w:cs="FrankRuehl" w:hint="cs"/>
          <w:rtl/>
        </w:rPr>
        <w:t>אי הממונה להורות לערוך חיפוש אצל הבא לבקר חולה, ובלבד שאם המבקר הוא אשה ייעשה החיפוש על ידי אשה.</w:t>
      </w:r>
    </w:p>
    <w:p w14:paraId="14808E32" w14:textId="77777777" w:rsidR="00F05C8D" w:rsidRDefault="00F05C8D">
      <w:pPr>
        <w:pStyle w:val="P00"/>
        <w:spacing w:before="72"/>
        <w:ind w:left="0" w:right="1134"/>
        <w:rPr>
          <w:rStyle w:val="default"/>
          <w:rFonts w:cs="FrankRuehl"/>
          <w:rtl/>
        </w:rPr>
      </w:pPr>
      <w:bookmarkStart w:id="4" w:name="Seif4"/>
      <w:bookmarkEnd w:id="4"/>
      <w:r>
        <w:rPr>
          <w:lang w:val="he-IL"/>
        </w:rPr>
        <w:pict w14:anchorId="16B02028">
          <v:rect id="_x0000_s1030" style="position:absolute;left:0;text-align:left;margin-left:464.5pt;margin-top:8.05pt;width:75.05pt;height:11.05pt;z-index:251654144" o:allowincell="f" filled="f" stroked="f" strokecolor="lime" strokeweight=".25pt">
            <v:textbox style="mso-next-textbox:#_x0000_s1030" inset="0,0,0,0">
              <w:txbxContent>
                <w:p w14:paraId="601E9F2F" w14:textId="77777777" w:rsidR="00F05C8D" w:rsidRDefault="00F05C8D">
                  <w:pPr>
                    <w:spacing w:line="160" w:lineRule="exact"/>
                    <w:jc w:val="left"/>
                    <w:rPr>
                      <w:rFonts w:cs="Miriam"/>
                      <w:noProof/>
                      <w:sz w:val="18"/>
                      <w:szCs w:val="18"/>
                      <w:rtl/>
                    </w:rPr>
                  </w:pPr>
                  <w:r>
                    <w:rPr>
                      <w:rFonts w:cs="Miriam"/>
                      <w:sz w:val="18"/>
                      <w:szCs w:val="18"/>
                      <w:rtl/>
                    </w:rPr>
                    <w:t>בי</w:t>
                  </w:r>
                  <w:r>
                    <w:rPr>
                      <w:rFonts w:cs="Miriam" w:hint="cs"/>
                      <w:sz w:val="18"/>
                      <w:szCs w:val="18"/>
                      <w:rtl/>
                    </w:rPr>
                    <w:t>קור עורך דין</w:t>
                  </w:r>
                </w:p>
              </w:txbxContent>
            </v:textbox>
            <w10:anchorlock/>
          </v:rect>
        </w:pict>
      </w:r>
      <w:r>
        <w:rPr>
          <w:rStyle w:val="big-number"/>
          <w:rFonts w:cs="Miriam"/>
          <w:rtl/>
        </w:rPr>
        <w:t>5.</w:t>
      </w:r>
      <w:r>
        <w:rPr>
          <w:rStyle w:val="big-number"/>
          <w:rFonts w:cs="Miriam"/>
          <w:rtl/>
        </w:rPr>
        <w:tab/>
      </w:r>
      <w:r>
        <w:rPr>
          <w:rStyle w:val="default"/>
          <w:rFonts w:cs="FrankRuehl"/>
          <w:rtl/>
        </w:rPr>
        <w:t>עו</w:t>
      </w:r>
      <w:r>
        <w:rPr>
          <w:rStyle w:val="default"/>
          <w:rFonts w:cs="FrankRuehl" w:hint="cs"/>
          <w:rtl/>
        </w:rPr>
        <w:t>רך דין שהחולה ביקש לראותו רשאי לבקר את החולה בכל יום חוץ משבתות וחגים, בכל שעה סבירה, ובלבד שהחולה הודיע לממונה כי ברצונו להתקשר או לשוחח עם אותו עורך דין.</w:t>
      </w:r>
    </w:p>
    <w:p w14:paraId="22DBE0BE" w14:textId="77777777" w:rsidR="00F05C8D" w:rsidRDefault="00F05C8D">
      <w:pPr>
        <w:pStyle w:val="P00"/>
        <w:spacing w:before="72"/>
        <w:ind w:left="0" w:right="1134"/>
        <w:rPr>
          <w:rStyle w:val="default"/>
          <w:rFonts w:cs="FrankRuehl"/>
          <w:rtl/>
        </w:rPr>
      </w:pPr>
      <w:bookmarkStart w:id="5" w:name="Seif5"/>
      <w:bookmarkEnd w:id="5"/>
      <w:r>
        <w:rPr>
          <w:lang w:val="he-IL"/>
        </w:rPr>
        <w:pict w14:anchorId="7DCE5E97">
          <v:rect id="_x0000_s1031" style="position:absolute;left:0;text-align:left;margin-left:464.5pt;margin-top:8.05pt;width:75.05pt;height:11.7pt;z-index:251655168" o:allowincell="f" filled="f" stroked="f" strokecolor="lime" strokeweight=".25pt">
            <v:textbox style="mso-next-textbox:#_x0000_s1031" inset="0,0,0,0">
              <w:txbxContent>
                <w:p w14:paraId="1CDA2936" w14:textId="77777777" w:rsidR="00F05C8D" w:rsidRDefault="00F05C8D">
                  <w:pPr>
                    <w:spacing w:line="160" w:lineRule="exact"/>
                    <w:jc w:val="left"/>
                    <w:rPr>
                      <w:rFonts w:cs="Miriam"/>
                      <w:noProof/>
                      <w:sz w:val="18"/>
                      <w:szCs w:val="18"/>
                      <w:rtl/>
                    </w:rPr>
                  </w:pPr>
                  <w:r>
                    <w:rPr>
                      <w:rFonts w:cs="Miriam"/>
                      <w:sz w:val="18"/>
                      <w:szCs w:val="18"/>
                      <w:rtl/>
                    </w:rPr>
                    <w:t>הע</w:t>
                  </w:r>
                  <w:r>
                    <w:rPr>
                      <w:rFonts w:cs="Miriam" w:hint="cs"/>
                      <w:sz w:val="18"/>
                      <w:szCs w:val="18"/>
                      <w:rtl/>
                    </w:rPr>
                    <w:t>ברה לבית חולים</w:t>
                  </w:r>
                </w:p>
              </w:txbxContent>
            </v:textbox>
            <w10:anchorlock/>
          </v:rect>
        </w:pict>
      </w:r>
      <w:r>
        <w:rPr>
          <w:rStyle w:val="big-number"/>
          <w:rFonts w:cs="Miriam"/>
          <w:rtl/>
        </w:rPr>
        <w:t>6.</w:t>
      </w:r>
      <w:r>
        <w:rPr>
          <w:rStyle w:val="big-number"/>
          <w:rFonts w:cs="Miriam"/>
          <w:rtl/>
        </w:rPr>
        <w:tab/>
      </w:r>
      <w:r>
        <w:rPr>
          <w:rStyle w:val="default"/>
          <w:rFonts w:cs="FrankRuehl"/>
          <w:rtl/>
        </w:rPr>
        <w:t>חל</w:t>
      </w:r>
      <w:r>
        <w:rPr>
          <w:rStyle w:val="default"/>
          <w:rFonts w:cs="FrankRuehl" w:hint="cs"/>
          <w:rtl/>
        </w:rPr>
        <w:t>ה חולה במחלה מידבקת, או במחלה גופנית אחרת,</w:t>
      </w:r>
      <w:r>
        <w:rPr>
          <w:rStyle w:val="default"/>
          <w:rFonts w:cs="FrankRuehl"/>
          <w:rtl/>
        </w:rPr>
        <w:t xml:space="preserve"> ש</w:t>
      </w:r>
      <w:r>
        <w:rPr>
          <w:rStyle w:val="default"/>
          <w:rFonts w:cs="FrankRuehl" w:hint="cs"/>
          <w:rtl/>
        </w:rPr>
        <w:t>אין אפשרות לטפל בהן טיפול נאות במוסד, רשאי הממונה להעבירו לבית חולים מתאים לצורך הטיפול ויודיע על כך למנהל בית הסוהר שממנו הועבר החולה למוסד.</w:t>
      </w:r>
    </w:p>
    <w:p w14:paraId="6849A4EC" w14:textId="77777777" w:rsidR="00F05C8D" w:rsidRDefault="00F05C8D">
      <w:pPr>
        <w:pStyle w:val="P00"/>
        <w:spacing w:before="72"/>
        <w:ind w:left="0" w:right="1134"/>
        <w:rPr>
          <w:rStyle w:val="default"/>
          <w:rFonts w:cs="FrankRuehl" w:hint="cs"/>
          <w:rtl/>
        </w:rPr>
      </w:pPr>
      <w:bookmarkStart w:id="6" w:name="Seif6"/>
      <w:bookmarkEnd w:id="6"/>
      <w:r>
        <w:rPr>
          <w:lang w:val="he-IL"/>
        </w:rPr>
        <w:pict w14:anchorId="710FD2AB">
          <v:rect id="_x0000_s1032" style="position:absolute;left:0;text-align:left;margin-left:464.5pt;margin-top:8.05pt;width:75.05pt;height:38.6pt;z-index:251656192" o:allowincell="f" filled="f" stroked="f" strokecolor="lime" strokeweight=".25pt">
            <v:textbox style="mso-next-textbox:#_x0000_s1032" inset="0,0,0,0">
              <w:txbxContent>
                <w:p w14:paraId="5A4EAC59" w14:textId="77777777" w:rsidR="00F05C8D" w:rsidRDefault="00F05C8D">
                  <w:pPr>
                    <w:spacing w:line="160" w:lineRule="exact"/>
                    <w:jc w:val="left"/>
                    <w:rPr>
                      <w:rFonts w:cs="Miriam"/>
                      <w:noProof/>
                      <w:sz w:val="18"/>
                      <w:szCs w:val="18"/>
                      <w:rtl/>
                    </w:rPr>
                  </w:pPr>
                  <w:r>
                    <w:rPr>
                      <w:rFonts w:cs="Miriam"/>
                      <w:sz w:val="18"/>
                      <w:szCs w:val="18"/>
                      <w:rtl/>
                    </w:rPr>
                    <w:t>שח</w:t>
                  </w:r>
                  <w:r>
                    <w:rPr>
                      <w:rFonts w:cs="Miriam" w:hint="cs"/>
                      <w:sz w:val="18"/>
                      <w:szCs w:val="18"/>
                      <w:rtl/>
                    </w:rPr>
                    <w:t>רור חולה מהמוסד</w:t>
                  </w:r>
                </w:p>
                <w:p w14:paraId="1736C8F2" w14:textId="77777777" w:rsidR="00F05C8D" w:rsidRDefault="00F05C8D">
                  <w:pPr>
                    <w:spacing w:line="160" w:lineRule="exact"/>
                    <w:jc w:val="left"/>
                    <w:rPr>
                      <w:rFonts w:cs="Miriam" w:hint="cs"/>
                      <w:sz w:val="18"/>
                      <w:szCs w:val="18"/>
                      <w:rtl/>
                    </w:rPr>
                  </w:pPr>
                  <w:r>
                    <w:rPr>
                      <w:rFonts w:cs="Miriam"/>
                      <w:sz w:val="18"/>
                      <w:szCs w:val="18"/>
                      <w:rtl/>
                    </w:rPr>
                    <w:t>תק</w:t>
                  </w:r>
                  <w:r>
                    <w:rPr>
                      <w:rFonts w:cs="Miriam" w:hint="cs"/>
                      <w:sz w:val="18"/>
                      <w:szCs w:val="18"/>
                      <w:rtl/>
                    </w:rPr>
                    <w:t>' תש"ל-</w:t>
                  </w:r>
                  <w:r>
                    <w:rPr>
                      <w:rFonts w:cs="Miriam"/>
                      <w:sz w:val="18"/>
                      <w:szCs w:val="18"/>
                      <w:rtl/>
                    </w:rPr>
                    <w:t>1970</w:t>
                  </w:r>
                </w:p>
                <w:p w14:paraId="2BC7B3FF" w14:textId="77777777" w:rsidR="00F05C8D" w:rsidRDefault="00F05C8D">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תשל</w:t>
                  </w:r>
                  <w:r>
                    <w:rPr>
                      <w:rFonts w:cs="Miriam"/>
                      <w:sz w:val="18"/>
                      <w:szCs w:val="18"/>
                      <w:rtl/>
                    </w:rPr>
                    <w:t>"א</w:t>
                  </w:r>
                  <w:r>
                    <w:rPr>
                      <w:rFonts w:cs="Miriam" w:hint="cs"/>
                      <w:sz w:val="18"/>
                      <w:szCs w:val="18"/>
                      <w:rtl/>
                    </w:rPr>
                    <w:t>-</w:t>
                  </w:r>
                  <w:r>
                    <w:rPr>
                      <w:rFonts w:cs="Miriam"/>
                      <w:sz w:val="18"/>
                      <w:szCs w:val="18"/>
                      <w:rtl/>
                    </w:rPr>
                    <w:t>1971</w:t>
                  </w:r>
                </w:p>
              </w:txbxContent>
            </v:textbox>
            <w10:anchorlock/>
          </v:rect>
        </w:pict>
      </w:r>
      <w:r>
        <w:rPr>
          <w:rStyle w:val="big-number"/>
          <w:rFonts w:cs="Miriam"/>
          <w:rtl/>
        </w:rPr>
        <w:t>7.</w:t>
      </w:r>
      <w:r>
        <w:rPr>
          <w:rStyle w:val="big-number"/>
          <w:rFonts w:cs="Miriam"/>
          <w:rtl/>
        </w:rPr>
        <w:tab/>
      </w:r>
      <w:r>
        <w:rPr>
          <w:rStyle w:val="default"/>
          <w:rFonts w:cs="FrankRuehl"/>
          <w:rtl/>
        </w:rPr>
        <w:t>הי</w:t>
      </w:r>
      <w:r>
        <w:rPr>
          <w:rStyle w:val="default"/>
          <w:rFonts w:cs="FrankRuehl" w:hint="cs"/>
          <w:rtl/>
        </w:rPr>
        <w:t xml:space="preserve">תה תקופת הצו עומדת להיגמר לפי סעיף 17א(ג) לחוק, או שהורתה הועדה שנתמנתה לפי סעיף 17א(ה) לחוק על שחרורו של </w:t>
      </w:r>
      <w:r>
        <w:rPr>
          <w:rStyle w:val="default"/>
          <w:rFonts w:cs="FrankRuehl"/>
          <w:rtl/>
        </w:rPr>
        <w:t>הח</w:t>
      </w:r>
      <w:r>
        <w:rPr>
          <w:rStyle w:val="default"/>
          <w:rFonts w:cs="FrankRuehl" w:hint="cs"/>
          <w:rtl/>
        </w:rPr>
        <w:t xml:space="preserve">ולה, יודיע על כך הממונה, לפחות שבעה ימים מראש, למנהל בית הסוהר </w:t>
      </w:r>
      <w:r>
        <w:rPr>
          <w:rStyle w:val="default"/>
          <w:rFonts w:cs="FrankRuehl"/>
          <w:rtl/>
        </w:rPr>
        <w:t>ש</w:t>
      </w:r>
      <w:r>
        <w:rPr>
          <w:rStyle w:val="default"/>
          <w:rFonts w:cs="FrankRuehl" w:hint="cs"/>
          <w:rtl/>
        </w:rPr>
        <w:t>ממנו ה</w:t>
      </w:r>
      <w:r>
        <w:rPr>
          <w:rStyle w:val="default"/>
          <w:rFonts w:cs="FrankRuehl"/>
          <w:rtl/>
        </w:rPr>
        <w:t>ו</w:t>
      </w:r>
      <w:r>
        <w:rPr>
          <w:rStyle w:val="default"/>
          <w:rFonts w:cs="FrankRuehl" w:hint="cs"/>
          <w:rtl/>
        </w:rPr>
        <w:t>עבר החולה למוסד והמנהל יגרום לכך שהחולה יובא לבית הסוהר, אם עודנו צפוי להיות כלוא בו.</w:t>
      </w:r>
    </w:p>
    <w:p w14:paraId="6C48F202" w14:textId="77777777" w:rsidR="00F05C8D" w:rsidRDefault="00F05C8D">
      <w:pPr>
        <w:pStyle w:val="P00"/>
        <w:spacing w:before="0"/>
        <w:ind w:left="0" w:right="1134"/>
        <w:rPr>
          <w:rFonts w:cs="FrankRuehl" w:hint="cs"/>
          <w:b/>
          <w:bCs/>
          <w:vanish/>
          <w:szCs w:val="20"/>
          <w:shd w:val="clear" w:color="auto" w:fill="FFFF99"/>
          <w:rtl/>
        </w:rPr>
      </w:pPr>
      <w:bookmarkStart w:id="7" w:name="Rov17"/>
      <w:r>
        <w:rPr>
          <w:rFonts w:cs="FrankRuehl" w:hint="cs"/>
          <w:vanish/>
          <w:color w:val="FF0000"/>
          <w:szCs w:val="20"/>
          <w:shd w:val="clear" w:color="auto" w:fill="FFFF99"/>
          <w:rtl/>
        </w:rPr>
        <w:t>מיום 16.4.1970</w:t>
      </w:r>
    </w:p>
    <w:p w14:paraId="457935BB" w14:textId="77777777" w:rsidR="00F05C8D" w:rsidRDefault="00F05C8D">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תש"ל-1970</w:t>
      </w:r>
    </w:p>
    <w:p w14:paraId="560F1C47" w14:textId="77777777" w:rsidR="00F05C8D" w:rsidRDefault="00F05C8D">
      <w:pPr>
        <w:pStyle w:val="P00"/>
        <w:spacing w:before="0"/>
        <w:ind w:left="0" w:right="1134"/>
        <w:rPr>
          <w:rStyle w:val="default"/>
          <w:rFonts w:cs="FrankRuehl" w:hint="cs"/>
          <w:vanish/>
          <w:sz w:val="20"/>
          <w:szCs w:val="20"/>
          <w:shd w:val="clear" w:color="auto" w:fill="FFFF99"/>
          <w:rtl/>
        </w:rPr>
      </w:pPr>
      <w:hyperlink r:id="rId6" w:history="1">
        <w:r>
          <w:rPr>
            <w:rStyle w:val="Hyperlink"/>
            <w:rFonts w:cs="FrankRuehl" w:hint="cs"/>
            <w:vanish/>
            <w:szCs w:val="20"/>
            <w:shd w:val="clear" w:color="auto" w:fill="FFFF99"/>
            <w:rtl/>
          </w:rPr>
          <w:t>ק"ת תש"ל מס' 2548</w:t>
        </w:r>
      </w:hyperlink>
      <w:r>
        <w:rPr>
          <w:rFonts w:cs="FrankRuehl" w:hint="cs"/>
          <w:vanish/>
          <w:szCs w:val="20"/>
          <w:shd w:val="clear" w:color="auto" w:fill="FFFF99"/>
          <w:rtl/>
        </w:rPr>
        <w:t xml:space="preserve"> מיום 16.4.1970 עמ' 1477</w:t>
      </w:r>
    </w:p>
    <w:p w14:paraId="1CBCA55D" w14:textId="77777777" w:rsidR="00F05C8D" w:rsidRDefault="00F05C8D">
      <w:pPr>
        <w:pStyle w:val="P0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7.</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הי</w:t>
      </w:r>
      <w:r>
        <w:rPr>
          <w:rStyle w:val="default"/>
          <w:rFonts w:cs="FrankRuehl" w:hint="cs"/>
          <w:vanish/>
          <w:sz w:val="22"/>
          <w:szCs w:val="22"/>
          <w:shd w:val="clear" w:color="auto" w:fill="FFFF99"/>
          <w:rtl/>
        </w:rPr>
        <w:t xml:space="preserve">תה תקופת הצו עומדת להיגמר לפי סעיף 17א(ג) לחוק, או שהורתה הועדה שנתמנתה לפי סעיף 17א(ה) לחוק על שחרורו של </w:t>
      </w:r>
      <w:r>
        <w:rPr>
          <w:rStyle w:val="default"/>
          <w:rFonts w:cs="FrankRuehl"/>
          <w:vanish/>
          <w:sz w:val="22"/>
          <w:szCs w:val="22"/>
          <w:shd w:val="clear" w:color="auto" w:fill="FFFF99"/>
          <w:rtl/>
        </w:rPr>
        <w:t>הח</w:t>
      </w:r>
      <w:r>
        <w:rPr>
          <w:rStyle w:val="default"/>
          <w:rFonts w:cs="FrankRuehl" w:hint="cs"/>
          <w:vanish/>
          <w:sz w:val="22"/>
          <w:szCs w:val="22"/>
          <w:shd w:val="clear" w:color="auto" w:fill="FFFF99"/>
          <w:rtl/>
        </w:rPr>
        <w:t xml:space="preserve">ולה, </w:t>
      </w:r>
      <w:r>
        <w:rPr>
          <w:rStyle w:val="default"/>
          <w:rFonts w:cs="FrankRuehl" w:hint="cs"/>
          <w:strike/>
          <w:vanish/>
          <w:sz w:val="22"/>
          <w:szCs w:val="22"/>
          <w:shd w:val="clear" w:color="auto" w:fill="FFFF99"/>
          <w:rtl/>
        </w:rPr>
        <w:t>או שהחליט הממונה שיש להפסיק את החזקתו של החולה במוסד,</w:t>
      </w:r>
      <w:r>
        <w:rPr>
          <w:rStyle w:val="default"/>
          <w:rFonts w:cs="FrankRuehl" w:hint="cs"/>
          <w:vanish/>
          <w:sz w:val="22"/>
          <w:szCs w:val="22"/>
          <w:shd w:val="clear" w:color="auto" w:fill="FFFF99"/>
          <w:rtl/>
        </w:rPr>
        <w:t xml:space="preserve"> יודיע על כך הממונה, לפחות שלושה ימים מראש, למנהל בית הסוהר </w:t>
      </w:r>
      <w:r>
        <w:rPr>
          <w:rStyle w:val="default"/>
          <w:rFonts w:cs="FrankRuehl"/>
          <w:vanish/>
          <w:sz w:val="22"/>
          <w:szCs w:val="22"/>
          <w:shd w:val="clear" w:color="auto" w:fill="FFFF99"/>
          <w:rtl/>
        </w:rPr>
        <w:t>ש</w:t>
      </w:r>
      <w:r>
        <w:rPr>
          <w:rStyle w:val="default"/>
          <w:rFonts w:cs="FrankRuehl" w:hint="cs"/>
          <w:vanish/>
          <w:sz w:val="22"/>
          <w:szCs w:val="22"/>
          <w:shd w:val="clear" w:color="auto" w:fill="FFFF99"/>
          <w:rtl/>
        </w:rPr>
        <w:t>ממנו ה</w:t>
      </w:r>
      <w:r>
        <w:rPr>
          <w:rStyle w:val="default"/>
          <w:rFonts w:cs="FrankRuehl"/>
          <w:vanish/>
          <w:sz w:val="22"/>
          <w:szCs w:val="22"/>
          <w:shd w:val="clear" w:color="auto" w:fill="FFFF99"/>
          <w:rtl/>
        </w:rPr>
        <w:t>ו</w:t>
      </w:r>
      <w:r>
        <w:rPr>
          <w:rStyle w:val="default"/>
          <w:rFonts w:cs="FrankRuehl" w:hint="cs"/>
          <w:vanish/>
          <w:sz w:val="22"/>
          <w:szCs w:val="22"/>
          <w:shd w:val="clear" w:color="auto" w:fill="FFFF99"/>
          <w:rtl/>
        </w:rPr>
        <w:t>עבר החולה למוסד והמנהל יגרום לכך שהחולה יובא לבית הסוהר, אם עודנו צפוי להיות כלוא בו.</w:t>
      </w:r>
    </w:p>
    <w:p w14:paraId="0C20A4E6" w14:textId="77777777" w:rsidR="00F05C8D" w:rsidRDefault="00F05C8D">
      <w:pPr>
        <w:pStyle w:val="P00"/>
        <w:spacing w:before="0"/>
        <w:ind w:left="0" w:right="1134"/>
        <w:rPr>
          <w:rStyle w:val="default"/>
          <w:rFonts w:cs="FrankRuehl" w:hint="cs"/>
          <w:vanish/>
          <w:sz w:val="20"/>
          <w:szCs w:val="20"/>
          <w:shd w:val="clear" w:color="auto" w:fill="FFFF99"/>
          <w:rtl/>
        </w:rPr>
      </w:pPr>
    </w:p>
    <w:p w14:paraId="5B62C34D" w14:textId="77777777" w:rsidR="00F05C8D" w:rsidRDefault="00F05C8D">
      <w:pPr>
        <w:pStyle w:val="P00"/>
        <w:spacing w:before="0"/>
        <w:ind w:left="0" w:right="1134"/>
        <w:rPr>
          <w:rFonts w:cs="FrankRuehl" w:hint="cs"/>
          <w:b/>
          <w:bCs/>
          <w:vanish/>
          <w:szCs w:val="20"/>
          <w:shd w:val="clear" w:color="auto" w:fill="FFFF99"/>
          <w:rtl/>
        </w:rPr>
      </w:pPr>
      <w:r>
        <w:rPr>
          <w:rFonts w:cs="FrankRuehl" w:hint="cs"/>
          <w:vanish/>
          <w:color w:val="FF0000"/>
          <w:szCs w:val="20"/>
          <w:shd w:val="clear" w:color="auto" w:fill="FFFF99"/>
          <w:rtl/>
        </w:rPr>
        <w:t>מיום 19.8.1971</w:t>
      </w:r>
    </w:p>
    <w:p w14:paraId="76EB4034" w14:textId="77777777" w:rsidR="00F05C8D" w:rsidRDefault="00F05C8D">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(מס' 2) תשל"א-1971</w:t>
      </w:r>
    </w:p>
    <w:p w14:paraId="3A0B05EC" w14:textId="77777777" w:rsidR="00F05C8D" w:rsidRDefault="00F05C8D">
      <w:pPr>
        <w:pStyle w:val="P00"/>
        <w:spacing w:before="0"/>
        <w:ind w:left="0" w:right="1134"/>
        <w:rPr>
          <w:rStyle w:val="default"/>
          <w:rFonts w:cs="FrankRuehl" w:hint="cs"/>
          <w:vanish/>
          <w:sz w:val="20"/>
          <w:szCs w:val="20"/>
          <w:shd w:val="clear" w:color="auto" w:fill="FFFF99"/>
          <w:rtl/>
        </w:rPr>
      </w:pPr>
      <w:hyperlink r:id="rId7" w:history="1">
        <w:r>
          <w:rPr>
            <w:rStyle w:val="Hyperlink"/>
            <w:rFonts w:cs="FrankRuehl" w:hint="cs"/>
            <w:vanish/>
            <w:szCs w:val="20"/>
            <w:shd w:val="clear" w:color="auto" w:fill="FFFF99"/>
            <w:rtl/>
          </w:rPr>
          <w:t>ק"ת תשל"א מס' 2731</w:t>
        </w:r>
      </w:hyperlink>
      <w:r>
        <w:rPr>
          <w:rFonts w:cs="FrankRuehl" w:hint="cs"/>
          <w:vanish/>
          <w:szCs w:val="20"/>
          <w:shd w:val="clear" w:color="auto" w:fill="FFFF99"/>
          <w:rtl/>
        </w:rPr>
        <w:t xml:space="preserve"> מיום 19.8.1971 עמ' 1499</w:t>
      </w:r>
    </w:p>
    <w:p w14:paraId="53EF1277" w14:textId="77777777" w:rsidR="00F05C8D" w:rsidRDefault="00F05C8D">
      <w:pPr>
        <w:pStyle w:val="P00"/>
        <w:ind w:left="0" w:right="1134"/>
        <w:rPr>
          <w:rStyle w:val="default"/>
          <w:rFonts w:cs="FrankRuehl" w:hint="cs"/>
          <w:sz w:val="2"/>
          <w:szCs w:val="2"/>
          <w:rtl/>
        </w:rPr>
      </w:pPr>
      <w:r>
        <w:rPr>
          <w:rStyle w:val="default"/>
          <w:rFonts w:cs="FrankRuehl" w:hint="cs"/>
          <w:vanish/>
          <w:sz w:val="22"/>
          <w:szCs w:val="22"/>
          <w:shd w:val="clear" w:color="auto" w:fill="FFFF99"/>
          <w:rtl/>
        </w:rPr>
        <w:t>7.</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הי</w:t>
      </w:r>
      <w:r>
        <w:rPr>
          <w:rStyle w:val="default"/>
          <w:rFonts w:cs="FrankRuehl" w:hint="cs"/>
          <w:vanish/>
          <w:sz w:val="22"/>
          <w:szCs w:val="22"/>
          <w:shd w:val="clear" w:color="auto" w:fill="FFFF99"/>
          <w:rtl/>
        </w:rPr>
        <w:t xml:space="preserve">תה תקופת הצו עומדת להיגמר לפי סעיף 17א(ג) לחוק, או שהורתה הועדה שנתמנתה לפי סעיף 17א(ה) לחוק על שחרורו של </w:t>
      </w:r>
      <w:r>
        <w:rPr>
          <w:rStyle w:val="default"/>
          <w:rFonts w:cs="FrankRuehl"/>
          <w:vanish/>
          <w:sz w:val="22"/>
          <w:szCs w:val="22"/>
          <w:shd w:val="clear" w:color="auto" w:fill="FFFF99"/>
          <w:rtl/>
        </w:rPr>
        <w:t>הח</w:t>
      </w:r>
      <w:r>
        <w:rPr>
          <w:rStyle w:val="default"/>
          <w:rFonts w:cs="FrankRuehl" w:hint="cs"/>
          <w:vanish/>
          <w:sz w:val="22"/>
          <w:szCs w:val="22"/>
          <w:shd w:val="clear" w:color="auto" w:fill="FFFF99"/>
          <w:rtl/>
        </w:rPr>
        <w:t xml:space="preserve">ולה, יודיע על כך הממונה, לפחות </w:t>
      </w:r>
      <w:r>
        <w:rPr>
          <w:rStyle w:val="default"/>
          <w:rFonts w:cs="FrankRuehl" w:hint="cs"/>
          <w:strike/>
          <w:vanish/>
          <w:sz w:val="22"/>
          <w:szCs w:val="22"/>
          <w:shd w:val="clear" w:color="auto" w:fill="FFFF99"/>
          <w:rtl/>
        </w:rPr>
        <w:t>שלושה ימים</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שבעה ימים</w:t>
      </w:r>
      <w:r>
        <w:rPr>
          <w:rStyle w:val="default"/>
          <w:rFonts w:cs="FrankRuehl" w:hint="cs"/>
          <w:vanish/>
          <w:sz w:val="22"/>
          <w:szCs w:val="22"/>
          <w:shd w:val="clear" w:color="auto" w:fill="FFFF99"/>
          <w:rtl/>
        </w:rPr>
        <w:t xml:space="preserve"> מראש, למנהל בית הסוהר </w:t>
      </w:r>
      <w:r>
        <w:rPr>
          <w:rStyle w:val="default"/>
          <w:rFonts w:cs="FrankRuehl"/>
          <w:vanish/>
          <w:sz w:val="22"/>
          <w:szCs w:val="22"/>
          <w:shd w:val="clear" w:color="auto" w:fill="FFFF99"/>
          <w:rtl/>
        </w:rPr>
        <w:t>ש</w:t>
      </w:r>
      <w:r>
        <w:rPr>
          <w:rStyle w:val="default"/>
          <w:rFonts w:cs="FrankRuehl" w:hint="cs"/>
          <w:vanish/>
          <w:sz w:val="22"/>
          <w:szCs w:val="22"/>
          <w:shd w:val="clear" w:color="auto" w:fill="FFFF99"/>
          <w:rtl/>
        </w:rPr>
        <w:t>ממנו ה</w:t>
      </w:r>
      <w:r>
        <w:rPr>
          <w:rStyle w:val="default"/>
          <w:rFonts w:cs="FrankRuehl"/>
          <w:vanish/>
          <w:sz w:val="22"/>
          <w:szCs w:val="22"/>
          <w:shd w:val="clear" w:color="auto" w:fill="FFFF99"/>
          <w:rtl/>
        </w:rPr>
        <w:t>ו</w:t>
      </w:r>
      <w:r>
        <w:rPr>
          <w:rStyle w:val="default"/>
          <w:rFonts w:cs="FrankRuehl" w:hint="cs"/>
          <w:vanish/>
          <w:sz w:val="22"/>
          <w:szCs w:val="22"/>
          <w:shd w:val="clear" w:color="auto" w:fill="FFFF99"/>
          <w:rtl/>
        </w:rPr>
        <w:t>עבר החולה למוסד והמנהל יגרום לכך שהחולה יובא לבית הסוהר, אם עודנו צפוי להיות כלוא בו.</w:t>
      </w:r>
      <w:bookmarkEnd w:id="7"/>
    </w:p>
    <w:p w14:paraId="15A43002" w14:textId="77777777" w:rsidR="00F05C8D" w:rsidRDefault="00F05C8D">
      <w:pPr>
        <w:pStyle w:val="P00"/>
        <w:spacing w:before="72"/>
        <w:ind w:left="0" w:right="1134"/>
        <w:rPr>
          <w:rStyle w:val="default"/>
          <w:rFonts w:cs="FrankRuehl"/>
          <w:rtl/>
        </w:rPr>
      </w:pPr>
      <w:bookmarkStart w:id="8" w:name="Seif7"/>
      <w:bookmarkEnd w:id="8"/>
      <w:r>
        <w:rPr>
          <w:lang w:val="he-IL"/>
        </w:rPr>
        <w:pict w14:anchorId="0711E83B">
          <v:rect id="_x0000_s1033" style="position:absolute;left:0;text-align:left;margin-left:464.5pt;margin-top:8.05pt;width:75.05pt;height:34pt;z-index:251657216" o:allowincell="f" filled="f" stroked="f" strokecolor="lime" strokeweight=".25pt">
            <v:textbox style="mso-next-textbox:#_x0000_s1033" inset="0,0,0,0">
              <w:txbxContent>
                <w:p w14:paraId="6B7D4652" w14:textId="77777777" w:rsidR="00F05C8D" w:rsidRDefault="00F05C8D">
                  <w:pPr>
                    <w:spacing w:line="160" w:lineRule="exact"/>
                    <w:jc w:val="left"/>
                    <w:rPr>
                      <w:rFonts w:cs="Miriam"/>
                      <w:noProof/>
                      <w:sz w:val="18"/>
                      <w:szCs w:val="18"/>
                      <w:rtl/>
                    </w:rPr>
                  </w:pPr>
                  <w:r>
                    <w:rPr>
                      <w:rFonts w:cs="Miriam"/>
                      <w:sz w:val="18"/>
                      <w:szCs w:val="18"/>
                      <w:rtl/>
                    </w:rPr>
                    <w:t>הח</w:t>
                  </w:r>
                  <w:r>
                    <w:rPr>
                      <w:rFonts w:cs="Miriam" w:hint="cs"/>
                      <w:sz w:val="18"/>
                      <w:szCs w:val="18"/>
                      <w:rtl/>
                    </w:rPr>
                    <w:t>זקה במוסד לפני ריצוי המאסר</w:t>
                  </w:r>
                </w:p>
                <w:p w14:paraId="3FFFA050" w14:textId="77777777" w:rsidR="00F05C8D" w:rsidRDefault="00F05C8D">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תשל"א-</w:t>
                  </w:r>
                  <w:r>
                    <w:rPr>
                      <w:rFonts w:cs="Miriam"/>
                      <w:sz w:val="18"/>
                      <w:szCs w:val="18"/>
                      <w:rtl/>
                    </w:rPr>
                    <w:t>1971</w:t>
                  </w:r>
                </w:p>
              </w:txbxContent>
            </v:textbox>
            <w10:anchorlock/>
          </v:rect>
        </w:pict>
      </w:r>
      <w:r>
        <w:rPr>
          <w:rStyle w:val="big-number"/>
          <w:rFonts w:cs="Miriam"/>
          <w:rtl/>
        </w:rPr>
        <w:t>7</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ורה בית משפט כי החזקתו של חולה במוסד תהיה קודמת לריצוי תקופת המאסר שעליו לשאת, יודיע בי</w:t>
      </w:r>
      <w:r>
        <w:rPr>
          <w:rStyle w:val="default"/>
          <w:rFonts w:cs="FrankRuehl"/>
          <w:rtl/>
        </w:rPr>
        <w:t xml:space="preserve">ת </w:t>
      </w:r>
      <w:r>
        <w:rPr>
          <w:rStyle w:val="default"/>
          <w:rFonts w:cs="FrankRuehl" w:hint="cs"/>
          <w:rtl/>
        </w:rPr>
        <w:t xml:space="preserve">המשפט על כך בכתב </w:t>
      </w:r>
      <w:r>
        <w:rPr>
          <w:rStyle w:val="default"/>
          <w:rFonts w:cs="FrankRuehl"/>
          <w:rtl/>
        </w:rPr>
        <w:t>ל</w:t>
      </w:r>
      <w:r>
        <w:rPr>
          <w:rStyle w:val="default"/>
          <w:rFonts w:cs="FrankRuehl" w:hint="cs"/>
          <w:rtl/>
        </w:rPr>
        <w:t>נציב בתי הסוהר בצירוף העתק ההוראה וגזר הדין; ההודעה תפרט את המוסד שאליו יועבר החולה.</w:t>
      </w:r>
    </w:p>
    <w:p w14:paraId="56D268DC" w14:textId="77777777" w:rsidR="00F05C8D" w:rsidRDefault="00F05C8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שקיבל נציב בתי הסוהר או מי שמינה לכך הודעה כאמור בתקנת משנה (א), יקבע את בית הסוהר שאליו יועבר החולה לאחר שחרורו מהמוסד, ויודיע על כך לממונה.</w:t>
      </w:r>
    </w:p>
    <w:p w14:paraId="610D993C" w14:textId="77777777" w:rsidR="00F05C8D" w:rsidRDefault="00F05C8D">
      <w:pPr>
        <w:pStyle w:val="P00"/>
        <w:spacing w:before="0"/>
        <w:ind w:left="0" w:right="1134"/>
        <w:rPr>
          <w:rFonts w:cs="FrankRuehl" w:hint="cs"/>
          <w:b/>
          <w:bCs/>
          <w:vanish/>
          <w:szCs w:val="20"/>
          <w:shd w:val="clear" w:color="auto" w:fill="FFFF99"/>
          <w:rtl/>
        </w:rPr>
      </w:pPr>
      <w:bookmarkStart w:id="9" w:name="Rov18"/>
      <w:r>
        <w:rPr>
          <w:rFonts w:cs="FrankRuehl" w:hint="cs"/>
          <w:vanish/>
          <w:color w:val="FF0000"/>
          <w:szCs w:val="20"/>
          <w:shd w:val="clear" w:color="auto" w:fill="FFFF99"/>
          <w:rtl/>
        </w:rPr>
        <w:t>מיום 19.8.1971</w:t>
      </w:r>
    </w:p>
    <w:p w14:paraId="61BC806A" w14:textId="77777777" w:rsidR="00F05C8D" w:rsidRDefault="00F05C8D">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(מס' 2) תשל"א-1971</w:t>
      </w:r>
    </w:p>
    <w:p w14:paraId="179758BF" w14:textId="77777777" w:rsidR="00F05C8D" w:rsidRDefault="00F05C8D">
      <w:pPr>
        <w:pStyle w:val="P00"/>
        <w:spacing w:before="0"/>
        <w:ind w:left="0" w:right="1134"/>
        <w:rPr>
          <w:rStyle w:val="default"/>
          <w:rFonts w:cs="FrankRuehl" w:hint="cs"/>
          <w:vanish/>
          <w:sz w:val="20"/>
          <w:szCs w:val="20"/>
          <w:shd w:val="clear" w:color="auto" w:fill="FFFF99"/>
          <w:rtl/>
        </w:rPr>
      </w:pPr>
      <w:hyperlink r:id="rId8" w:history="1">
        <w:r>
          <w:rPr>
            <w:rStyle w:val="Hyperlink"/>
            <w:rFonts w:cs="FrankRuehl" w:hint="cs"/>
            <w:vanish/>
            <w:szCs w:val="20"/>
            <w:shd w:val="clear" w:color="auto" w:fill="FFFF99"/>
            <w:rtl/>
          </w:rPr>
          <w:t>ק"ת תשל"א מס' 2731</w:t>
        </w:r>
      </w:hyperlink>
      <w:r>
        <w:rPr>
          <w:rFonts w:cs="FrankRuehl" w:hint="cs"/>
          <w:vanish/>
          <w:szCs w:val="20"/>
          <w:shd w:val="clear" w:color="auto" w:fill="FFFF99"/>
          <w:rtl/>
        </w:rPr>
        <w:t xml:space="preserve"> מיום 19.8.1971 עמ' 1499</w:t>
      </w:r>
    </w:p>
    <w:p w14:paraId="243462FE" w14:textId="77777777" w:rsidR="00F05C8D" w:rsidRDefault="00F05C8D">
      <w:pPr>
        <w:pStyle w:val="P00"/>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תקנה 7א</w:t>
      </w:r>
      <w:bookmarkEnd w:id="9"/>
    </w:p>
    <w:p w14:paraId="08C66851" w14:textId="77777777" w:rsidR="00F05C8D" w:rsidRDefault="00F05C8D">
      <w:pPr>
        <w:pStyle w:val="P00"/>
        <w:spacing w:before="72"/>
        <w:ind w:left="0" w:right="1134"/>
        <w:rPr>
          <w:rStyle w:val="default"/>
          <w:rFonts w:cs="FrankRuehl"/>
          <w:rtl/>
        </w:rPr>
      </w:pPr>
      <w:bookmarkStart w:id="10" w:name="Seif8"/>
      <w:bookmarkEnd w:id="10"/>
      <w:r>
        <w:rPr>
          <w:lang w:val="he-IL"/>
        </w:rPr>
        <w:pict w14:anchorId="5506C785">
          <v:rect id="_x0000_s1034" style="position:absolute;left:0;text-align:left;margin-left:464.5pt;margin-top:8.05pt;width:75.05pt;height:13.7pt;z-index:251658240" o:allowincell="f" filled="f" stroked="f" strokecolor="lime" strokeweight=".25pt">
            <v:textbox style="mso-next-textbox:#_x0000_s1034" inset="0,0,0,0">
              <w:txbxContent>
                <w:p w14:paraId="7E0CB3B9" w14:textId="77777777" w:rsidR="00F05C8D" w:rsidRDefault="00F05C8D">
                  <w:pPr>
                    <w:spacing w:line="160" w:lineRule="exact"/>
                    <w:jc w:val="left"/>
                    <w:rPr>
                      <w:rFonts w:cs="Miriam"/>
                      <w:noProof/>
                      <w:sz w:val="18"/>
                      <w:szCs w:val="18"/>
                      <w:rtl/>
                    </w:rPr>
                  </w:pPr>
                  <w:r>
                    <w:rPr>
                      <w:rFonts w:cs="Miriam"/>
                      <w:sz w:val="18"/>
                      <w:szCs w:val="18"/>
                      <w:rtl/>
                    </w:rPr>
                    <w:t>פנ</w:t>
                  </w:r>
                  <w:r>
                    <w:rPr>
                      <w:rFonts w:cs="Miriam" w:hint="cs"/>
                      <w:sz w:val="18"/>
                      <w:szCs w:val="18"/>
                      <w:rtl/>
                    </w:rPr>
                    <w:t>קס</w:t>
                  </w:r>
                </w:p>
              </w:txbxContent>
            </v:textbox>
            <w10:anchorlock/>
          </v:rect>
        </w:pict>
      </w:r>
      <w:r>
        <w:rPr>
          <w:rStyle w:val="big-number"/>
          <w:rFonts w:cs="Miriam"/>
          <w:rtl/>
        </w:rPr>
        <w:t>8.</w:t>
      </w:r>
      <w:r>
        <w:rPr>
          <w:rStyle w:val="big-number"/>
          <w:rFonts w:cs="Miriam"/>
          <w:rtl/>
        </w:rPr>
        <w:tab/>
      </w:r>
      <w:r>
        <w:rPr>
          <w:rStyle w:val="default"/>
          <w:rFonts w:cs="FrankRuehl"/>
          <w:rtl/>
        </w:rPr>
        <w:t>המ</w:t>
      </w:r>
      <w:r>
        <w:rPr>
          <w:rStyle w:val="default"/>
          <w:rFonts w:cs="FrankRuehl" w:hint="cs"/>
          <w:rtl/>
        </w:rPr>
        <w:t>מונה ינהל</w:t>
      </w:r>
      <w:r>
        <w:rPr>
          <w:rStyle w:val="default"/>
          <w:rFonts w:cs="FrankRuehl"/>
          <w:rtl/>
        </w:rPr>
        <w:t xml:space="preserve"> </w:t>
      </w:r>
      <w:r>
        <w:rPr>
          <w:rStyle w:val="default"/>
          <w:rFonts w:cs="FrankRuehl" w:hint="cs"/>
          <w:rtl/>
        </w:rPr>
        <w:t>פנקס שבו יירשמו לגבי כל חולה פרטים אלה:</w:t>
      </w:r>
    </w:p>
    <w:p w14:paraId="3E9CAE30" w14:textId="77777777" w:rsidR="00F05C8D" w:rsidRDefault="00F05C8D" w:rsidP="008C054C">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ספר פסק הדין ושם בית המשפט המצווה על החזקת החולה במוסד;</w:t>
      </w:r>
    </w:p>
    <w:p w14:paraId="1BD33B36" w14:textId="77777777" w:rsidR="00F05C8D" w:rsidRDefault="00F05C8D" w:rsidP="008C054C">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ום מתן פסק הדין;</w:t>
      </w:r>
    </w:p>
    <w:p w14:paraId="11933CF2" w14:textId="77777777" w:rsidR="00F05C8D" w:rsidRDefault="00F05C8D" w:rsidP="008C054C">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ום גמר תקופת החזקת החולה לפי פסק הדין;</w:t>
      </w:r>
    </w:p>
    <w:p w14:paraId="5895B77A" w14:textId="77777777" w:rsidR="00F05C8D" w:rsidRDefault="00F05C8D" w:rsidP="008C054C">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י</w:t>
      </w:r>
      <w:r>
        <w:rPr>
          <w:rStyle w:val="default"/>
          <w:rFonts w:cs="FrankRuehl" w:hint="cs"/>
          <w:rtl/>
        </w:rPr>
        <w:t>ום הכנסת החולה למוסד;</w:t>
      </w:r>
    </w:p>
    <w:p w14:paraId="02AC9991" w14:textId="77777777" w:rsidR="00F05C8D" w:rsidRDefault="00F05C8D" w:rsidP="008C054C">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ח</w:t>
      </w:r>
      <w:r>
        <w:rPr>
          <w:rStyle w:val="default"/>
          <w:rFonts w:cs="FrankRuehl" w:hint="cs"/>
          <w:rtl/>
        </w:rPr>
        <w:t>ופשות שניתנו לחולה לפי סעיף 17(ז) לחוק;</w:t>
      </w:r>
    </w:p>
    <w:p w14:paraId="328C05C6" w14:textId="77777777" w:rsidR="00F05C8D" w:rsidRDefault="00F05C8D" w:rsidP="008C054C">
      <w:pPr>
        <w:pStyle w:val="P22"/>
        <w:tabs>
          <w:tab w:val="left" w:pos="624"/>
          <w:tab w:val="left" w:pos="1021"/>
        </w:tabs>
        <w:spacing w:before="72"/>
        <w:ind w:left="624" w:right="1134"/>
        <w:rPr>
          <w:rStyle w:val="default"/>
          <w:rFonts w:cs="FrankRuehl"/>
          <w:rtl/>
        </w:rPr>
      </w:pPr>
      <w:r>
        <w:rPr>
          <w:rStyle w:val="default"/>
          <w:rFonts w:cs="FrankRuehl" w:hint="cs"/>
          <w:rtl/>
        </w:rPr>
        <w:lastRenderedPageBreak/>
        <w:t>(6)</w:t>
      </w:r>
      <w:r>
        <w:rPr>
          <w:rStyle w:val="default"/>
          <w:rFonts w:cs="FrankRuehl"/>
          <w:rtl/>
        </w:rPr>
        <w:tab/>
      </w:r>
      <w:r>
        <w:rPr>
          <w:rStyle w:val="default"/>
          <w:rFonts w:cs="FrankRuehl" w:hint="cs"/>
          <w:rtl/>
        </w:rPr>
        <w:t>ה</w:t>
      </w:r>
      <w:r>
        <w:rPr>
          <w:rStyle w:val="default"/>
          <w:rFonts w:cs="FrankRuehl"/>
          <w:rtl/>
        </w:rPr>
        <w:t>ע</w:t>
      </w:r>
      <w:r>
        <w:rPr>
          <w:rStyle w:val="default"/>
          <w:rFonts w:cs="FrankRuehl" w:hint="cs"/>
          <w:rtl/>
        </w:rPr>
        <w:t>ברת חולה לבית חולים לפי תקנה 6 והחזרתו;</w:t>
      </w:r>
    </w:p>
    <w:p w14:paraId="40C65C51" w14:textId="77777777" w:rsidR="00F05C8D" w:rsidRDefault="00F05C8D" w:rsidP="008C054C">
      <w:pPr>
        <w:pStyle w:val="P22"/>
        <w:tabs>
          <w:tab w:val="left" w:pos="624"/>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הוראות שניתנו בדבר הטיפול בחולה;</w:t>
      </w:r>
    </w:p>
    <w:p w14:paraId="14D062AD" w14:textId="77777777" w:rsidR="00F05C8D" w:rsidRDefault="00F05C8D" w:rsidP="008C054C">
      <w:pPr>
        <w:pStyle w:val="P22"/>
        <w:tabs>
          <w:tab w:val="left" w:pos="624"/>
          <w:tab w:val="left" w:pos="1021"/>
        </w:tabs>
        <w:spacing w:before="72"/>
        <w:ind w:left="624" w:right="1134"/>
        <w:rPr>
          <w:rStyle w:val="default"/>
          <w:rFonts w:cs="FrankRuehl"/>
          <w:rtl/>
        </w:rPr>
      </w:pPr>
      <w:r>
        <w:rPr>
          <w:rStyle w:val="default"/>
          <w:rFonts w:cs="FrankRuehl" w:hint="cs"/>
          <w:rtl/>
        </w:rPr>
        <w:t>(8)</w:t>
      </w:r>
      <w:r>
        <w:rPr>
          <w:rStyle w:val="default"/>
          <w:rFonts w:cs="FrankRuehl"/>
          <w:rtl/>
        </w:rPr>
        <w:tab/>
        <w:t>י</w:t>
      </w:r>
      <w:r>
        <w:rPr>
          <w:rStyle w:val="default"/>
          <w:rFonts w:cs="FrankRuehl" w:hint="cs"/>
          <w:rtl/>
        </w:rPr>
        <w:t>ום שחרור החולה מהמוסד.</w:t>
      </w:r>
    </w:p>
    <w:p w14:paraId="196632C2" w14:textId="77777777" w:rsidR="00F05C8D" w:rsidRDefault="00F05C8D">
      <w:pPr>
        <w:pStyle w:val="P00"/>
        <w:spacing w:before="72"/>
        <w:ind w:left="0" w:right="1134"/>
        <w:rPr>
          <w:rStyle w:val="default"/>
          <w:rFonts w:cs="FrankRuehl"/>
          <w:rtl/>
        </w:rPr>
      </w:pPr>
      <w:bookmarkStart w:id="11" w:name="Seif9"/>
      <w:bookmarkEnd w:id="11"/>
      <w:r>
        <w:rPr>
          <w:lang w:val="he-IL"/>
        </w:rPr>
        <w:pict w14:anchorId="002119FA">
          <v:rect id="_x0000_s1035" style="position:absolute;left:0;text-align:left;margin-left:464.5pt;margin-top:8.05pt;width:75.05pt;height:12.15pt;z-index:251659264" o:allowincell="f" filled="f" stroked="f" strokecolor="lime" strokeweight=".25pt">
            <v:textbox style="mso-next-textbox:#_x0000_s1035" inset="0,0,0,0">
              <w:txbxContent>
                <w:p w14:paraId="66A32EBD" w14:textId="77777777" w:rsidR="00F05C8D" w:rsidRDefault="00F05C8D">
                  <w:pPr>
                    <w:spacing w:line="160" w:lineRule="exact"/>
                    <w:jc w:val="left"/>
                    <w:rPr>
                      <w:rFonts w:cs="Miriam"/>
                      <w:noProof/>
                      <w:sz w:val="18"/>
                      <w:szCs w:val="18"/>
                      <w:rtl/>
                    </w:rPr>
                  </w:pPr>
                  <w:r>
                    <w:rPr>
                      <w:rFonts w:cs="Miriam"/>
                      <w:sz w:val="18"/>
                      <w:szCs w:val="18"/>
                      <w:rtl/>
                    </w:rPr>
                    <w:t>די</w:t>
                  </w:r>
                  <w:r>
                    <w:rPr>
                      <w:rFonts w:cs="Miriam" w:hint="cs"/>
                      <w:sz w:val="18"/>
                      <w:szCs w:val="18"/>
                      <w:rtl/>
                    </w:rPr>
                    <w:t>ן וחשבון</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ממונה יערוך דין וחשבון חדשי על הטיפול שניתן לחולה, על מצבו וסיכויי ריפויו וימליץ על המשך הטיפול בו או על הפסקתו.</w:t>
      </w:r>
    </w:p>
    <w:p w14:paraId="00B600E4" w14:textId="77777777" w:rsidR="00F05C8D" w:rsidRDefault="00F05C8D">
      <w:pPr>
        <w:pStyle w:val="P00"/>
        <w:spacing w:before="72"/>
        <w:ind w:left="0" w:right="1134"/>
        <w:rPr>
          <w:rStyle w:val="default"/>
          <w:rFonts w:cs="FrankRuehl" w:hint="cs"/>
          <w:rtl/>
        </w:rPr>
      </w:pPr>
      <w:r>
        <w:rPr>
          <w:lang w:val="he-IL"/>
        </w:rPr>
        <w:pict w14:anchorId="10EE4B70">
          <v:rect id="_x0000_s1036" style="position:absolute;left:0;text-align:left;margin-left:464.5pt;margin-top:8.05pt;width:75.05pt;height:12.85pt;z-index:251660288" o:allowincell="f" filled="f" stroked="f" strokecolor="lime" strokeweight=".25pt">
            <v:textbox style="mso-next-textbox:#_x0000_s1036" inset="0,0,0,0">
              <w:txbxContent>
                <w:p w14:paraId="794FDC09" w14:textId="77777777" w:rsidR="00F05C8D" w:rsidRDefault="00F05C8D">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Pr>
                      <w:rFonts w:cs="Miriam"/>
                      <w:sz w:val="18"/>
                      <w:szCs w:val="18"/>
                      <w:rtl/>
                    </w:rPr>
                    <w:t>1970</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תקים מהדין וחשבון יימסרו ליושב ראש הועדה שנתמנתה לפי סעיף 17א(ה) לחוק, ליועץ המשפטי לממשלה, לנציב בתי הסוהר ולפסיכיאטר המחוזי של המחוז שבו נמצא המוסד ועותק יימסר לפרקליט המחוז במחוז שבו נמצא בית המשפט שנתן את הצו או לפרקליט המדינה א</w:t>
      </w:r>
      <w:r>
        <w:rPr>
          <w:rStyle w:val="default"/>
          <w:rFonts w:cs="FrankRuehl"/>
          <w:rtl/>
        </w:rPr>
        <w:t>ם</w:t>
      </w:r>
      <w:r>
        <w:rPr>
          <w:rStyle w:val="default"/>
          <w:rFonts w:cs="FrankRuehl" w:hint="cs"/>
          <w:rtl/>
        </w:rPr>
        <w:t xml:space="preserve"> הצו ניתן בבית ה</w:t>
      </w:r>
      <w:r>
        <w:rPr>
          <w:rStyle w:val="default"/>
          <w:rFonts w:cs="FrankRuehl"/>
          <w:rtl/>
        </w:rPr>
        <w:t>מש</w:t>
      </w:r>
      <w:r>
        <w:rPr>
          <w:rStyle w:val="default"/>
          <w:rFonts w:cs="FrankRuehl" w:hint="cs"/>
          <w:rtl/>
        </w:rPr>
        <w:t>פט העליון.</w:t>
      </w:r>
    </w:p>
    <w:p w14:paraId="614CD815" w14:textId="77777777" w:rsidR="00F05C8D" w:rsidRDefault="00F05C8D">
      <w:pPr>
        <w:pStyle w:val="P00"/>
        <w:spacing w:before="0"/>
        <w:ind w:left="0" w:right="1134"/>
        <w:rPr>
          <w:rFonts w:cs="FrankRuehl" w:hint="cs"/>
          <w:b/>
          <w:bCs/>
          <w:vanish/>
          <w:szCs w:val="20"/>
          <w:shd w:val="clear" w:color="auto" w:fill="FFFF99"/>
          <w:rtl/>
        </w:rPr>
      </w:pPr>
      <w:bookmarkStart w:id="12" w:name="Rov19"/>
      <w:r>
        <w:rPr>
          <w:rFonts w:cs="FrankRuehl" w:hint="cs"/>
          <w:vanish/>
          <w:color w:val="FF0000"/>
          <w:szCs w:val="20"/>
          <w:shd w:val="clear" w:color="auto" w:fill="FFFF99"/>
          <w:rtl/>
        </w:rPr>
        <w:t>מיום 16.4.1970</w:t>
      </w:r>
    </w:p>
    <w:p w14:paraId="5C0A92BE" w14:textId="77777777" w:rsidR="00F05C8D" w:rsidRDefault="00F05C8D">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תש"ל-1970</w:t>
      </w:r>
    </w:p>
    <w:p w14:paraId="1CAC64A8" w14:textId="77777777" w:rsidR="00F05C8D" w:rsidRDefault="00F05C8D">
      <w:pPr>
        <w:pStyle w:val="P00"/>
        <w:spacing w:before="0"/>
        <w:ind w:left="0" w:right="1134"/>
        <w:rPr>
          <w:rStyle w:val="default"/>
          <w:rFonts w:cs="FrankRuehl" w:hint="cs"/>
          <w:vanish/>
          <w:sz w:val="20"/>
          <w:szCs w:val="20"/>
          <w:shd w:val="clear" w:color="auto" w:fill="FFFF99"/>
          <w:rtl/>
        </w:rPr>
      </w:pPr>
      <w:hyperlink r:id="rId9" w:history="1">
        <w:r>
          <w:rPr>
            <w:rStyle w:val="Hyperlink"/>
            <w:rFonts w:cs="FrankRuehl" w:hint="cs"/>
            <w:vanish/>
            <w:szCs w:val="20"/>
            <w:shd w:val="clear" w:color="auto" w:fill="FFFF99"/>
            <w:rtl/>
          </w:rPr>
          <w:t>ק"ת תש"ל מס' 2548</w:t>
        </w:r>
      </w:hyperlink>
      <w:r>
        <w:rPr>
          <w:rFonts w:cs="FrankRuehl" w:hint="cs"/>
          <w:vanish/>
          <w:szCs w:val="20"/>
          <w:shd w:val="clear" w:color="auto" w:fill="FFFF99"/>
          <w:rtl/>
        </w:rPr>
        <w:t xml:space="preserve"> מיום 16.4.1970 עמ' 1477</w:t>
      </w:r>
    </w:p>
    <w:p w14:paraId="1C9E4E82" w14:textId="77777777" w:rsidR="00F05C8D" w:rsidRDefault="00F05C8D">
      <w:pPr>
        <w:pStyle w:val="P00"/>
        <w:ind w:left="0" w:right="1134"/>
        <w:rPr>
          <w:rStyle w:val="default"/>
          <w:rFonts w:cs="FrankRuehl" w:hint="cs"/>
          <w:sz w:val="2"/>
          <w:szCs w:val="2"/>
          <w:rtl/>
        </w:rPr>
      </w:pPr>
      <w:r>
        <w:rPr>
          <w:rStyle w:val="default"/>
          <w:rFonts w:cs="FrankRuehl" w:hint="cs"/>
          <w:vanish/>
          <w:sz w:val="22"/>
          <w:szCs w:val="22"/>
          <w:shd w:val="clear" w:color="auto" w:fill="FFFF99"/>
          <w:rtl/>
        </w:rPr>
        <w:tab/>
        <w:t>(ב)</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ע</w:t>
      </w:r>
      <w:r>
        <w:rPr>
          <w:rStyle w:val="default"/>
          <w:rFonts w:cs="FrankRuehl" w:hint="cs"/>
          <w:vanish/>
          <w:sz w:val="22"/>
          <w:szCs w:val="22"/>
          <w:shd w:val="clear" w:color="auto" w:fill="FFFF99"/>
          <w:rtl/>
        </w:rPr>
        <w:t xml:space="preserve">תקים מהדין וחשבון יימסרו ליושב ראש הועדה שנתמנתה לפי סעיף 17א(ה) לחוק, ליועץ המשפטי לממשלה, לנציב בתי הסוהר ולפסיכיאטר המחוזי של המחוז שבו נמצא המוסד </w:t>
      </w:r>
      <w:r>
        <w:rPr>
          <w:rStyle w:val="default"/>
          <w:rFonts w:cs="FrankRuehl" w:hint="cs"/>
          <w:vanish/>
          <w:sz w:val="22"/>
          <w:szCs w:val="22"/>
          <w:u w:val="single"/>
          <w:shd w:val="clear" w:color="auto" w:fill="FFFF99"/>
          <w:rtl/>
        </w:rPr>
        <w:t>ועותק יימסר לפרקליט המחוז במחוז שבו נמצא בית המשפט שנתן את הצו או לפרקליט המדינה א</w:t>
      </w:r>
      <w:r>
        <w:rPr>
          <w:rStyle w:val="default"/>
          <w:rFonts w:cs="FrankRuehl"/>
          <w:vanish/>
          <w:sz w:val="22"/>
          <w:szCs w:val="22"/>
          <w:u w:val="single"/>
          <w:shd w:val="clear" w:color="auto" w:fill="FFFF99"/>
          <w:rtl/>
        </w:rPr>
        <w:t>ם</w:t>
      </w:r>
      <w:r>
        <w:rPr>
          <w:rStyle w:val="default"/>
          <w:rFonts w:cs="FrankRuehl" w:hint="cs"/>
          <w:vanish/>
          <w:sz w:val="22"/>
          <w:szCs w:val="22"/>
          <w:u w:val="single"/>
          <w:shd w:val="clear" w:color="auto" w:fill="FFFF99"/>
          <w:rtl/>
        </w:rPr>
        <w:t xml:space="preserve"> הצו ניתן בבית ה</w:t>
      </w:r>
      <w:r>
        <w:rPr>
          <w:rStyle w:val="default"/>
          <w:rFonts w:cs="FrankRuehl"/>
          <w:vanish/>
          <w:sz w:val="22"/>
          <w:szCs w:val="22"/>
          <w:u w:val="single"/>
          <w:shd w:val="clear" w:color="auto" w:fill="FFFF99"/>
          <w:rtl/>
        </w:rPr>
        <w:t>מש</w:t>
      </w:r>
      <w:r>
        <w:rPr>
          <w:rStyle w:val="default"/>
          <w:rFonts w:cs="FrankRuehl" w:hint="cs"/>
          <w:vanish/>
          <w:sz w:val="22"/>
          <w:szCs w:val="22"/>
          <w:u w:val="single"/>
          <w:shd w:val="clear" w:color="auto" w:fill="FFFF99"/>
          <w:rtl/>
        </w:rPr>
        <w:t>פט העליון</w:t>
      </w:r>
      <w:r>
        <w:rPr>
          <w:rStyle w:val="default"/>
          <w:rFonts w:cs="FrankRuehl" w:hint="cs"/>
          <w:vanish/>
          <w:sz w:val="22"/>
          <w:szCs w:val="22"/>
          <w:shd w:val="clear" w:color="auto" w:fill="FFFF99"/>
          <w:rtl/>
        </w:rPr>
        <w:t>.</w:t>
      </w:r>
      <w:bookmarkEnd w:id="12"/>
    </w:p>
    <w:p w14:paraId="0036A407" w14:textId="77777777" w:rsidR="00F05C8D" w:rsidRDefault="00F05C8D">
      <w:pPr>
        <w:pStyle w:val="P00"/>
        <w:spacing w:before="72"/>
        <w:ind w:left="0" w:right="1134"/>
        <w:rPr>
          <w:rStyle w:val="default"/>
          <w:rFonts w:cs="FrankRuehl" w:hint="cs"/>
          <w:rtl/>
        </w:rPr>
      </w:pPr>
      <w:bookmarkStart w:id="13" w:name="Seif10"/>
      <w:bookmarkEnd w:id="13"/>
      <w:r>
        <w:rPr>
          <w:lang w:val="he-IL"/>
        </w:rPr>
        <w:pict w14:anchorId="20D0C356">
          <v:rect id="_x0000_s1037" style="position:absolute;left:0;text-align:left;margin-left:464.5pt;margin-top:8.05pt;width:75.05pt;height:31.25pt;z-index:251661312" o:allowincell="f" filled="f" stroked="f" strokecolor="lime" strokeweight=".25pt">
            <v:textbox style="mso-next-textbox:#_x0000_s1037" inset="0,0,0,0">
              <w:txbxContent>
                <w:p w14:paraId="696EA77E" w14:textId="77777777" w:rsidR="00F05C8D" w:rsidRDefault="00F05C8D">
                  <w:pPr>
                    <w:spacing w:line="160" w:lineRule="exact"/>
                    <w:jc w:val="left"/>
                    <w:rPr>
                      <w:rFonts w:cs="Miriam"/>
                      <w:noProof/>
                      <w:sz w:val="18"/>
                      <w:szCs w:val="18"/>
                      <w:rtl/>
                    </w:rPr>
                  </w:pPr>
                  <w:r>
                    <w:rPr>
                      <w:rFonts w:cs="Miriam"/>
                      <w:sz w:val="18"/>
                      <w:szCs w:val="18"/>
                      <w:rtl/>
                    </w:rPr>
                    <w:t>הו</w:t>
                  </w:r>
                  <w:r>
                    <w:rPr>
                      <w:rFonts w:cs="Miriam" w:hint="cs"/>
                      <w:sz w:val="18"/>
                      <w:szCs w:val="18"/>
                      <w:rtl/>
                    </w:rPr>
                    <w:t>דעות אשפוז ושחרור</w:t>
                  </w:r>
                </w:p>
                <w:p w14:paraId="551C7DEA" w14:textId="77777777" w:rsidR="00F05C8D" w:rsidRDefault="00F05C8D">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Pr>
                      <w:rFonts w:cs="Miriam"/>
                      <w:sz w:val="18"/>
                      <w:szCs w:val="18"/>
                      <w:rtl/>
                    </w:rPr>
                    <w:t>1970</w:t>
                  </w:r>
                </w:p>
              </w:txbxContent>
            </v:textbox>
            <w10:anchorlock/>
          </v:rect>
        </w:pict>
      </w:r>
      <w:r>
        <w:rPr>
          <w:rStyle w:val="big-number"/>
          <w:rFonts w:cs="Miriam"/>
          <w:rtl/>
        </w:rPr>
        <w:t>9</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ע</w:t>
      </w:r>
      <w:r>
        <w:rPr>
          <w:rStyle w:val="default"/>
          <w:rFonts w:cs="FrankRuehl" w:hint="cs"/>
          <w:rtl/>
        </w:rPr>
        <w:t>ל אשפוזו של חולה ועל שחרורו ישלח הממונה מיד הודעה ליועץ המשפטי לממשלה, וכן הודעה לפרקליט המחוז במחוז שבו נמצא בית המשפט שנתן את הצו או לפרקליט המדינה אם הצו ניתן בבית המשפט העליון.</w:t>
      </w:r>
    </w:p>
    <w:p w14:paraId="4B3F4901" w14:textId="77777777" w:rsidR="00F05C8D" w:rsidRDefault="00F05C8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ההודעה תהיה לפי הטופס שבתוספת.</w:t>
      </w:r>
    </w:p>
    <w:p w14:paraId="55E08880" w14:textId="77777777" w:rsidR="00F05C8D" w:rsidRDefault="00F05C8D">
      <w:pPr>
        <w:pStyle w:val="P00"/>
        <w:spacing w:before="0"/>
        <w:ind w:left="0" w:right="1134"/>
        <w:rPr>
          <w:rFonts w:cs="FrankRuehl" w:hint="cs"/>
          <w:b/>
          <w:bCs/>
          <w:vanish/>
          <w:szCs w:val="20"/>
          <w:shd w:val="clear" w:color="auto" w:fill="FFFF99"/>
          <w:rtl/>
        </w:rPr>
      </w:pPr>
      <w:bookmarkStart w:id="14" w:name="Rov20"/>
      <w:r>
        <w:rPr>
          <w:rFonts w:cs="FrankRuehl" w:hint="cs"/>
          <w:vanish/>
          <w:color w:val="FF0000"/>
          <w:szCs w:val="20"/>
          <w:shd w:val="clear" w:color="auto" w:fill="FFFF99"/>
          <w:rtl/>
        </w:rPr>
        <w:t>מיום 16.4.1970</w:t>
      </w:r>
    </w:p>
    <w:p w14:paraId="21E17643" w14:textId="77777777" w:rsidR="00F05C8D" w:rsidRDefault="00F05C8D">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תש"ל-1970</w:t>
      </w:r>
    </w:p>
    <w:p w14:paraId="6182A10F" w14:textId="77777777" w:rsidR="00F05C8D" w:rsidRDefault="00F05C8D">
      <w:pPr>
        <w:pStyle w:val="P00"/>
        <w:spacing w:before="0"/>
        <w:ind w:left="0" w:right="1134"/>
        <w:rPr>
          <w:rStyle w:val="default"/>
          <w:rFonts w:cs="FrankRuehl" w:hint="cs"/>
          <w:vanish/>
          <w:sz w:val="20"/>
          <w:szCs w:val="20"/>
          <w:shd w:val="clear" w:color="auto" w:fill="FFFF99"/>
          <w:rtl/>
        </w:rPr>
      </w:pPr>
      <w:hyperlink r:id="rId10" w:history="1">
        <w:r>
          <w:rPr>
            <w:rStyle w:val="Hyperlink"/>
            <w:rFonts w:cs="FrankRuehl" w:hint="cs"/>
            <w:vanish/>
            <w:szCs w:val="20"/>
            <w:shd w:val="clear" w:color="auto" w:fill="FFFF99"/>
            <w:rtl/>
          </w:rPr>
          <w:t>ק"ת תש"ל מס' 2548</w:t>
        </w:r>
      </w:hyperlink>
      <w:r>
        <w:rPr>
          <w:rFonts w:cs="FrankRuehl" w:hint="cs"/>
          <w:vanish/>
          <w:szCs w:val="20"/>
          <w:shd w:val="clear" w:color="auto" w:fill="FFFF99"/>
          <w:rtl/>
        </w:rPr>
        <w:t xml:space="preserve"> מיום 16.4.1970 עמ' 1477</w:t>
      </w:r>
    </w:p>
    <w:p w14:paraId="6B69A98B" w14:textId="77777777" w:rsidR="00F05C8D" w:rsidRDefault="00F05C8D">
      <w:pPr>
        <w:pStyle w:val="P00"/>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תקנה 9א</w:t>
      </w:r>
      <w:bookmarkEnd w:id="14"/>
    </w:p>
    <w:p w14:paraId="4F9A2551" w14:textId="77777777" w:rsidR="00F05C8D" w:rsidRDefault="00F05C8D">
      <w:pPr>
        <w:pStyle w:val="P00"/>
        <w:spacing w:before="72"/>
        <w:ind w:left="0" w:right="1134"/>
        <w:rPr>
          <w:rStyle w:val="default"/>
          <w:rFonts w:cs="FrankRuehl"/>
          <w:rtl/>
        </w:rPr>
      </w:pPr>
      <w:bookmarkStart w:id="15" w:name="Seif11"/>
      <w:bookmarkEnd w:id="15"/>
      <w:r>
        <w:rPr>
          <w:lang w:val="he-IL"/>
        </w:rPr>
        <w:pict w14:anchorId="03E26C34">
          <v:rect id="_x0000_s1038" style="position:absolute;left:0;text-align:left;margin-left:464.5pt;margin-top:8.05pt;width:75.05pt;height:29.5pt;z-index:251662336" o:allowincell="f" filled="f" stroked="f" strokecolor="lime" strokeweight=".25pt">
            <v:textbox style="mso-next-textbox:#_x0000_s1038" inset="0,0,0,0">
              <w:txbxContent>
                <w:p w14:paraId="3890AB24" w14:textId="77777777" w:rsidR="00F05C8D" w:rsidRDefault="00F05C8D">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לה שאינו </w:t>
                  </w:r>
                  <w:r>
                    <w:rPr>
                      <w:rFonts w:cs="Miriam"/>
                      <w:sz w:val="18"/>
                      <w:szCs w:val="18"/>
                      <w:rtl/>
                    </w:rPr>
                    <w:t>ני</w:t>
                  </w:r>
                  <w:r>
                    <w:rPr>
                      <w:rFonts w:cs="Miriam" w:hint="cs"/>
                      <w:sz w:val="18"/>
                      <w:szCs w:val="18"/>
                      <w:rtl/>
                    </w:rPr>
                    <w:t>תן לגמילה</w:t>
                  </w:r>
                </w:p>
                <w:p w14:paraId="210253BB" w14:textId="77777777" w:rsidR="00F05C8D" w:rsidRDefault="00F05C8D">
                  <w:pPr>
                    <w:spacing w:line="160" w:lineRule="exact"/>
                    <w:jc w:val="left"/>
                    <w:rPr>
                      <w:rFonts w:cs="Miriam"/>
                      <w:noProof/>
                      <w:sz w:val="18"/>
                      <w:szCs w:val="18"/>
                      <w:rtl/>
                    </w:rPr>
                  </w:pPr>
                  <w:r>
                    <w:rPr>
                      <w:rFonts w:cs="Miriam"/>
                      <w:sz w:val="18"/>
                      <w:szCs w:val="18"/>
                      <w:rtl/>
                    </w:rPr>
                    <w:t>תק</w:t>
                  </w:r>
                  <w:r>
                    <w:rPr>
                      <w:rFonts w:cs="Miriam" w:hint="cs"/>
                      <w:sz w:val="18"/>
                      <w:szCs w:val="18"/>
                      <w:rtl/>
                    </w:rPr>
                    <w:t>' תשל"א-</w:t>
                  </w:r>
                  <w:r>
                    <w:rPr>
                      <w:rFonts w:cs="Miriam"/>
                      <w:sz w:val="18"/>
                      <w:szCs w:val="18"/>
                      <w:rtl/>
                    </w:rPr>
                    <w:t>1971</w:t>
                  </w:r>
                </w:p>
              </w:txbxContent>
            </v:textbox>
            <w10:anchorlock/>
          </v:rect>
        </w:pict>
      </w:r>
      <w:r>
        <w:rPr>
          <w:rStyle w:val="big-number"/>
          <w:rFonts w:cs="Miriam"/>
          <w:rtl/>
        </w:rPr>
        <w:t>9</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יה הממונה סבור כי חולה אינו זקוק עוד לטיפו</w:t>
      </w:r>
      <w:r>
        <w:rPr>
          <w:rStyle w:val="default"/>
          <w:rFonts w:cs="FrankRuehl"/>
          <w:rtl/>
        </w:rPr>
        <w:t xml:space="preserve">ל </w:t>
      </w:r>
      <w:r>
        <w:rPr>
          <w:rStyle w:val="default"/>
          <w:rFonts w:cs="FrankRuehl" w:hint="cs"/>
          <w:rtl/>
        </w:rPr>
        <w:t>או שאינו ניתן לגמילה, יודיע על כך בהודעה מנומקת ליושב ראש הועדה שנתמנתה לפי סעיף 47 לחוק, ומשקיבל היושב ראש את ההודעה, יזמן מיד את הועדה לדון בהודעה.</w:t>
      </w:r>
    </w:p>
    <w:p w14:paraId="67967CF3" w14:textId="77777777" w:rsidR="00F05C8D" w:rsidRDefault="00F05C8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ממונה ישלח העתקים מהודעתו למנויים בתקנה 9(ב).</w:t>
      </w:r>
    </w:p>
    <w:p w14:paraId="13445F08" w14:textId="77777777" w:rsidR="00F05C8D" w:rsidRDefault="00F05C8D">
      <w:pPr>
        <w:pStyle w:val="P00"/>
        <w:spacing w:before="0"/>
        <w:ind w:left="0" w:right="1134"/>
        <w:rPr>
          <w:rFonts w:cs="FrankRuehl" w:hint="cs"/>
          <w:b/>
          <w:bCs/>
          <w:vanish/>
          <w:szCs w:val="20"/>
          <w:shd w:val="clear" w:color="auto" w:fill="FFFF99"/>
          <w:rtl/>
        </w:rPr>
      </w:pPr>
      <w:bookmarkStart w:id="16" w:name="Rov21"/>
      <w:r>
        <w:rPr>
          <w:rFonts w:cs="FrankRuehl" w:hint="cs"/>
          <w:vanish/>
          <w:color w:val="FF0000"/>
          <w:szCs w:val="20"/>
          <w:shd w:val="clear" w:color="auto" w:fill="FFFF99"/>
          <w:rtl/>
        </w:rPr>
        <w:t>מיום 21.1.1971</w:t>
      </w:r>
    </w:p>
    <w:p w14:paraId="40FE66D6" w14:textId="77777777" w:rsidR="00F05C8D" w:rsidRDefault="00F05C8D">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תשל"א-1971</w:t>
      </w:r>
    </w:p>
    <w:p w14:paraId="7ABBEAAB" w14:textId="77777777" w:rsidR="00F05C8D" w:rsidRDefault="00F05C8D">
      <w:pPr>
        <w:pStyle w:val="P00"/>
        <w:spacing w:before="0"/>
        <w:ind w:left="0" w:right="1134"/>
        <w:rPr>
          <w:rStyle w:val="default"/>
          <w:rFonts w:cs="FrankRuehl" w:hint="cs"/>
          <w:vanish/>
          <w:sz w:val="20"/>
          <w:szCs w:val="20"/>
          <w:shd w:val="clear" w:color="auto" w:fill="FFFF99"/>
          <w:rtl/>
        </w:rPr>
      </w:pPr>
      <w:hyperlink r:id="rId11" w:history="1">
        <w:r>
          <w:rPr>
            <w:rStyle w:val="Hyperlink"/>
            <w:rFonts w:cs="FrankRuehl" w:hint="cs"/>
            <w:vanish/>
            <w:szCs w:val="20"/>
            <w:shd w:val="clear" w:color="auto" w:fill="FFFF99"/>
            <w:rtl/>
          </w:rPr>
          <w:t>ק</w:t>
        </w:r>
        <w:r>
          <w:rPr>
            <w:rStyle w:val="Hyperlink"/>
            <w:rFonts w:cs="FrankRuehl"/>
            <w:vanish/>
            <w:szCs w:val="20"/>
            <w:shd w:val="clear" w:color="auto" w:fill="FFFF99"/>
            <w:rtl/>
          </w:rPr>
          <w:t>"</w:t>
        </w:r>
        <w:r>
          <w:rPr>
            <w:rStyle w:val="Hyperlink"/>
            <w:rFonts w:cs="FrankRuehl" w:hint="cs"/>
            <w:vanish/>
            <w:szCs w:val="20"/>
            <w:shd w:val="clear" w:color="auto" w:fill="FFFF99"/>
            <w:rtl/>
          </w:rPr>
          <w:t>ת תשל"א מס' 2654</w:t>
        </w:r>
      </w:hyperlink>
      <w:r>
        <w:rPr>
          <w:rFonts w:cs="FrankRuehl" w:hint="cs"/>
          <w:vanish/>
          <w:szCs w:val="20"/>
          <w:shd w:val="clear" w:color="auto" w:fill="FFFF99"/>
          <w:rtl/>
        </w:rPr>
        <w:t xml:space="preserve"> מיום 21.1.1971 עמ' 420</w:t>
      </w:r>
    </w:p>
    <w:p w14:paraId="1626948A" w14:textId="77777777" w:rsidR="00F05C8D" w:rsidRDefault="00F05C8D">
      <w:pPr>
        <w:pStyle w:val="P00"/>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תקנה 9ב</w:t>
      </w:r>
      <w:bookmarkEnd w:id="16"/>
    </w:p>
    <w:p w14:paraId="611D33B2" w14:textId="77777777" w:rsidR="00F05C8D" w:rsidRDefault="00F05C8D">
      <w:pPr>
        <w:pStyle w:val="P00"/>
        <w:spacing w:before="72"/>
        <w:ind w:left="0" w:right="1134"/>
        <w:rPr>
          <w:rStyle w:val="default"/>
          <w:rFonts w:cs="FrankRuehl"/>
          <w:rtl/>
        </w:rPr>
      </w:pPr>
      <w:bookmarkStart w:id="17" w:name="Seif12"/>
      <w:bookmarkEnd w:id="17"/>
      <w:r>
        <w:rPr>
          <w:lang w:val="he-IL"/>
        </w:rPr>
        <w:pict w14:anchorId="205DC828">
          <v:rect id="_x0000_s1039" style="position:absolute;left:0;text-align:left;margin-left:464.5pt;margin-top:8.05pt;width:75.05pt;height:27.8pt;z-index:251663360" o:allowincell="f" filled="f" stroked="f" strokecolor="lime" strokeweight=".25pt">
            <v:textbox style="mso-next-textbox:#_x0000_s1039" inset="0,0,0,0">
              <w:txbxContent>
                <w:p w14:paraId="13F38842" w14:textId="77777777" w:rsidR="00F05C8D" w:rsidRDefault="00F05C8D">
                  <w:pPr>
                    <w:spacing w:line="160" w:lineRule="exact"/>
                    <w:jc w:val="left"/>
                    <w:rPr>
                      <w:rFonts w:cs="Miriam"/>
                      <w:noProof/>
                      <w:sz w:val="18"/>
                      <w:szCs w:val="18"/>
                      <w:rtl/>
                    </w:rPr>
                  </w:pPr>
                  <w:r>
                    <w:rPr>
                      <w:rFonts w:cs="Miriam"/>
                      <w:sz w:val="18"/>
                      <w:szCs w:val="18"/>
                      <w:rtl/>
                    </w:rPr>
                    <w:t>מו</w:t>
                  </w:r>
                  <w:r>
                    <w:rPr>
                      <w:rFonts w:cs="Miriam" w:hint="cs"/>
                      <w:sz w:val="18"/>
                      <w:szCs w:val="18"/>
                      <w:rtl/>
                    </w:rPr>
                    <w:t xml:space="preserve">סד שהוא מחלקה פסיכיאטרית </w:t>
                  </w:r>
                  <w:r>
                    <w:rPr>
                      <w:rFonts w:cs="Miriam"/>
                      <w:sz w:val="18"/>
                      <w:szCs w:val="18"/>
                      <w:rtl/>
                    </w:rPr>
                    <w:t>בב</w:t>
                  </w:r>
                  <w:r>
                    <w:rPr>
                      <w:rFonts w:cs="Miriam" w:hint="cs"/>
                      <w:sz w:val="18"/>
                      <w:szCs w:val="18"/>
                      <w:rtl/>
                    </w:rPr>
                    <w:t>ית סוהר</w:t>
                  </w:r>
                </w:p>
              </w:txbxContent>
            </v:textbox>
            <w10:anchorlock/>
          </v:rect>
        </w:pict>
      </w:r>
      <w:r>
        <w:rPr>
          <w:rStyle w:val="big-number"/>
          <w:rFonts w:cs="Miriam"/>
          <w:rtl/>
        </w:rPr>
        <w:t>10.</w:t>
      </w:r>
      <w:r>
        <w:rPr>
          <w:rStyle w:val="big-number"/>
          <w:rFonts w:cs="Miriam"/>
          <w:rtl/>
        </w:rPr>
        <w:tab/>
      </w:r>
      <w:r>
        <w:rPr>
          <w:rStyle w:val="default"/>
          <w:rFonts w:cs="FrankRuehl"/>
          <w:rtl/>
        </w:rPr>
        <w:t>הי</w:t>
      </w:r>
      <w:r>
        <w:rPr>
          <w:rStyle w:val="default"/>
          <w:rFonts w:cs="FrankRuehl" w:hint="cs"/>
          <w:rtl/>
        </w:rPr>
        <w:t>ה המוסד מחלקה פסיכיאטרית בבית סוהר, לא יגרע ה</w:t>
      </w:r>
      <w:r>
        <w:rPr>
          <w:rStyle w:val="default"/>
          <w:rFonts w:cs="FrankRuehl"/>
          <w:rtl/>
        </w:rPr>
        <w:t>אמ</w:t>
      </w:r>
      <w:r>
        <w:rPr>
          <w:rStyle w:val="default"/>
          <w:rFonts w:cs="FrankRuehl" w:hint="cs"/>
          <w:rtl/>
        </w:rPr>
        <w:t>ור</w:t>
      </w:r>
      <w:r>
        <w:rPr>
          <w:rStyle w:val="default"/>
          <w:rFonts w:cs="FrankRuehl"/>
          <w:rtl/>
        </w:rPr>
        <w:t xml:space="preserve"> ב</w:t>
      </w:r>
      <w:r>
        <w:rPr>
          <w:rStyle w:val="default"/>
          <w:rFonts w:cs="FrankRuehl" w:hint="cs"/>
          <w:rtl/>
        </w:rPr>
        <w:t>תקנות אלה מתחולת הוראות פקודת בתי הסוהר, 1946, והתקנות שהותקנו על פיה.</w:t>
      </w:r>
    </w:p>
    <w:p w14:paraId="38550B08" w14:textId="77777777" w:rsidR="00F05C8D" w:rsidRDefault="00F05C8D">
      <w:pPr>
        <w:pStyle w:val="P00"/>
        <w:spacing w:before="72"/>
        <w:ind w:left="0" w:right="1134"/>
        <w:rPr>
          <w:rStyle w:val="default"/>
          <w:rFonts w:cs="FrankRuehl"/>
          <w:rtl/>
        </w:rPr>
      </w:pPr>
      <w:bookmarkStart w:id="18" w:name="Seif13"/>
      <w:bookmarkEnd w:id="18"/>
      <w:r>
        <w:rPr>
          <w:lang w:val="he-IL"/>
        </w:rPr>
        <w:pict w14:anchorId="48D46206">
          <v:rect id="_x0000_s1040" style="position:absolute;left:0;text-align:left;margin-left:464.5pt;margin-top:8.05pt;width:75.05pt;height:15pt;z-index:251664384" o:allowincell="f" filled="f" stroked="f" strokecolor="lime" strokeweight=".25pt">
            <v:textbox style="mso-next-textbox:#_x0000_s1040" inset="0,0,0,0">
              <w:txbxContent>
                <w:p w14:paraId="3C7CFE3E" w14:textId="77777777" w:rsidR="00F05C8D" w:rsidRDefault="00F05C8D">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11.</w:t>
      </w:r>
      <w:r>
        <w:rPr>
          <w:rStyle w:val="big-number"/>
          <w:rFonts w:cs="Miriam"/>
          <w:rtl/>
        </w:rPr>
        <w:tab/>
      </w:r>
      <w:r>
        <w:rPr>
          <w:rStyle w:val="default"/>
          <w:rFonts w:cs="FrankRuehl"/>
          <w:rtl/>
        </w:rPr>
        <w:t>לת</w:t>
      </w:r>
      <w:r>
        <w:rPr>
          <w:rStyle w:val="default"/>
          <w:rFonts w:cs="FrankRuehl" w:hint="cs"/>
          <w:rtl/>
        </w:rPr>
        <w:t>קנות אלה ייקרא "תקנות דיני העונשי</w:t>
      </w:r>
      <w:r>
        <w:rPr>
          <w:rStyle w:val="default"/>
          <w:rFonts w:cs="FrankRuehl"/>
          <w:rtl/>
        </w:rPr>
        <w:t>ן</w:t>
      </w:r>
      <w:r>
        <w:rPr>
          <w:rStyle w:val="default"/>
          <w:rFonts w:cs="FrankRuehl" w:hint="cs"/>
          <w:rtl/>
        </w:rPr>
        <w:t xml:space="preserve"> (דרכי ענישה) (גמילה מדחף לסמים מסוכנים), תשכ"ט-</w:t>
      </w:r>
      <w:r>
        <w:rPr>
          <w:rStyle w:val="default"/>
          <w:rFonts w:cs="FrankRuehl"/>
          <w:rtl/>
        </w:rPr>
        <w:t>1969".</w:t>
      </w:r>
    </w:p>
    <w:p w14:paraId="319503CE" w14:textId="77777777" w:rsidR="00F05C8D" w:rsidRDefault="00F05C8D">
      <w:pPr>
        <w:pStyle w:val="P00"/>
        <w:spacing w:before="72"/>
        <w:ind w:left="0" w:right="1134"/>
        <w:rPr>
          <w:rStyle w:val="default"/>
          <w:rFonts w:cs="FrankRuehl"/>
          <w:rtl/>
        </w:rPr>
      </w:pPr>
    </w:p>
    <w:p w14:paraId="3CBFBDC5" w14:textId="77777777" w:rsidR="00F05C8D" w:rsidRPr="008C054C" w:rsidRDefault="00F05C8D">
      <w:pPr>
        <w:pStyle w:val="medium2-header"/>
        <w:keepLines w:val="0"/>
        <w:spacing w:before="72"/>
        <w:ind w:left="0" w:right="1134"/>
        <w:rPr>
          <w:rFonts w:cs="FrankRuehl"/>
          <w:noProof/>
          <w:rtl/>
        </w:rPr>
      </w:pPr>
      <w:bookmarkStart w:id="19" w:name="med0"/>
      <w:bookmarkEnd w:id="19"/>
      <w:r w:rsidRPr="008C054C">
        <w:rPr>
          <w:noProof/>
          <w:lang w:val="he-IL"/>
        </w:rPr>
        <w:pict w14:anchorId="16C16290">
          <v:rect id="_x0000_s1041" style="position:absolute;left:0;text-align:left;margin-left:464.5pt;margin-top:8.05pt;width:75.05pt;height:13.75pt;z-index:251665408" o:allowincell="f" filled="f" stroked="f" strokecolor="lime" strokeweight=".25pt">
            <v:textbox style="mso-next-textbox:#_x0000_s1041" inset="0,0,0,0">
              <w:txbxContent>
                <w:p w14:paraId="00BA6ADC" w14:textId="77777777" w:rsidR="00F05C8D" w:rsidRDefault="00F05C8D">
                  <w:pPr>
                    <w:spacing w:line="160" w:lineRule="exact"/>
                    <w:jc w:val="left"/>
                    <w:rPr>
                      <w:rFonts w:cs="Miriam"/>
                      <w:noProof/>
                      <w:sz w:val="18"/>
                      <w:szCs w:val="18"/>
                      <w:rtl/>
                    </w:rPr>
                  </w:pPr>
                  <w:r>
                    <w:rPr>
                      <w:rFonts w:cs="Miriam"/>
                      <w:sz w:val="18"/>
                      <w:szCs w:val="18"/>
                      <w:rtl/>
                    </w:rPr>
                    <w:t>תק' ת</w:t>
                  </w:r>
                  <w:r>
                    <w:rPr>
                      <w:rFonts w:cs="Miriam" w:hint="cs"/>
                      <w:sz w:val="18"/>
                      <w:szCs w:val="18"/>
                      <w:rtl/>
                    </w:rPr>
                    <w:t>ש"ל-</w:t>
                  </w:r>
                  <w:r>
                    <w:rPr>
                      <w:rFonts w:cs="Miriam"/>
                      <w:sz w:val="18"/>
                      <w:szCs w:val="18"/>
                      <w:rtl/>
                    </w:rPr>
                    <w:t>1970</w:t>
                  </w:r>
                </w:p>
              </w:txbxContent>
            </v:textbox>
            <w10:anchorlock/>
          </v:rect>
        </w:pict>
      </w:r>
      <w:r w:rsidRPr="008C054C">
        <w:rPr>
          <w:rFonts w:cs="FrankRuehl"/>
          <w:noProof/>
          <w:rtl/>
        </w:rPr>
        <w:t>תו</w:t>
      </w:r>
      <w:r w:rsidRPr="008C054C">
        <w:rPr>
          <w:rFonts w:cs="FrankRuehl" w:hint="cs"/>
          <w:noProof/>
          <w:rtl/>
        </w:rPr>
        <w:t>ספת</w:t>
      </w:r>
    </w:p>
    <w:p w14:paraId="22DFF06E" w14:textId="77777777" w:rsidR="00F05C8D" w:rsidRPr="008C054C" w:rsidRDefault="00F05C8D" w:rsidP="008C054C">
      <w:pPr>
        <w:pStyle w:val="P00"/>
        <w:spacing w:before="72"/>
        <w:ind w:left="0" w:right="1134"/>
        <w:jc w:val="center"/>
        <w:rPr>
          <w:rStyle w:val="default"/>
          <w:rFonts w:cs="FrankRuehl" w:hint="cs"/>
          <w:sz w:val="24"/>
          <w:szCs w:val="24"/>
          <w:rtl/>
        </w:rPr>
      </w:pPr>
      <w:r w:rsidRPr="008C054C">
        <w:rPr>
          <w:rStyle w:val="default"/>
          <w:rFonts w:cs="FrankRuehl"/>
          <w:sz w:val="24"/>
          <w:szCs w:val="24"/>
          <w:rtl/>
        </w:rPr>
        <w:t>(ת</w:t>
      </w:r>
      <w:r w:rsidRPr="008C054C">
        <w:rPr>
          <w:rStyle w:val="default"/>
          <w:rFonts w:cs="FrankRuehl" w:hint="cs"/>
          <w:sz w:val="24"/>
          <w:szCs w:val="24"/>
          <w:rtl/>
        </w:rPr>
        <w:t>קנה 9א)</w:t>
      </w:r>
    </w:p>
    <w:p w14:paraId="041778D7" w14:textId="77777777" w:rsidR="00F05C8D" w:rsidRDefault="00F05C8D">
      <w:pPr>
        <w:pStyle w:val="P00"/>
        <w:spacing w:before="0"/>
        <w:ind w:left="0" w:right="1134"/>
        <w:rPr>
          <w:rFonts w:cs="FrankRuehl" w:hint="cs"/>
          <w:b/>
          <w:bCs/>
          <w:vanish/>
          <w:szCs w:val="20"/>
          <w:shd w:val="clear" w:color="auto" w:fill="FFFF99"/>
          <w:rtl/>
        </w:rPr>
      </w:pPr>
      <w:bookmarkStart w:id="20" w:name="Rov22"/>
      <w:r>
        <w:rPr>
          <w:rFonts w:cs="FrankRuehl" w:hint="cs"/>
          <w:vanish/>
          <w:color w:val="FF0000"/>
          <w:szCs w:val="20"/>
          <w:shd w:val="clear" w:color="auto" w:fill="FFFF99"/>
          <w:rtl/>
        </w:rPr>
        <w:t>מיום 16.4.1970</w:t>
      </w:r>
    </w:p>
    <w:p w14:paraId="13839185" w14:textId="77777777" w:rsidR="00F05C8D" w:rsidRDefault="00F05C8D">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תש"ל-1970</w:t>
      </w:r>
    </w:p>
    <w:p w14:paraId="397264BF" w14:textId="77777777" w:rsidR="00F05C8D" w:rsidRDefault="00F05C8D">
      <w:pPr>
        <w:pStyle w:val="P00"/>
        <w:spacing w:before="0"/>
        <w:ind w:left="0" w:right="1134"/>
        <w:rPr>
          <w:rStyle w:val="default"/>
          <w:rFonts w:cs="FrankRuehl" w:hint="cs"/>
          <w:vanish/>
          <w:sz w:val="20"/>
          <w:szCs w:val="20"/>
          <w:shd w:val="clear" w:color="auto" w:fill="FFFF99"/>
          <w:rtl/>
        </w:rPr>
      </w:pPr>
      <w:hyperlink r:id="rId12" w:history="1">
        <w:r>
          <w:rPr>
            <w:rStyle w:val="Hyperlink"/>
            <w:rFonts w:cs="FrankRuehl" w:hint="cs"/>
            <w:vanish/>
            <w:szCs w:val="20"/>
            <w:shd w:val="clear" w:color="auto" w:fill="FFFF99"/>
            <w:rtl/>
          </w:rPr>
          <w:t>ק"ת תש"ל מס' 2548</w:t>
        </w:r>
      </w:hyperlink>
      <w:r>
        <w:rPr>
          <w:rFonts w:cs="FrankRuehl" w:hint="cs"/>
          <w:vanish/>
          <w:szCs w:val="20"/>
          <w:shd w:val="clear" w:color="auto" w:fill="FFFF99"/>
          <w:rtl/>
        </w:rPr>
        <w:t xml:space="preserve"> מיום 16.4.1970 עמ' 1477</w:t>
      </w:r>
    </w:p>
    <w:p w14:paraId="748FCD86" w14:textId="77777777" w:rsidR="00F05C8D" w:rsidRDefault="00F05C8D">
      <w:pPr>
        <w:pStyle w:val="P00"/>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התופסת</w:t>
      </w:r>
      <w:bookmarkEnd w:id="20"/>
    </w:p>
    <w:p w14:paraId="4BCC7B39" w14:textId="77777777" w:rsidR="00F05C8D" w:rsidRPr="008C054C" w:rsidRDefault="00F05C8D" w:rsidP="008C054C">
      <w:pPr>
        <w:pStyle w:val="P00"/>
        <w:spacing w:before="72"/>
        <w:ind w:left="0" w:right="1134"/>
        <w:jc w:val="center"/>
        <w:rPr>
          <w:rStyle w:val="default"/>
          <w:rFonts w:cs="FrankRuehl"/>
          <w:b/>
          <w:bCs/>
          <w:sz w:val="22"/>
          <w:szCs w:val="22"/>
          <w:rtl/>
        </w:rPr>
      </w:pPr>
      <w:r w:rsidRPr="008C054C">
        <w:rPr>
          <w:rStyle w:val="default"/>
          <w:rFonts w:cs="FrankRuehl" w:hint="cs"/>
          <w:b/>
          <w:bCs/>
          <w:sz w:val="22"/>
          <w:szCs w:val="22"/>
          <w:rtl/>
        </w:rPr>
        <w:t>ה</w:t>
      </w:r>
      <w:r w:rsidRPr="008C054C">
        <w:rPr>
          <w:rStyle w:val="default"/>
          <w:rFonts w:cs="FrankRuehl"/>
          <w:b/>
          <w:bCs/>
          <w:sz w:val="22"/>
          <w:szCs w:val="22"/>
          <w:rtl/>
        </w:rPr>
        <w:t>ו</w:t>
      </w:r>
      <w:r w:rsidRPr="008C054C">
        <w:rPr>
          <w:rStyle w:val="default"/>
          <w:rFonts w:cs="FrankRuehl" w:hint="cs"/>
          <w:b/>
          <w:bCs/>
          <w:sz w:val="22"/>
          <w:szCs w:val="22"/>
          <w:rtl/>
        </w:rPr>
        <w:t>דעה</w:t>
      </w:r>
    </w:p>
    <w:p w14:paraId="7EA0291F" w14:textId="77777777" w:rsidR="00F05C8D" w:rsidRDefault="00F05C8D">
      <w:pPr>
        <w:pStyle w:val="P00"/>
        <w:spacing w:before="72"/>
        <w:ind w:left="0" w:right="1134"/>
        <w:rPr>
          <w:rStyle w:val="default"/>
          <w:rFonts w:cs="FrankRuehl"/>
          <w:rtl/>
        </w:rPr>
      </w:pPr>
      <w:r>
        <w:rPr>
          <w:rStyle w:val="default"/>
          <w:rFonts w:cs="FrankRuehl"/>
          <w:rtl/>
        </w:rPr>
        <w:t>לפ</w:t>
      </w:r>
      <w:r>
        <w:rPr>
          <w:rStyle w:val="default"/>
          <w:rFonts w:cs="FrankRuehl" w:hint="cs"/>
          <w:rtl/>
        </w:rPr>
        <w:t>י תקנות דיני העונשין (דרכי עניש</w:t>
      </w:r>
      <w:r>
        <w:rPr>
          <w:rStyle w:val="default"/>
          <w:rFonts w:cs="FrankRuehl"/>
          <w:rtl/>
        </w:rPr>
        <w:t>ה) (</w:t>
      </w:r>
      <w:r>
        <w:rPr>
          <w:rStyle w:val="default"/>
          <w:rFonts w:cs="FrankRuehl" w:hint="cs"/>
          <w:rtl/>
        </w:rPr>
        <w:t>גמילה מדחף לסמים מסוכנים), תשכ"ט-</w:t>
      </w:r>
      <w:r>
        <w:rPr>
          <w:rStyle w:val="default"/>
          <w:rFonts w:cs="FrankRuehl"/>
          <w:rtl/>
        </w:rPr>
        <w:t>1969.</w:t>
      </w:r>
    </w:p>
    <w:p w14:paraId="61568E49" w14:textId="77777777" w:rsidR="00F05C8D" w:rsidRDefault="00F05C8D">
      <w:pPr>
        <w:pStyle w:val="P00"/>
        <w:spacing w:before="72"/>
        <w:ind w:left="0" w:right="1134"/>
        <w:rPr>
          <w:rStyle w:val="default"/>
          <w:rFonts w:cs="FrankRuehl"/>
          <w:rtl/>
        </w:rPr>
      </w:pPr>
      <w:r>
        <w:rPr>
          <w:rStyle w:val="default"/>
          <w:rFonts w:cs="FrankRuehl" w:hint="cs"/>
          <w:rtl/>
        </w:rPr>
        <w:t>ש</w:t>
      </w:r>
      <w:r>
        <w:rPr>
          <w:rStyle w:val="default"/>
          <w:rFonts w:cs="FrankRuehl"/>
          <w:rtl/>
        </w:rPr>
        <w:t>ם</w:t>
      </w:r>
      <w:r>
        <w:rPr>
          <w:rStyle w:val="default"/>
          <w:rFonts w:cs="FrankRuehl" w:hint="cs"/>
          <w:rtl/>
        </w:rPr>
        <w:t xml:space="preserve"> המוסד</w:t>
      </w:r>
    </w:p>
    <w:p w14:paraId="509D6275" w14:textId="77777777" w:rsidR="00F05C8D" w:rsidRDefault="00F05C8D">
      <w:pPr>
        <w:pStyle w:val="P00"/>
        <w:spacing w:before="72"/>
        <w:ind w:left="0" w:right="1134"/>
        <w:rPr>
          <w:rFonts w:cs="FrankRuehl"/>
          <w:sz w:val="26"/>
          <w:rtl/>
        </w:rPr>
      </w:pPr>
      <w:r>
        <w:rPr>
          <w:rFonts w:cs="FrankRuehl"/>
          <w:sz w:val="26"/>
          <w:rtl/>
        </w:rPr>
        <w:t>אל</w:t>
      </w:r>
      <w:r>
        <w:rPr>
          <w:rFonts w:cs="FrankRuehl" w:hint="cs"/>
          <w:sz w:val="26"/>
          <w:rtl/>
        </w:rPr>
        <w:t>: היועץ המשפטי לממשלה</w:t>
      </w:r>
    </w:p>
    <w:p w14:paraId="40D6F779" w14:textId="77777777" w:rsidR="00F05C8D" w:rsidRDefault="00F05C8D">
      <w:pPr>
        <w:pStyle w:val="P11"/>
        <w:spacing w:before="72"/>
        <w:ind w:left="624" w:right="1134"/>
        <w:rPr>
          <w:rStyle w:val="default"/>
          <w:rFonts w:cs="FrankRuehl"/>
          <w:rtl/>
        </w:rPr>
      </w:pPr>
      <w:r>
        <w:rPr>
          <w:rStyle w:val="default"/>
          <w:rFonts w:cs="FrankRuehl"/>
          <w:rtl/>
        </w:rPr>
        <w:t>פר</w:t>
      </w:r>
      <w:r>
        <w:rPr>
          <w:rStyle w:val="default"/>
          <w:rFonts w:cs="FrankRuehl" w:hint="cs"/>
          <w:rtl/>
        </w:rPr>
        <w:t>קליט המדינה / פרקליט מחוז*(ציין את המחוז)</w:t>
      </w:r>
    </w:p>
    <w:p w14:paraId="11E0B60D" w14:textId="77777777" w:rsidR="00F05C8D" w:rsidRDefault="00F05C8D">
      <w:pPr>
        <w:pStyle w:val="P11"/>
        <w:spacing w:before="72"/>
        <w:ind w:left="624" w:right="1134"/>
        <w:rPr>
          <w:rStyle w:val="default"/>
          <w:rFonts w:cs="FrankRuehl"/>
          <w:rtl/>
        </w:rPr>
      </w:pPr>
      <w:r>
        <w:rPr>
          <w:rStyle w:val="default"/>
          <w:rFonts w:cs="FrankRuehl" w:hint="cs"/>
          <w:rtl/>
        </w:rPr>
        <w:t>א</w:t>
      </w:r>
      <w:r>
        <w:rPr>
          <w:rStyle w:val="default"/>
          <w:rFonts w:cs="FrankRuehl"/>
          <w:rtl/>
        </w:rPr>
        <w:t>נ</w:t>
      </w:r>
      <w:r>
        <w:rPr>
          <w:rStyle w:val="default"/>
          <w:rFonts w:cs="FrankRuehl" w:hint="cs"/>
          <w:rtl/>
        </w:rPr>
        <w:t>י מודיע בזה כי</w:t>
      </w:r>
    </w:p>
    <w:p w14:paraId="74B4C312" w14:textId="77777777" w:rsidR="00F05C8D" w:rsidRDefault="00F05C8D">
      <w:pPr>
        <w:pStyle w:val="sig-1"/>
        <w:widowControl/>
        <w:ind w:left="0" w:right="1134"/>
        <w:rPr>
          <w:rStyle w:val="default"/>
          <w:rFonts w:cs="FrankRuehl"/>
          <w:rtl/>
        </w:rPr>
      </w:pPr>
      <w:r>
        <w:rPr>
          <w:rFonts w:cs="FrankRuehl"/>
          <w:sz w:val="22"/>
          <w:rtl/>
        </w:rPr>
        <w:tab/>
      </w:r>
      <w:r>
        <w:rPr>
          <w:rFonts w:cs="FrankRuehl"/>
          <w:sz w:val="22"/>
          <w:rtl/>
        </w:rPr>
        <w:tab/>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Style w:val="default"/>
          <w:rFonts w:cs="FrankRuehl"/>
          <w:rtl/>
        </w:rPr>
        <w:t>(ה</w:t>
      </w:r>
      <w:r>
        <w:rPr>
          <w:rStyle w:val="default"/>
          <w:rFonts w:cs="FrankRuehl" w:hint="cs"/>
          <w:rtl/>
        </w:rPr>
        <w:t>שם)</w:t>
      </w:r>
    </w:p>
    <w:p w14:paraId="55AC8C23" w14:textId="77777777" w:rsidR="00F05C8D" w:rsidRDefault="00F05C8D">
      <w:pPr>
        <w:pStyle w:val="P11"/>
        <w:spacing w:before="72"/>
        <w:ind w:left="624" w:right="1134"/>
        <w:rPr>
          <w:rStyle w:val="default"/>
          <w:rFonts w:cs="FrankRuehl"/>
          <w:rtl/>
        </w:rPr>
      </w:pPr>
      <w:r>
        <w:rPr>
          <w:rStyle w:val="default"/>
          <w:rFonts w:cs="FrankRuehl"/>
          <w:rtl/>
        </w:rPr>
        <w:t>בע</w:t>
      </w:r>
      <w:r>
        <w:rPr>
          <w:rStyle w:val="default"/>
          <w:rFonts w:cs="FrankRuehl" w:hint="cs"/>
          <w:rtl/>
        </w:rPr>
        <w:t>ל מספר הזהות שבית המשפט</w:t>
      </w:r>
    </w:p>
    <w:p w14:paraId="57890BA1" w14:textId="77777777" w:rsidR="00F05C8D" w:rsidRDefault="00F05C8D">
      <w:pPr>
        <w:pStyle w:val="sig-1"/>
        <w:widowControl/>
        <w:ind w:left="0" w:right="1134"/>
        <w:rPr>
          <w:rStyle w:val="default"/>
          <w:rFonts w:cs="FrankRuehl"/>
          <w:rtl/>
        </w:rPr>
      </w:pPr>
      <w:r>
        <w:rPr>
          <w:rFonts w:cs="FrankRuehl"/>
          <w:sz w:val="22"/>
          <w:rtl/>
        </w:rPr>
        <w:tab/>
      </w:r>
      <w:r>
        <w:rPr>
          <w:rFonts w:cs="FrankRuehl"/>
          <w:sz w:val="22"/>
          <w:rtl/>
        </w:rPr>
        <w:tab/>
      </w:r>
      <w:r>
        <w:rPr>
          <w:rFonts w:cs="FrankRuehl"/>
          <w:sz w:val="22"/>
          <w:rtl/>
        </w:rPr>
        <w:tab/>
      </w:r>
      <w:r>
        <w:rPr>
          <w:rStyle w:val="default"/>
          <w:rFonts w:cs="FrankRuehl"/>
          <w:rtl/>
        </w:rPr>
        <w:t>(ש</w:t>
      </w:r>
      <w:r>
        <w:rPr>
          <w:rStyle w:val="default"/>
          <w:rFonts w:cs="FrankRuehl" w:hint="cs"/>
          <w:rtl/>
        </w:rPr>
        <w:t>םביתהמשפט)</w:t>
      </w:r>
    </w:p>
    <w:p w14:paraId="3F90156D" w14:textId="77777777" w:rsidR="00F05C8D" w:rsidRDefault="00F05C8D">
      <w:pPr>
        <w:pStyle w:val="P00"/>
        <w:spacing w:before="72"/>
        <w:ind w:left="0" w:right="1134"/>
        <w:rPr>
          <w:rFonts w:cs="FrankRuehl"/>
          <w:sz w:val="26"/>
          <w:rtl/>
        </w:rPr>
      </w:pPr>
      <w:r>
        <w:rPr>
          <w:rFonts w:cs="FrankRuehl"/>
          <w:sz w:val="26"/>
          <w:rtl/>
        </w:rPr>
        <w:t>בפ</w:t>
      </w:r>
      <w:r>
        <w:rPr>
          <w:rFonts w:cs="FrankRuehl" w:hint="cs"/>
          <w:sz w:val="26"/>
          <w:rtl/>
        </w:rPr>
        <w:t>סק דינו מיום בתיק מס' ציווה על החזקתו</w:t>
      </w:r>
    </w:p>
    <w:p w14:paraId="1592CCB1" w14:textId="77777777" w:rsidR="00F05C8D" w:rsidRDefault="00F05C8D">
      <w:pPr>
        <w:pStyle w:val="P00"/>
        <w:spacing w:before="72"/>
        <w:ind w:left="0" w:right="1134"/>
        <w:rPr>
          <w:rFonts w:cs="FrankRuehl"/>
          <w:sz w:val="26"/>
          <w:rtl/>
        </w:rPr>
      </w:pPr>
      <w:r>
        <w:rPr>
          <w:rFonts w:cs="FrankRuehl" w:hint="cs"/>
          <w:sz w:val="26"/>
          <w:rtl/>
        </w:rPr>
        <w:t>ב</w:t>
      </w:r>
      <w:r>
        <w:rPr>
          <w:rFonts w:cs="FrankRuehl"/>
          <w:sz w:val="26"/>
          <w:rtl/>
        </w:rPr>
        <w:t>מ</w:t>
      </w:r>
      <w:r>
        <w:rPr>
          <w:rFonts w:cs="FrankRuehl" w:hint="cs"/>
          <w:sz w:val="26"/>
          <w:rtl/>
        </w:rPr>
        <w:t xml:space="preserve">וסד סגור לשם גמילה </w:t>
      </w:r>
      <w:r>
        <w:rPr>
          <w:rFonts w:cs="FrankRuehl"/>
          <w:sz w:val="26"/>
          <w:rtl/>
        </w:rPr>
        <w:t>מד</w:t>
      </w:r>
      <w:r>
        <w:rPr>
          <w:rFonts w:cs="FrankRuehl" w:hint="cs"/>
          <w:sz w:val="26"/>
          <w:rtl/>
        </w:rPr>
        <w:t xml:space="preserve">חף לסמים מסוכנים, אושפז במוסד/שוחרר ממוסד* זה ביום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3BC370D4" w14:textId="77777777" w:rsidR="00F05C8D" w:rsidRDefault="00F05C8D">
      <w:pPr>
        <w:pStyle w:val="P00"/>
        <w:spacing w:before="72"/>
        <w:ind w:left="0" w:right="1134"/>
        <w:rPr>
          <w:rStyle w:val="default"/>
          <w:rFonts w:cs="FrankRuehl"/>
          <w:rtl/>
        </w:rPr>
      </w:pPr>
    </w:p>
    <w:p w14:paraId="53CC3647" w14:textId="77777777" w:rsidR="00F05C8D" w:rsidRDefault="00F05C8D">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ה</w:t>
      </w:r>
      <w:r>
        <w:rPr>
          <w:rFonts w:cs="FrankRuehl" w:hint="cs"/>
          <w:sz w:val="22"/>
          <w:rtl/>
        </w:rPr>
        <w:t>ממונה על המוסד</w:t>
      </w:r>
    </w:p>
    <w:p w14:paraId="5C4B23A6" w14:textId="77777777" w:rsidR="00F05C8D" w:rsidRDefault="00F05C8D">
      <w:pPr>
        <w:pStyle w:val="sig-1"/>
        <w:widowControl/>
        <w:ind w:left="0" w:right="1134"/>
        <w:rPr>
          <w:rStyle w:val="default"/>
          <w:rFonts w:cs="FrankRuehl"/>
          <w:rtl/>
        </w:rPr>
      </w:pPr>
      <w:r>
        <w:rPr>
          <w:rFonts w:cs="FrankRuehl"/>
          <w:sz w:val="22"/>
          <w:rtl/>
        </w:rPr>
        <w:tab/>
      </w:r>
      <w:r>
        <w:rPr>
          <w:rFonts w:cs="FrankRuehl"/>
          <w:sz w:val="22"/>
          <w:rtl/>
        </w:rPr>
        <w:tab/>
      </w:r>
      <w:r>
        <w:rPr>
          <w:rFonts w:cs="FrankRuehl"/>
          <w:sz w:val="22"/>
          <w:rtl/>
        </w:rPr>
        <w:tab/>
      </w:r>
      <w:r>
        <w:rPr>
          <w:rStyle w:val="default"/>
          <w:rFonts w:cs="FrankRuehl"/>
          <w:rtl/>
        </w:rPr>
        <w:t>(ח</w:t>
      </w:r>
      <w:r>
        <w:rPr>
          <w:rStyle w:val="default"/>
          <w:rFonts w:cs="FrankRuehl" w:hint="cs"/>
          <w:rtl/>
        </w:rPr>
        <w:t>תימה)</w:t>
      </w:r>
    </w:p>
    <w:p w14:paraId="49A379AF" w14:textId="77777777" w:rsidR="00F05C8D" w:rsidRDefault="00F05C8D">
      <w:pPr>
        <w:pStyle w:val="sig-1"/>
        <w:widowControl/>
        <w:ind w:left="0" w:right="1134"/>
        <w:rPr>
          <w:rFonts w:cs="FrankRuehl"/>
          <w:sz w:val="26"/>
          <w:szCs w:val="26"/>
          <w:rtl/>
        </w:rPr>
      </w:pPr>
      <w:r>
        <w:rPr>
          <w:rFonts w:cs="FrankRuehl"/>
          <w:sz w:val="26"/>
          <w:szCs w:val="26"/>
          <w:rtl/>
        </w:rPr>
        <w:tab/>
        <w:t>ת</w:t>
      </w:r>
      <w:r>
        <w:rPr>
          <w:rFonts w:cs="FrankRuehl" w:hint="cs"/>
          <w:sz w:val="26"/>
          <w:szCs w:val="26"/>
          <w:rtl/>
        </w:rPr>
        <w:t>אריך</w:t>
      </w:r>
    </w:p>
    <w:p w14:paraId="1F801B5F" w14:textId="77777777" w:rsidR="00F05C8D" w:rsidRDefault="00F05C8D">
      <w:pPr>
        <w:pStyle w:val="sig-1"/>
        <w:widowControl/>
        <w:ind w:left="0" w:right="1134"/>
        <w:rPr>
          <w:rFonts w:cs="FrankRuehl"/>
          <w:sz w:val="22"/>
          <w:rtl/>
        </w:rPr>
      </w:pPr>
    </w:p>
    <w:p w14:paraId="10A6DB77" w14:textId="77777777" w:rsidR="00F05C8D" w:rsidRDefault="00F05C8D">
      <w:pPr>
        <w:pStyle w:val="footnote"/>
        <w:widowControl/>
        <w:tabs>
          <w:tab w:val="center" w:pos="851"/>
          <w:tab w:val="center" w:pos="2835"/>
          <w:tab w:val="center" w:pos="4820"/>
        </w:tabs>
        <w:suppressAutoHyphens w:val="0"/>
        <w:ind w:left="0" w:right="1134"/>
        <w:rPr>
          <w:rFonts w:cs="FrankRuehl"/>
          <w:rtl/>
        </w:rPr>
      </w:pPr>
      <w:r>
        <w:rPr>
          <w:rFonts w:cs="FrankRuehl"/>
          <w:rtl/>
        </w:rPr>
        <w:t>*</w:t>
      </w:r>
      <w:r>
        <w:rPr>
          <w:rFonts w:cs="FrankRuehl"/>
          <w:rtl/>
        </w:rPr>
        <w:t> </w:t>
      </w:r>
      <w:r>
        <w:rPr>
          <w:rFonts w:cs="FrankRuehl"/>
          <w:rtl/>
        </w:rPr>
        <w:t>מח</w:t>
      </w:r>
      <w:r>
        <w:rPr>
          <w:rFonts w:cs="FrankRuehl" w:hint="cs"/>
          <w:rtl/>
        </w:rPr>
        <w:t>ק את הטעון מחיקה</w:t>
      </w:r>
    </w:p>
    <w:p w14:paraId="6C3E1070" w14:textId="77777777" w:rsidR="00F05C8D" w:rsidRDefault="00F05C8D">
      <w:pPr>
        <w:pStyle w:val="P00"/>
        <w:spacing w:before="72"/>
        <w:ind w:left="0" w:right="1134"/>
        <w:rPr>
          <w:rStyle w:val="default"/>
          <w:rFonts w:cs="FrankRuehl" w:hint="cs"/>
          <w:rtl/>
        </w:rPr>
      </w:pPr>
    </w:p>
    <w:p w14:paraId="240978F9" w14:textId="77777777" w:rsidR="008C054C" w:rsidRDefault="008C054C">
      <w:pPr>
        <w:pStyle w:val="P00"/>
        <w:spacing w:before="72"/>
        <w:ind w:left="0" w:right="1134"/>
        <w:rPr>
          <w:rStyle w:val="default"/>
          <w:rFonts w:cs="FrankRuehl" w:hint="cs"/>
          <w:rtl/>
        </w:rPr>
      </w:pPr>
    </w:p>
    <w:p w14:paraId="1A72ABAC" w14:textId="77777777" w:rsidR="00F05C8D" w:rsidRDefault="00F05C8D" w:rsidP="008C054C">
      <w:pPr>
        <w:pStyle w:val="sig-1"/>
        <w:widowControl/>
        <w:tabs>
          <w:tab w:val="clear" w:pos="851"/>
          <w:tab w:val="clear" w:pos="2835"/>
          <w:tab w:val="clear" w:pos="4820"/>
          <w:tab w:val="center" w:pos="5670"/>
        </w:tabs>
        <w:spacing w:before="72"/>
        <w:ind w:left="0" w:right="1134"/>
        <w:rPr>
          <w:rStyle w:val="default"/>
          <w:rFonts w:cs="FrankRuehl"/>
          <w:rtl/>
        </w:rPr>
      </w:pPr>
      <w:r>
        <w:rPr>
          <w:rStyle w:val="default"/>
          <w:rFonts w:cs="FrankRuehl"/>
          <w:rtl/>
        </w:rPr>
        <w:t>כ"</w:t>
      </w:r>
      <w:r>
        <w:rPr>
          <w:rStyle w:val="default"/>
          <w:rFonts w:cs="FrankRuehl" w:hint="cs"/>
          <w:rtl/>
        </w:rPr>
        <w:t>ח בשבט תשכ"ט (16 בפברואר 1969)</w:t>
      </w:r>
      <w:r>
        <w:rPr>
          <w:rStyle w:val="default"/>
          <w:rFonts w:cs="FrankRuehl"/>
          <w:rtl/>
        </w:rPr>
        <w:tab/>
        <w:t>י</w:t>
      </w:r>
      <w:r>
        <w:rPr>
          <w:rStyle w:val="default"/>
          <w:rFonts w:cs="FrankRuehl" w:hint="cs"/>
          <w:rtl/>
        </w:rPr>
        <w:t>שראל ברזילי</w:t>
      </w:r>
    </w:p>
    <w:p w14:paraId="3C309657" w14:textId="77777777" w:rsidR="00F05C8D" w:rsidRDefault="00F05C8D" w:rsidP="008C054C">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הבריאות</w:t>
      </w:r>
    </w:p>
    <w:p w14:paraId="2F044B91" w14:textId="77777777" w:rsidR="00F05C8D" w:rsidRDefault="00F05C8D">
      <w:pPr>
        <w:pStyle w:val="P00"/>
        <w:spacing w:before="72"/>
        <w:ind w:left="0" w:right="1134"/>
        <w:rPr>
          <w:rStyle w:val="default"/>
          <w:rFonts w:cs="FrankRuehl"/>
          <w:rtl/>
        </w:rPr>
      </w:pPr>
    </w:p>
    <w:p w14:paraId="52D3C9D9" w14:textId="77777777" w:rsidR="00F05C8D" w:rsidRDefault="00F05C8D">
      <w:pPr>
        <w:pStyle w:val="P00"/>
        <w:spacing w:before="72"/>
        <w:ind w:left="0" w:right="1134"/>
        <w:rPr>
          <w:rStyle w:val="default"/>
          <w:rFonts w:cs="FrankRuehl"/>
          <w:rtl/>
        </w:rPr>
      </w:pPr>
    </w:p>
    <w:p w14:paraId="21F3714F" w14:textId="77777777" w:rsidR="00F05C8D" w:rsidRDefault="00F05C8D">
      <w:pPr>
        <w:pStyle w:val="P00"/>
        <w:spacing w:before="72"/>
        <w:ind w:left="0" w:right="1134"/>
        <w:rPr>
          <w:rStyle w:val="default"/>
          <w:rFonts w:cs="FrankRuehl"/>
          <w:rtl/>
        </w:rPr>
      </w:pPr>
      <w:bookmarkStart w:id="21" w:name="LawPartEnd"/>
    </w:p>
    <w:bookmarkEnd w:id="21"/>
    <w:p w14:paraId="134EB79F" w14:textId="77777777" w:rsidR="00F05C8D" w:rsidRDefault="00F05C8D">
      <w:pPr>
        <w:pStyle w:val="P00"/>
        <w:spacing w:before="72"/>
        <w:ind w:left="0" w:right="1134"/>
        <w:rPr>
          <w:rStyle w:val="default"/>
          <w:rFonts w:cs="FrankRuehl"/>
          <w:rtl/>
        </w:rPr>
      </w:pPr>
    </w:p>
    <w:sectPr w:rsidR="00F05C8D">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7C2F8" w14:textId="77777777" w:rsidR="00692E46" w:rsidRDefault="00692E46">
      <w:r>
        <w:separator/>
      </w:r>
    </w:p>
  </w:endnote>
  <w:endnote w:type="continuationSeparator" w:id="0">
    <w:p w14:paraId="1F0F1C0D" w14:textId="77777777" w:rsidR="00692E46" w:rsidRDefault="00692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452DA" w14:textId="77777777" w:rsidR="00F05C8D" w:rsidRDefault="00F05C8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40B715A" w14:textId="77777777" w:rsidR="00F05C8D" w:rsidRDefault="00F05C8D">
    <w:pPr>
      <w:pStyle w:val="a4"/>
      <w:pBdr>
        <w:top w:val="single" w:sz="4" w:space="1" w:color="auto"/>
        <w:between w:val="single" w:sz="4" w:space="0" w:color="auto"/>
      </w:pBdr>
      <w:spacing w:after="60" w:line="240" w:lineRule="auto"/>
      <w:ind w:right="1134"/>
      <w:jc w:val="center"/>
      <w:rPr>
        <w:rFonts w:cs="TopType Jerushalmi"/>
        <w:color w:val="000000"/>
        <w:sz w:val="28"/>
        <w:rtl/>
      </w:rPr>
    </w:pPr>
    <w:r>
      <w:rPr>
        <w:color w:val="000000"/>
        <w:sz w:val="28"/>
        <w:rtl/>
      </w:rPr>
      <w:t>נבו הוצאה לאור בע</w:t>
    </w:r>
    <w:r>
      <w:rPr>
        <w:rFonts w:cs="TopType Jerushalmi"/>
        <w:color w:val="000000"/>
        <w:sz w:val="28"/>
        <w:rtl/>
      </w:rPr>
      <w:t>"</w:t>
    </w:r>
    <w:r>
      <w:rPr>
        <w:color w:val="000000"/>
        <w:sz w:val="28"/>
        <w:rtl/>
      </w:rPr>
      <w:t xml:space="preserve">מ  </w:t>
    </w:r>
    <w:r>
      <w:rPr>
        <w:rFonts w:cs="TopType Jerushalmi"/>
        <w:color w:val="000000"/>
        <w:sz w:val="28"/>
      </w:rPr>
      <w:t>nevo.co.il</w:t>
    </w:r>
    <w:r>
      <w:rPr>
        <w:color w:val="000000"/>
        <w:sz w:val="28"/>
        <w:rtl/>
      </w:rPr>
      <w:t xml:space="preserve">   המאגר המשפטי הישראלי</w:t>
    </w:r>
  </w:p>
  <w:p w14:paraId="560862C9" w14:textId="77777777" w:rsidR="00F05C8D" w:rsidRDefault="00F05C8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C:\Yael\hakika\Revadim\073_039.doc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DB589" w14:textId="77777777" w:rsidR="00F05C8D" w:rsidRDefault="00F05C8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C054C">
      <w:rPr>
        <w:rFonts w:hAnsi="FrankRuehl" w:cs="FrankRuehl"/>
        <w:noProof/>
        <w:sz w:val="24"/>
        <w:szCs w:val="24"/>
        <w:rtl/>
      </w:rPr>
      <w:t>2</w:t>
    </w:r>
    <w:r>
      <w:rPr>
        <w:rFonts w:hAnsi="FrankRuehl" w:cs="FrankRuehl"/>
        <w:sz w:val="24"/>
        <w:szCs w:val="24"/>
        <w:rtl/>
      </w:rPr>
      <w:fldChar w:fldCharType="end"/>
    </w:r>
  </w:p>
  <w:p w14:paraId="670A133F" w14:textId="77777777" w:rsidR="00F05C8D" w:rsidRDefault="00F05C8D">
    <w:pPr>
      <w:pStyle w:val="a4"/>
      <w:pBdr>
        <w:top w:val="single" w:sz="4" w:space="1" w:color="auto"/>
        <w:between w:val="single" w:sz="4" w:space="0" w:color="auto"/>
      </w:pBdr>
      <w:spacing w:after="60" w:line="240" w:lineRule="auto"/>
      <w:ind w:right="1134"/>
      <w:jc w:val="center"/>
      <w:rPr>
        <w:rFonts w:cs="TopType Jerushalmi"/>
        <w:color w:val="000000"/>
        <w:sz w:val="28"/>
        <w:rtl/>
      </w:rPr>
    </w:pPr>
    <w:r>
      <w:rPr>
        <w:color w:val="000000"/>
        <w:sz w:val="28"/>
        <w:rtl/>
      </w:rPr>
      <w:t>נבו הוצאה לאור בע</w:t>
    </w:r>
    <w:r>
      <w:rPr>
        <w:rFonts w:cs="TopType Jerushalmi"/>
        <w:color w:val="000000"/>
        <w:sz w:val="28"/>
        <w:rtl/>
      </w:rPr>
      <w:t>"</w:t>
    </w:r>
    <w:r>
      <w:rPr>
        <w:color w:val="000000"/>
        <w:sz w:val="28"/>
        <w:rtl/>
      </w:rPr>
      <w:t xml:space="preserve">מ  </w:t>
    </w:r>
    <w:r>
      <w:rPr>
        <w:rFonts w:cs="TopType Jerushalmi"/>
        <w:color w:val="000000"/>
        <w:sz w:val="28"/>
      </w:rPr>
      <w:t>nevo.co.il</w:t>
    </w:r>
    <w:r>
      <w:rPr>
        <w:color w:val="000000"/>
        <w:sz w:val="28"/>
        <w:rtl/>
      </w:rPr>
      <w:t xml:space="preserve">   המאגר המשפטי הישראלי</w:t>
    </w:r>
  </w:p>
  <w:p w14:paraId="089146DC" w14:textId="77777777" w:rsidR="00F05C8D" w:rsidRDefault="00F05C8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C:\Yael\hakika\Revadim\073_039.doc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EF4C0" w14:textId="77777777" w:rsidR="00692E46" w:rsidRDefault="00692E46">
      <w:pPr>
        <w:spacing w:before="60" w:line="240" w:lineRule="auto"/>
        <w:ind w:right="1134"/>
      </w:pPr>
      <w:r>
        <w:separator/>
      </w:r>
    </w:p>
  </w:footnote>
  <w:footnote w:type="continuationSeparator" w:id="0">
    <w:p w14:paraId="3C629CD0" w14:textId="77777777" w:rsidR="00692E46" w:rsidRDefault="00692E46">
      <w:r>
        <w:continuationSeparator/>
      </w:r>
    </w:p>
  </w:footnote>
  <w:footnote w:id="1">
    <w:p w14:paraId="463ADD6A" w14:textId="77777777" w:rsidR="00F05C8D" w:rsidRDefault="00F05C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תשכ"ט מס' 23</w:t>
        </w:r>
        <w:r>
          <w:rPr>
            <w:rStyle w:val="Hyperlink"/>
            <w:rFonts w:cs="FrankRuehl"/>
            <w:rtl/>
          </w:rPr>
          <w:t>53</w:t>
        </w:r>
      </w:hyperlink>
      <w:r>
        <w:rPr>
          <w:rFonts w:cs="FrankRuehl"/>
          <w:rtl/>
        </w:rPr>
        <w:t xml:space="preserve"> </w:t>
      </w:r>
      <w:r>
        <w:rPr>
          <w:rFonts w:cs="FrankRuehl" w:hint="cs"/>
          <w:rtl/>
        </w:rPr>
        <w:t>מיום 27.2</w:t>
      </w:r>
      <w:r>
        <w:rPr>
          <w:rFonts w:cs="FrankRuehl"/>
          <w:rtl/>
        </w:rPr>
        <w:t>.1969 ע</w:t>
      </w:r>
      <w:r>
        <w:rPr>
          <w:rFonts w:cs="FrankRuehl" w:hint="cs"/>
          <w:rtl/>
        </w:rPr>
        <w:t>מ' 965.</w:t>
      </w:r>
    </w:p>
    <w:p w14:paraId="5B4CFBC1" w14:textId="77777777" w:rsidR="00F05C8D" w:rsidRDefault="00F05C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תש"ל מס' 2548</w:t>
        </w:r>
      </w:hyperlink>
      <w:r>
        <w:rPr>
          <w:rFonts w:cs="FrankRuehl" w:hint="cs"/>
          <w:rtl/>
        </w:rPr>
        <w:t xml:space="preserve"> מיום 16.4.1970 עמ' 1477 </w:t>
      </w:r>
      <w:r>
        <w:rPr>
          <w:rFonts w:cs="FrankRuehl"/>
          <w:rtl/>
        </w:rPr>
        <w:t>–</w:t>
      </w:r>
      <w:r>
        <w:rPr>
          <w:rFonts w:cs="FrankRuehl" w:hint="cs"/>
          <w:rtl/>
        </w:rPr>
        <w:t xml:space="preserve"> תק' תש"ל-1970.</w:t>
      </w:r>
    </w:p>
    <w:p w14:paraId="3363098F" w14:textId="77777777" w:rsidR="00F05C8D" w:rsidRDefault="00F05C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w:t>
        </w:r>
        <w:r>
          <w:rPr>
            <w:rStyle w:val="Hyperlink"/>
            <w:rFonts w:cs="FrankRuehl"/>
            <w:rtl/>
          </w:rPr>
          <w:t>"</w:t>
        </w:r>
        <w:r>
          <w:rPr>
            <w:rStyle w:val="Hyperlink"/>
            <w:rFonts w:cs="FrankRuehl" w:hint="cs"/>
            <w:rtl/>
          </w:rPr>
          <w:t>ת תשל"א: מס' 2654</w:t>
        </w:r>
      </w:hyperlink>
      <w:r>
        <w:rPr>
          <w:rFonts w:cs="FrankRuehl" w:hint="cs"/>
          <w:rtl/>
        </w:rPr>
        <w:t xml:space="preserve"> מיום 21.1.1971 עמ' 420 </w:t>
      </w:r>
      <w:r>
        <w:rPr>
          <w:rFonts w:cs="FrankRuehl"/>
          <w:rtl/>
        </w:rPr>
        <w:t>–</w:t>
      </w:r>
      <w:r>
        <w:rPr>
          <w:rFonts w:cs="FrankRuehl" w:hint="cs"/>
          <w:rtl/>
        </w:rPr>
        <w:t xml:space="preserve"> תק' תשל"א-1971. </w:t>
      </w:r>
      <w:hyperlink r:id="rId4" w:history="1">
        <w:r>
          <w:rPr>
            <w:rStyle w:val="Hyperlink"/>
            <w:rFonts w:cs="FrankRuehl" w:hint="cs"/>
            <w:rtl/>
          </w:rPr>
          <w:t>מס' 2731</w:t>
        </w:r>
      </w:hyperlink>
      <w:r>
        <w:rPr>
          <w:rFonts w:cs="FrankRuehl" w:hint="cs"/>
          <w:rtl/>
        </w:rPr>
        <w:t xml:space="preserve"> מיום 19.8.1971 עמ' 1499 </w:t>
      </w:r>
      <w:r>
        <w:rPr>
          <w:rFonts w:cs="FrankRuehl"/>
          <w:rtl/>
        </w:rPr>
        <w:t>–</w:t>
      </w:r>
      <w:r>
        <w:rPr>
          <w:rFonts w:cs="FrankRuehl" w:hint="cs"/>
          <w:rtl/>
        </w:rPr>
        <w:t xml:space="preserve"> תק' (מס' 2) תשל"א-1971.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24F51" w14:textId="77777777" w:rsidR="00F05C8D" w:rsidRDefault="00F05C8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דיני העונשין (דרכי ענישה) (גמילה מדחף לסמים מסוכנים), תשכ"ט–1969</w:t>
    </w:r>
  </w:p>
  <w:p w14:paraId="35399897" w14:textId="77777777" w:rsidR="00F05C8D" w:rsidRDefault="00F05C8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D9F9B3D" w14:textId="77777777" w:rsidR="00F05C8D" w:rsidRDefault="00F05C8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BCCEE" w14:textId="77777777" w:rsidR="00F05C8D" w:rsidRDefault="00F05C8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דיני העונשין (דרכי ענישה) (גמילה מדחף לסמים מסוכנים), תשכ"ט</w:t>
    </w:r>
    <w:r>
      <w:rPr>
        <w:rFonts w:hAnsi="FrankRuehl" w:cs="FrankRuehl" w:hint="cs"/>
        <w:color w:val="000000"/>
        <w:sz w:val="28"/>
        <w:szCs w:val="28"/>
        <w:rtl/>
      </w:rPr>
      <w:t>-</w:t>
    </w:r>
    <w:r>
      <w:rPr>
        <w:rFonts w:hAnsi="FrankRuehl" w:cs="FrankRuehl"/>
        <w:color w:val="000000"/>
        <w:sz w:val="28"/>
        <w:szCs w:val="28"/>
        <w:rtl/>
      </w:rPr>
      <w:t>1969</w:t>
    </w:r>
  </w:p>
  <w:p w14:paraId="2651998F" w14:textId="77777777" w:rsidR="00F05C8D" w:rsidRDefault="00F05C8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37CC749" w14:textId="77777777" w:rsidR="00F05C8D" w:rsidRDefault="00F05C8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0106"/>
    <w:rsid w:val="00037A62"/>
    <w:rsid w:val="000D2F54"/>
    <w:rsid w:val="00270A93"/>
    <w:rsid w:val="00430106"/>
    <w:rsid w:val="00692E46"/>
    <w:rsid w:val="006C394C"/>
    <w:rsid w:val="008C054C"/>
    <w:rsid w:val="00F05C8D"/>
    <w:rsid w:val="00F45EDF"/>
    <w:rsid w:val="00F9230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5EC38EA"/>
  <w15:chartTrackingRefBased/>
  <w15:docId w15:val="{1EA0143D-F65D-476D-9D1C-1B1ADA843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2731.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2731.pdf" TargetMode="External"/><Relationship Id="rId12" Type="http://schemas.openxmlformats.org/officeDocument/2006/relationships/hyperlink" Target="http://www.nevo.co.il/Law_word/law06/TAK-2548.pd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2548.pdf" TargetMode="External"/><Relationship Id="rId11" Type="http://schemas.openxmlformats.org/officeDocument/2006/relationships/hyperlink" Target="http://www.nevo.co.il/Law_word/law06/TAK-2654.pdf"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_word/law06/TAK-2548.pdf" TargetMode="External"/><Relationship Id="rId4" Type="http://schemas.openxmlformats.org/officeDocument/2006/relationships/footnotes" Target="footnotes.xml"/><Relationship Id="rId9" Type="http://schemas.openxmlformats.org/officeDocument/2006/relationships/hyperlink" Target="http://www.nevo.co.il/Law_word/law06/TAK-2548.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2654.pdf" TargetMode="External"/><Relationship Id="rId2" Type="http://schemas.openxmlformats.org/officeDocument/2006/relationships/hyperlink" Target="http://www.nevo.co.il/Law_word/law06/TAK-2548.pdf" TargetMode="External"/><Relationship Id="rId1" Type="http://schemas.openxmlformats.org/officeDocument/2006/relationships/hyperlink" Target="http://www.nevo.co.il/Law_word/law06/TAK-2353.pdf" TargetMode="External"/><Relationship Id="rId4" Type="http://schemas.openxmlformats.org/officeDocument/2006/relationships/hyperlink" Target="http://www.nevo.co.il/Law_word/law06/TAK-273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פרק 73</vt:lpstr>
    </vt:vector>
  </TitlesOfParts>
  <Company/>
  <LinksUpToDate>false</LinksUpToDate>
  <CharactersWithSpaces>7772</CharactersWithSpaces>
  <SharedDoc>false</SharedDoc>
  <HLinks>
    <vt:vector size="156" baseType="variant">
      <vt:variant>
        <vt:i4>8323077</vt:i4>
      </vt:variant>
      <vt:variant>
        <vt:i4>108</vt:i4>
      </vt:variant>
      <vt:variant>
        <vt:i4>0</vt:i4>
      </vt:variant>
      <vt:variant>
        <vt:i4>5</vt:i4>
      </vt:variant>
      <vt:variant>
        <vt:lpwstr>http://www.nevo.co.il/Law_word/law06/TAK-2548.pdf</vt:lpwstr>
      </vt:variant>
      <vt:variant>
        <vt:lpwstr/>
      </vt:variant>
      <vt:variant>
        <vt:i4>8257546</vt:i4>
      </vt:variant>
      <vt:variant>
        <vt:i4>105</vt:i4>
      </vt:variant>
      <vt:variant>
        <vt:i4>0</vt:i4>
      </vt:variant>
      <vt:variant>
        <vt:i4>5</vt:i4>
      </vt:variant>
      <vt:variant>
        <vt:lpwstr>http://www.nevo.co.il/Law_word/law06/TAK-2654.pdf</vt:lpwstr>
      </vt:variant>
      <vt:variant>
        <vt:lpwstr/>
      </vt:variant>
      <vt:variant>
        <vt:i4>8323077</vt:i4>
      </vt:variant>
      <vt:variant>
        <vt:i4>102</vt:i4>
      </vt:variant>
      <vt:variant>
        <vt:i4>0</vt:i4>
      </vt:variant>
      <vt:variant>
        <vt:i4>5</vt:i4>
      </vt:variant>
      <vt:variant>
        <vt:lpwstr>http://www.nevo.co.il/Law_word/law06/TAK-2548.pdf</vt:lpwstr>
      </vt:variant>
      <vt:variant>
        <vt:lpwstr/>
      </vt:variant>
      <vt:variant>
        <vt:i4>8323077</vt:i4>
      </vt:variant>
      <vt:variant>
        <vt:i4>99</vt:i4>
      </vt:variant>
      <vt:variant>
        <vt:i4>0</vt:i4>
      </vt:variant>
      <vt:variant>
        <vt:i4>5</vt:i4>
      </vt:variant>
      <vt:variant>
        <vt:lpwstr>http://www.nevo.co.il/Law_word/law06/TAK-2548.pdf</vt:lpwstr>
      </vt:variant>
      <vt:variant>
        <vt:lpwstr/>
      </vt:variant>
      <vt:variant>
        <vt:i4>7864334</vt:i4>
      </vt:variant>
      <vt:variant>
        <vt:i4>96</vt:i4>
      </vt:variant>
      <vt:variant>
        <vt:i4>0</vt:i4>
      </vt:variant>
      <vt:variant>
        <vt:i4>5</vt:i4>
      </vt:variant>
      <vt:variant>
        <vt:lpwstr>http://www.nevo.co.il/Law_word/law06/TAK-2731.pdf</vt:lpwstr>
      </vt:variant>
      <vt:variant>
        <vt:lpwstr/>
      </vt:variant>
      <vt:variant>
        <vt:i4>7864334</vt:i4>
      </vt:variant>
      <vt:variant>
        <vt:i4>93</vt:i4>
      </vt:variant>
      <vt:variant>
        <vt:i4>0</vt:i4>
      </vt:variant>
      <vt:variant>
        <vt:i4>5</vt:i4>
      </vt:variant>
      <vt:variant>
        <vt:lpwstr>http://www.nevo.co.il/Law_word/law06/TAK-2731.pdf</vt:lpwstr>
      </vt:variant>
      <vt:variant>
        <vt:lpwstr/>
      </vt:variant>
      <vt:variant>
        <vt:i4>8323077</vt:i4>
      </vt:variant>
      <vt:variant>
        <vt:i4>90</vt:i4>
      </vt:variant>
      <vt:variant>
        <vt:i4>0</vt:i4>
      </vt:variant>
      <vt:variant>
        <vt:i4>5</vt:i4>
      </vt:variant>
      <vt:variant>
        <vt:lpwstr>http://www.nevo.co.il/Law_word/law06/TAK-2548.pdf</vt:lpwstr>
      </vt:variant>
      <vt:variant>
        <vt:lpwstr/>
      </vt:variant>
      <vt:variant>
        <vt:i4>5570569</vt:i4>
      </vt:variant>
      <vt:variant>
        <vt:i4>87</vt:i4>
      </vt:variant>
      <vt:variant>
        <vt:i4>0</vt:i4>
      </vt:variant>
      <vt:variant>
        <vt:i4>5</vt:i4>
      </vt:variant>
      <vt:variant>
        <vt:lpwstr/>
      </vt:variant>
      <vt:variant>
        <vt:lpwstr>med0</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7864334</vt:i4>
      </vt:variant>
      <vt:variant>
        <vt:i4>9</vt:i4>
      </vt:variant>
      <vt:variant>
        <vt:i4>0</vt:i4>
      </vt:variant>
      <vt:variant>
        <vt:i4>5</vt:i4>
      </vt:variant>
      <vt:variant>
        <vt:lpwstr>http://www.nevo.co.il/Law_word/law06/TAK-2731.pdf</vt:lpwstr>
      </vt:variant>
      <vt:variant>
        <vt:lpwstr/>
      </vt:variant>
      <vt:variant>
        <vt:i4>8257546</vt:i4>
      </vt:variant>
      <vt:variant>
        <vt:i4>6</vt:i4>
      </vt:variant>
      <vt:variant>
        <vt:i4>0</vt:i4>
      </vt:variant>
      <vt:variant>
        <vt:i4>5</vt:i4>
      </vt:variant>
      <vt:variant>
        <vt:lpwstr>http://www.nevo.co.il/Law_word/law06/TAK-2654.pdf</vt:lpwstr>
      </vt:variant>
      <vt:variant>
        <vt:lpwstr/>
      </vt:variant>
      <vt:variant>
        <vt:i4>8323077</vt:i4>
      </vt:variant>
      <vt:variant>
        <vt:i4>3</vt:i4>
      </vt:variant>
      <vt:variant>
        <vt:i4>0</vt:i4>
      </vt:variant>
      <vt:variant>
        <vt:i4>5</vt:i4>
      </vt:variant>
      <vt:variant>
        <vt:lpwstr>http://www.nevo.co.il/Law_word/law06/TAK-2548.pdf</vt:lpwstr>
      </vt:variant>
      <vt:variant>
        <vt:lpwstr/>
      </vt:variant>
      <vt:variant>
        <vt:i4>8257544</vt:i4>
      </vt:variant>
      <vt:variant>
        <vt:i4>0</vt:i4>
      </vt:variant>
      <vt:variant>
        <vt:i4>0</vt:i4>
      </vt:variant>
      <vt:variant>
        <vt:i4>5</vt:i4>
      </vt:variant>
      <vt:variant>
        <vt:lpwstr>http://www.nevo.co.il/Law_word/law06/TAK-2353.pdf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73</dc:title>
  <dc:subject/>
  <dc:creator>אורי אילן</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0073</vt:lpwstr>
  </property>
  <property fmtid="{D5CDD505-2E9C-101B-9397-08002B2CF9AE}" pid="3" name="CHNAME">
    <vt:lpwstr>דיני עונשין</vt:lpwstr>
  </property>
  <property fmtid="{D5CDD505-2E9C-101B-9397-08002B2CF9AE}" pid="4" name="LAWNAME">
    <vt:lpwstr>תקנות דיני העונשין (דרכי ענישה) (גמילה מדחף לסמים מסוכנים), תשכ"ט-1969</vt:lpwstr>
  </property>
  <property fmtid="{D5CDD505-2E9C-101B-9397-08002B2CF9AE}" pid="5" name="LAWNUMBER">
    <vt:lpwstr>0039</vt:lpwstr>
  </property>
  <property fmtid="{D5CDD505-2E9C-101B-9397-08002B2CF9AE}" pid="6" name="TYPE">
    <vt:lpwstr>01</vt:lpwstr>
  </property>
  <property fmtid="{D5CDD505-2E9C-101B-9397-08002B2CF9AE}" pid="7" name="NOSE11">
    <vt:lpwstr>עונשין ומשפט פלילי</vt:lpwstr>
  </property>
  <property fmtid="{D5CDD505-2E9C-101B-9397-08002B2CF9AE}" pid="8" name="NOSE21">
    <vt:lpwstr>ענישה, מאסר ומעצר</vt:lpwstr>
  </property>
  <property fmtid="{D5CDD505-2E9C-101B-9397-08002B2CF9AE}" pid="9" name="NOSE31">
    <vt:lpwstr/>
  </property>
  <property fmtid="{D5CDD505-2E9C-101B-9397-08002B2CF9AE}" pid="10" name="NOSE41">
    <vt:lpwstr/>
  </property>
  <property fmtid="{D5CDD505-2E9C-101B-9397-08002B2CF9AE}" pid="11" name="NOSE12">
    <vt:lpwstr>עונשין ומשפט פלילי</vt:lpwstr>
  </property>
  <property fmtid="{D5CDD505-2E9C-101B-9397-08002B2CF9AE}" pid="12" name="NOSE22">
    <vt:lpwstr>עבירות</vt:lpwstr>
  </property>
  <property fmtid="{D5CDD505-2E9C-101B-9397-08002B2CF9AE}" pid="13" name="NOSE32">
    <vt:lpwstr>סמים מסוכנים</vt:lpwstr>
  </property>
  <property fmtid="{D5CDD505-2E9C-101B-9397-08002B2CF9AE}" pid="14" name="NOSE42">
    <vt:lpwstr>בדיקה וטיפול</vt:lpwstr>
  </property>
  <property fmtid="{D5CDD505-2E9C-101B-9397-08002B2CF9AE}" pid="15" name="NOSE13">
    <vt:lpwstr>בתי משפט וסדרי דין</vt:lpwstr>
  </property>
  <property fmtid="{D5CDD505-2E9C-101B-9397-08002B2CF9AE}" pid="16" name="NOSE23">
    <vt:lpwstr>סדר דין פלילי</vt:lpwstr>
  </property>
  <property fmtid="{D5CDD505-2E9C-101B-9397-08002B2CF9AE}" pid="17" name="NOSE33">
    <vt:lpwstr>סמים מסוכנים</vt:lpwstr>
  </property>
  <property fmtid="{D5CDD505-2E9C-101B-9397-08002B2CF9AE}" pid="18" name="NOSE43">
    <vt:lpwstr>בדיקה וטיפול</vt:lpwstr>
  </property>
  <property fmtid="{D5CDD505-2E9C-101B-9397-08002B2CF9AE}" pid="19" name="NOSE14">
    <vt:lpwstr>בריאות</vt:lpwstr>
  </property>
  <property fmtid="{D5CDD505-2E9C-101B-9397-08002B2CF9AE}" pid="20" name="NOSE24">
    <vt:lpwstr>סמים </vt:lpwstr>
  </property>
  <property fmtid="{D5CDD505-2E9C-101B-9397-08002B2CF9AE}" pid="21" name="NOSE34">
    <vt:lpwstr>מוסדות טיפול</vt:lpwstr>
  </property>
  <property fmtid="{D5CDD505-2E9C-101B-9397-08002B2CF9AE}" pid="22" name="NOSE44">
    <vt:lpwstr/>
  </property>
  <property fmtid="{D5CDD505-2E9C-101B-9397-08002B2CF9AE}" pid="23" name="NOSE15">
    <vt:lpwstr>בריאות</vt:lpwstr>
  </property>
  <property fmtid="{D5CDD505-2E9C-101B-9397-08002B2CF9AE}" pid="24" name="NOSE25">
    <vt:lpwstr>סמים </vt:lpwstr>
  </property>
  <property fmtid="{D5CDD505-2E9C-101B-9397-08002B2CF9AE}" pid="25" name="NOSE35">
    <vt:lpwstr>סמים מסוכנים</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לתיקון דיני העונשין (דרכי ענישה)</vt:lpwstr>
  </property>
  <property fmtid="{D5CDD505-2E9C-101B-9397-08002B2CF9AE}" pid="48" name="MEKOR_SAIF1">
    <vt:lpwstr>17אXיבX</vt:lpwstr>
  </property>
</Properties>
</file>