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812" w14:textId="77777777" w:rsidR="00C40253" w:rsidRDefault="00C4025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תקנות האגודות השיתופיות (דמי עזיבה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קיבוץ אשדות יעקב המאוחד), תשס"ו-2006</w:t>
      </w:r>
    </w:p>
    <w:p w14:paraId="4446E02D" w14:textId="77777777" w:rsidR="00907B8A" w:rsidRPr="00907B8A" w:rsidRDefault="00907B8A" w:rsidP="00907B8A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E12FEEE" w14:textId="77777777" w:rsidR="00907B8A" w:rsidRDefault="00907B8A" w:rsidP="00907B8A">
      <w:pPr>
        <w:spacing w:line="320" w:lineRule="auto"/>
        <w:jc w:val="left"/>
        <w:rPr>
          <w:rtl/>
          <w:lang w:eastAsia="en-US"/>
        </w:rPr>
      </w:pPr>
    </w:p>
    <w:p w14:paraId="69CACF78" w14:textId="77777777" w:rsidR="00907B8A" w:rsidRPr="00907B8A" w:rsidRDefault="00907B8A" w:rsidP="00907B8A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907B8A">
        <w:rPr>
          <w:rFonts w:cs="Miriam"/>
          <w:szCs w:val="22"/>
          <w:rtl/>
          <w:lang w:eastAsia="en-US"/>
        </w:rPr>
        <w:t>משפט פרטי וכלכלה</w:t>
      </w:r>
      <w:r w:rsidRPr="00907B8A">
        <w:rPr>
          <w:rFonts w:cs="FrankRuehl"/>
          <w:szCs w:val="26"/>
          <w:rtl/>
          <w:lang w:eastAsia="en-US"/>
        </w:rPr>
        <w:t xml:space="preserve"> – תאגידים וניירות ערך – אגודות שיתופיות</w:t>
      </w:r>
    </w:p>
    <w:p w14:paraId="248614B9" w14:textId="77777777" w:rsidR="00C40253" w:rsidRDefault="00C40253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40253" w14:paraId="6798246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D5C6C9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237F519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C27F07" w14:textId="77777777" w:rsidR="00C40253" w:rsidRDefault="00C4025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הגדרה</w:t>
            </w:r>
          </w:p>
        </w:tc>
        <w:tc>
          <w:tcPr>
            <w:tcW w:w="1247" w:type="dxa"/>
          </w:tcPr>
          <w:p w14:paraId="4B8FD2D5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C40253" w14:paraId="096B228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2BA246A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4A13E6E6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8DF113" w14:textId="77777777" w:rsidR="00C40253" w:rsidRDefault="00C4025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סייג לתחולה</w:t>
            </w:r>
          </w:p>
        </w:tc>
        <w:tc>
          <w:tcPr>
            <w:tcW w:w="1247" w:type="dxa"/>
          </w:tcPr>
          <w:p w14:paraId="786658D7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C40253" w14:paraId="0B71468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E18303D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0FF91E4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הורא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8CA9E0" w14:textId="77777777" w:rsidR="00C40253" w:rsidRDefault="00C40253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הוראות מיוחדות</w:t>
            </w:r>
          </w:p>
        </w:tc>
        <w:tc>
          <w:tcPr>
            <w:tcW w:w="1247" w:type="dxa"/>
          </w:tcPr>
          <w:p w14:paraId="4A5DCC3E" w14:textId="77777777" w:rsidR="00C40253" w:rsidRDefault="00C40253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</w:tbl>
    <w:p w14:paraId="13AAB6DB" w14:textId="77777777" w:rsidR="00C40253" w:rsidRDefault="00C4025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735A9EE" w14:textId="77777777" w:rsidR="00C40253" w:rsidRDefault="00C40253" w:rsidP="00907B8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 xml:space="preserve">תקנות האגודות השיתופיות (דמי עזיבה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קיבוץ אשדות יעקב המאוחד), תשס"ו-2006</w:t>
      </w:r>
      <w:r w:rsidR="00720DAF">
        <w:rPr>
          <w:rStyle w:val="a6"/>
          <w:rtl/>
          <w:lang w:eastAsia="en-US"/>
        </w:rPr>
        <w:footnoteReference w:customMarkFollows="1" w:id="1"/>
        <w:t>*</w:t>
      </w:r>
    </w:p>
    <w:p w14:paraId="00C4D60C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65(1), (2)(יב)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(כג) לפקודת האגודות השיתופיות, אני מתקין תקנות אלה:</w:t>
      </w:r>
    </w:p>
    <w:p w14:paraId="1A5441E2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40B8BFCA">
          <v:rect id="_x0000_s1026" style="position:absolute;left:0;text-align:left;margin-left:464.5pt;margin-top:8.05pt;width:75.05pt;height:14pt;z-index:251656704" o:allowincell="f" filled="f" stroked="f" strokecolor="lime" strokeweight=".25pt">
            <v:textbox style="mso-next-textbox:#_x0000_s1026" inset="0,0,0,0">
              <w:txbxContent>
                <w:p w14:paraId="7AF68E35" w14:textId="77777777" w:rsidR="00C40253" w:rsidRDefault="00C4025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בתקנות אלה, "הכללים" – שני אלה:</w:t>
      </w:r>
    </w:p>
    <w:p w14:paraId="2D70456F" w14:textId="77777777" w:rsidR="00C40253" w:rsidRDefault="00C40253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כללים בדבר זכויות חבר יוצא או מוצא מקיבוץ, התשנ"ג</w:t>
      </w:r>
      <w:r>
        <w:rPr>
          <w:rStyle w:val="default"/>
          <w:rFonts w:cs="FrankRuehl" w:hint="cs"/>
          <w:rtl/>
          <w:lang w:eastAsia="en-US"/>
        </w:rPr>
        <w:t>-1993</w:t>
      </w:r>
      <w:r>
        <w:rPr>
          <w:rStyle w:val="default"/>
          <w:rFonts w:cs="FrankRuehl"/>
          <w:rtl/>
          <w:lang w:eastAsia="en-US"/>
        </w:rPr>
        <w:t>;</w:t>
      </w:r>
    </w:p>
    <w:p w14:paraId="4724797F" w14:textId="77777777" w:rsidR="00C40253" w:rsidRDefault="00C40253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כללים בדבר זכויות חבר יוצא או מוצא מקיבוץ, שבתוספת הראשונה לתקנות האגודות השיתופיות (חברות), התשל"ג</w:t>
      </w:r>
      <w:r>
        <w:rPr>
          <w:rStyle w:val="default"/>
          <w:rFonts w:cs="FrankRuehl" w:hint="cs"/>
          <w:rtl/>
          <w:lang w:eastAsia="en-US"/>
        </w:rPr>
        <w:t>-1973</w:t>
      </w:r>
      <w:r>
        <w:rPr>
          <w:rStyle w:val="default"/>
          <w:rFonts w:cs="FrankRuehl"/>
          <w:rtl/>
          <w:lang w:eastAsia="en-US"/>
        </w:rPr>
        <w:t xml:space="preserve"> (להלן – תקנות החברות).</w:t>
      </w:r>
    </w:p>
    <w:p w14:paraId="5D55C7E0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0AA289CB">
          <v:rect id="_x0000_s1268" style="position:absolute;left:0;text-align:left;margin-left:464.5pt;margin-top:8.05pt;width:75.05pt;height:15.1pt;z-index:251657728" o:allowincell="f" filled="f" stroked="f" strokecolor="lime" strokeweight=".25pt">
            <v:textbox style="mso-next-textbox:#_x0000_s1268" inset="0,0,0,0">
              <w:txbxContent>
                <w:p w14:paraId="5F67FB9A" w14:textId="77777777" w:rsidR="00C40253" w:rsidRDefault="00C4025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על אף האמור בתקנה 19 לתקנות החברות, לא יחולו על קיבוץ אשדות יעקב המאוחד (להלן – הקיבוץ) הכללים, ככל שהם נוגעים למועדי תשלום דמי עזיבה, ובמקומם יחולו הוראות תקנה 3.</w:t>
      </w:r>
    </w:p>
    <w:p w14:paraId="3EE1D084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lang w:val="he-IL"/>
        </w:rPr>
        <w:pict w14:anchorId="188CE952">
          <v:rect id="_x0000_s1269" style="position:absolute;left:0;text-align:left;margin-left:464.5pt;margin-top:8.05pt;width:75.05pt;height:8.35pt;z-index:251658752" o:allowincell="f" filled="f" stroked="f" strokecolor="lime" strokeweight=".25pt">
            <v:textbox style="mso-next-textbox:#_x0000_s1269" inset="0,0,0,0">
              <w:txbxContent>
                <w:p w14:paraId="63C05786" w14:textId="77777777" w:rsidR="00C40253" w:rsidRDefault="00C4025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הוראות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לחברי הקיבוץ הזכאים על פי הכללים לדמי עזיבה (להלן – הזכאים) ישולמו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דמי עזיבה בפריסה בתשלומים חודשיים, בשיעורים שיקבע רשם האגודות השיתופיות (להלן – הרשם) כמפורט להלן:</w:t>
      </w:r>
    </w:p>
    <w:p w14:paraId="78092041" w14:textId="77777777" w:rsidR="00C40253" w:rsidRDefault="00C4025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הרשם יקבע את סכום דמי העזיבה החודשי הכולל שישולם כאמור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בפסקה (2), בהתחשב </w:t>
      </w:r>
      <w:r>
        <w:rPr>
          <w:rStyle w:val="default"/>
          <w:rFonts w:cs="FrankRuehl" w:hint="cs"/>
          <w:rtl/>
          <w:lang w:eastAsia="en-US"/>
        </w:rPr>
        <w:t>ב</w:t>
      </w:r>
      <w:r>
        <w:rPr>
          <w:rStyle w:val="default"/>
          <w:rFonts w:cs="FrankRuehl"/>
          <w:rtl/>
          <w:lang w:eastAsia="en-US"/>
        </w:rPr>
        <w:t>מצבו הכלכלי של הקיבוץ, ולשם כך רשאי הוא, נוסף על סמכותו לחקור בעסקי האגודה, לזמן ולשמוע כל זכאי;</w:t>
      </w:r>
    </w:p>
    <w:p w14:paraId="112768AF" w14:textId="77777777" w:rsidR="00C40253" w:rsidRDefault="00C40253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את סכום דמי העזיבה החודשי הכולל שקבע הרשם כאמור, ישלם הקיבוץ בחלוקה כמפורט להלן:</w:t>
      </w:r>
    </w:p>
    <w:p w14:paraId="2FE7B9D9" w14:textId="77777777" w:rsidR="00C40253" w:rsidRDefault="00C40253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תשלום לזכאים, באופן יחסי לזכאותם על פי הכללים;</w:t>
      </w:r>
    </w:p>
    <w:p w14:paraId="67D17D1E" w14:textId="77777777" w:rsidR="00C40253" w:rsidRDefault="00C40253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תשלום, בסכום שיקבע הרשם, שיהווה קרן להבטחת תשלום דמי עזיבה שישולמו בעתיד לחברי הקיבוץ היוצאים או מוצאים ממנו.</w:t>
      </w:r>
    </w:p>
    <w:p w14:paraId="6AB9C615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הרשם רשאי, מזמן לזמן, לשנות את הסכום האמור בתקנת משנה (א)(1) או (2)(ב)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או את אופן החלוקה האמורה בתקנת משנה (א)(2) בשים לב לשינויים במצבו הכלכלי של הקיבוץ וליחס שבין מספר הזכאים ובין מספר חברי הקיבוץ הנותרים.</w:t>
      </w:r>
    </w:p>
    <w:p w14:paraId="73F0F9D4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הסכום הכולל של דמי עזיבה שזכאי לו כל עוזב לפי הכללים, לא ישונה עקב האמור בתקנת משנה (א) או (ב), על אף פריסתו לתשלומים, והרשם רשאי לקבוע מזמן לזמן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שיעור הפרשי ההצמדה וכן שיעורי ריבית, שניהם או אחד מהם, שישולמו לזכאי בשל פריסת דמי עזיבה לתשלומים כאמור, הכל בשים לב למצבו הכלכלי של הקיבוץ.</w:t>
      </w:r>
    </w:p>
    <w:p w14:paraId="7EAD30EC" w14:textId="77777777" w:rsidR="00C40253" w:rsidRDefault="00C4025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53AD820" w14:textId="77777777" w:rsidR="00C40253" w:rsidRDefault="00C4025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D823058" w14:textId="77777777" w:rsidR="00C40253" w:rsidRDefault="00C402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בכסלו התשס"ו (25 בדצמבר 2005)</w:t>
      </w:r>
    </w:p>
    <w:p w14:paraId="16858F51" w14:textId="77777777" w:rsidR="00C40253" w:rsidRDefault="00C402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אהוד אולמרט</w:t>
      </w:r>
    </w:p>
    <w:p w14:paraId="1CD7C6C2" w14:textId="77777777" w:rsidR="00C40253" w:rsidRDefault="00C402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התעשיה המסחר והתעסוקה</w:t>
      </w:r>
    </w:p>
    <w:p w14:paraId="1CF0BA06" w14:textId="77777777" w:rsidR="00C40253" w:rsidRDefault="00C4025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5A1D3ED6" w14:textId="77777777" w:rsidR="00720DAF" w:rsidRDefault="00720DA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F007C99" w14:textId="77777777" w:rsidR="00720DAF" w:rsidRDefault="00720DA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720DA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494D" w14:textId="77777777" w:rsidR="0099629C" w:rsidRDefault="0099629C">
      <w:r>
        <w:separator/>
      </w:r>
    </w:p>
  </w:endnote>
  <w:endnote w:type="continuationSeparator" w:id="0">
    <w:p w14:paraId="0C37433A" w14:textId="77777777" w:rsidR="0099629C" w:rsidRDefault="0099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B450" w14:textId="77777777" w:rsidR="00C40253" w:rsidRDefault="00C4025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7D14504" w14:textId="77777777" w:rsidR="00C40253" w:rsidRDefault="00C4025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2519022" w14:textId="77777777" w:rsidR="00C40253" w:rsidRDefault="00C4025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Z:\00000000-law\yael\06-01-24\999_561.doc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055B" w14:textId="77777777" w:rsidR="00C40253" w:rsidRDefault="00C4025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07B8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65052FF" w14:textId="77777777" w:rsidR="00C40253" w:rsidRDefault="00C4025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28CB96E" w14:textId="77777777" w:rsidR="00C40253" w:rsidRDefault="00C4025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Z:\00000000-law\yael\06-01-24\999_561.doc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A795" w14:textId="77777777" w:rsidR="0099629C" w:rsidRDefault="0099629C">
      <w:r>
        <w:separator/>
      </w:r>
    </w:p>
  </w:footnote>
  <w:footnote w:type="continuationSeparator" w:id="0">
    <w:p w14:paraId="0A7A8694" w14:textId="77777777" w:rsidR="0099629C" w:rsidRDefault="0099629C">
      <w:r>
        <w:continuationSeparator/>
      </w:r>
    </w:p>
  </w:footnote>
  <w:footnote w:id="1">
    <w:p w14:paraId="19B4A691" w14:textId="77777777" w:rsidR="00720DAF" w:rsidRDefault="00720DAF" w:rsidP="00720D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720DAF">
        <w:rPr>
          <w:rtl/>
        </w:rPr>
        <w:t>*</w:t>
      </w:r>
      <w:r>
        <w:rPr>
          <w:rtl/>
        </w:rPr>
        <w:t xml:space="preserve"> </w:t>
      </w:r>
      <w:r>
        <w:rPr>
          <w:rFonts w:hint="cs"/>
          <w:sz w:val="20"/>
          <w:rtl/>
          <w:lang w:eastAsia="en-US"/>
        </w:rPr>
        <w:t xml:space="preserve">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6454</w:t>
        </w:r>
      </w:hyperlink>
      <w:r>
        <w:rPr>
          <w:rFonts w:hint="cs"/>
          <w:rtl/>
          <w:lang w:eastAsia="en-US"/>
        </w:rPr>
        <w:t xml:space="preserve"> מיום 18.1.2006 עמ' 358.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ACFD" w14:textId="77777777" w:rsidR="00C40253" w:rsidRDefault="00C40253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09A528F" w14:textId="77777777" w:rsidR="00C40253" w:rsidRDefault="00C402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B5DFA1C" w14:textId="77777777" w:rsidR="00C40253" w:rsidRDefault="00C402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F107" w14:textId="77777777" w:rsidR="00C40253" w:rsidRDefault="00C4025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תקנות האגודות השיתופיות (דמי עזיבה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קיבוץ אשדות יעקב המאוחד)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2C346479" w14:textId="77777777" w:rsidR="00C40253" w:rsidRDefault="00C402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0FF4202" w14:textId="77777777" w:rsidR="00C40253" w:rsidRDefault="00C402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314"/>
    <w:multiLevelType w:val="hybridMultilevel"/>
    <w:tmpl w:val="4C8E34AE"/>
    <w:lvl w:ilvl="0" w:tplc="E4C62914">
      <w:start w:val="2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FrankRuehl" w:hint="default"/>
        <w:sz w:val="20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 w16cid:durableId="86555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DAF"/>
    <w:rsid w:val="006A1324"/>
    <w:rsid w:val="00720DAF"/>
    <w:rsid w:val="007340EC"/>
    <w:rsid w:val="00907B8A"/>
    <w:rsid w:val="0099629C"/>
    <w:rsid w:val="00C40253"/>
    <w:rsid w:val="00D2333D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0784B56"/>
  <w15:chartTrackingRefBased/>
  <w15:docId w15:val="{B9A422AF-625A-4173-B307-CDD7372F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2146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(דמי עזיבה - קיבוץ אשדות יעקב המאוחד), תשס"ו-2006</vt:lpwstr>
  </property>
  <property fmtid="{D5CDD505-2E9C-101B-9397-08002B2CF9AE}" pid="5" name="LAWNUMBER">
    <vt:lpwstr>0561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http://www.nevo.co.il/Law_word/law06/tak-6454.pdf;רשומות – תקנות כלליות#פורסם ק"ת תשס"ו מס' 6454 #מיום 18.1.2006 #עמ' 358</vt:lpwstr>
  </property>
  <property fmtid="{D5CDD505-2E9C-101B-9397-08002B2CF9AE}" pid="22" name="MEKOR_NAME1">
    <vt:lpwstr>פקודת האגודות השיתופיות</vt:lpwstr>
  </property>
  <property fmtid="{D5CDD505-2E9C-101B-9397-08002B2CF9AE}" pid="23" name="MEKOR_SAIF1">
    <vt:lpwstr>65X1X;65X2XיבX;65XכגX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אגודות שיתופיות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