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6468" w14:textId="77777777" w:rsidR="00B94958" w:rsidRDefault="00B94958">
      <w:pPr>
        <w:pStyle w:val="big-header"/>
        <w:ind w:left="0" w:right="1134"/>
        <w:rPr>
          <w:lang w:eastAsia="en-US"/>
        </w:rPr>
      </w:pPr>
      <w:r>
        <w:rPr>
          <w:rFonts w:hint="cs"/>
          <w:rtl/>
          <w:lang w:eastAsia="en-US"/>
        </w:rPr>
        <w:t>תקנות האגודות השיתופיות (קרן מילואים), תשס"ה-2005</w:t>
      </w:r>
    </w:p>
    <w:p w14:paraId="4F7FC964" w14:textId="77777777" w:rsidR="00607446" w:rsidRPr="00607446" w:rsidRDefault="00607446" w:rsidP="00607446">
      <w:pPr>
        <w:spacing w:line="320" w:lineRule="auto"/>
        <w:jc w:val="left"/>
        <w:rPr>
          <w:rFonts w:cs="FrankRuehl"/>
          <w:szCs w:val="26"/>
          <w:rtl/>
          <w:lang w:eastAsia="en-US"/>
        </w:rPr>
      </w:pPr>
    </w:p>
    <w:p w14:paraId="745DD279" w14:textId="77777777" w:rsidR="00607446" w:rsidRDefault="00607446" w:rsidP="00607446">
      <w:pPr>
        <w:spacing w:line="320" w:lineRule="auto"/>
        <w:jc w:val="left"/>
        <w:rPr>
          <w:rtl/>
          <w:lang w:eastAsia="en-US"/>
        </w:rPr>
      </w:pPr>
    </w:p>
    <w:p w14:paraId="4E60614B" w14:textId="77777777" w:rsidR="00607446" w:rsidRPr="00607446" w:rsidRDefault="00607446" w:rsidP="00607446">
      <w:pPr>
        <w:spacing w:line="320" w:lineRule="auto"/>
        <w:jc w:val="left"/>
        <w:rPr>
          <w:rFonts w:cs="Miriam"/>
          <w:szCs w:val="22"/>
          <w:rtl/>
          <w:lang w:eastAsia="en-US"/>
        </w:rPr>
      </w:pPr>
      <w:r w:rsidRPr="00607446">
        <w:rPr>
          <w:rFonts w:cs="Miriam"/>
          <w:szCs w:val="22"/>
          <w:rtl/>
          <w:lang w:eastAsia="en-US"/>
        </w:rPr>
        <w:t>משפט פרטי וכלכלה</w:t>
      </w:r>
      <w:r w:rsidRPr="00607446">
        <w:rPr>
          <w:rFonts w:cs="FrankRuehl"/>
          <w:szCs w:val="26"/>
          <w:rtl/>
          <w:lang w:eastAsia="en-US"/>
        </w:rPr>
        <w:t xml:space="preserve"> – תאגידים וניירות ערך – אגודות שיתופיות</w:t>
      </w:r>
    </w:p>
    <w:p w14:paraId="62816577" w14:textId="77777777" w:rsidR="00B94958" w:rsidRDefault="00B94958">
      <w:pPr>
        <w:pStyle w:val="big-header"/>
        <w:ind w:left="0" w:right="1134"/>
        <w:rPr>
          <w:rStyle w:val="default"/>
          <w:rFonts w:cs="FrankRuehl" w:hint="cs"/>
          <w:rtl/>
          <w:lang w:eastAsia="en-US"/>
        </w:rPr>
      </w:pPr>
      <w:r>
        <w:rPr>
          <w:rFonts w:hint="cs"/>
          <w:rtl/>
          <w:lang w:eastAsia="en-US"/>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94958" w14:paraId="627797AA" w14:textId="77777777">
        <w:tblPrEx>
          <w:tblCellMar>
            <w:top w:w="0" w:type="dxa"/>
            <w:bottom w:w="0" w:type="dxa"/>
          </w:tblCellMar>
        </w:tblPrEx>
        <w:trPr>
          <w:jc w:val="right"/>
        </w:trPr>
        <w:tc>
          <w:tcPr>
            <w:tcW w:w="850" w:type="dxa"/>
          </w:tcPr>
          <w:p w14:paraId="191E83AA"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Seif0</w:instrText>
            </w:r>
            <w:r>
              <w:rPr>
                <w:sz w:val="24"/>
                <w:rtl/>
                <w:lang w:eastAsia="en-US"/>
              </w:rPr>
              <w:instrText xml:space="preserve"> </w:instrText>
            </w:r>
            <w:r>
              <w:rPr>
                <w:sz w:val="24"/>
                <w:rtl/>
                <w:lang w:eastAsia="en-US"/>
              </w:rPr>
              <w:fldChar w:fldCharType="separate"/>
            </w:r>
            <w:r>
              <w:rPr>
                <w:sz w:val="24"/>
                <w:rtl/>
                <w:lang w:eastAsia="en-US"/>
              </w:rPr>
              <w:t>2</w:t>
            </w:r>
            <w:r>
              <w:rPr>
                <w:sz w:val="24"/>
                <w:rtl/>
                <w:lang w:eastAsia="en-US"/>
              </w:rPr>
              <w:fldChar w:fldCharType="end"/>
            </w:r>
          </w:p>
        </w:tc>
        <w:tc>
          <w:tcPr>
            <w:tcW w:w="567" w:type="dxa"/>
          </w:tcPr>
          <w:p w14:paraId="42ADC6C8" w14:textId="77777777" w:rsidR="00B94958" w:rsidRDefault="00B94958">
            <w:pPr>
              <w:spacing w:line="240" w:lineRule="auto"/>
              <w:jc w:val="left"/>
              <w:rPr>
                <w:rFonts w:hint="cs"/>
                <w:sz w:val="24"/>
                <w:lang w:eastAsia="en-US"/>
              </w:rPr>
            </w:pPr>
            <w:hyperlink w:anchor="Seif0" w:tooltip="הגדרות" w:history="1">
              <w:r>
                <w:rPr>
                  <w:rStyle w:val="Hyperlink"/>
                </w:rPr>
                <w:t>Go</w:t>
              </w:r>
            </w:hyperlink>
          </w:p>
        </w:tc>
        <w:tc>
          <w:tcPr>
            <w:tcW w:w="5669" w:type="dxa"/>
          </w:tcPr>
          <w:p w14:paraId="1FAFBF13" w14:textId="77777777" w:rsidR="00B94958" w:rsidRDefault="00B94958">
            <w:pPr>
              <w:spacing w:line="240" w:lineRule="auto"/>
              <w:jc w:val="left"/>
              <w:rPr>
                <w:sz w:val="24"/>
                <w:rtl/>
                <w:lang w:eastAsia="en-US"/>
              </w:rPr>
            </w:pPr>
            <w:r>
              <w:rPr>
                <w:sz w:val="24"/>
                <w:rtl/>
                <w:lang w:eastAsia="en-US"/>
              </w:rPr>
              <w:t>הגדרות</w:t>
            </w:r>
          </w:p>
        </w:tc>
        <w:tc>
          <w:tcPr>
            <w:tcW w:w="1247" w:type="dxa"/>
          </w:tcPr>
          <w:p w14:paraId="3441FC44" w14:textId="77777777" w:rsidR="00B94958" w:rsidRDefault="00B94958">
            <w:pPr>
              <w:spacing w:line="240" w:lineRule="auto"/>
              <w:jc w:val="left"/>
              <w:rPr>
                <w:rFonts w:hint="cs"/>
                <w:sz w:val="24"/>
                <w:lang w:eastAsia="en-US"/>
              </w:rPr>
            </w:pPr>
            <w:r>
              <w:rPr>
                <w:sz w:val="24"/>
                <w:rtl/>
                <w:lang w:eastAsia="en-US"/>
              </w:rPr>
              <w:t xml:space="preserve">סעיף 1 </w:t>
            </w:r>
          </w:p>
        </w:tc>
      </w:tr>
      <w:tr w:rsidR="00B94958" w14:paraId="341B333B" w14:textId="77777777">
        <w:tblPrEx>
          <w:tblCellMar>
            <w:top w:w="0" w:type="dxa"/>
            <w:bottom w:w="0" w:type="dxa"/>
          </w:tblCellMar>
        </w:tblPrEx>
        <w:trPr>
          <w:jc w:val="right"/>
        </w:trPr>
        <w:tc>
          <w:tcPr>
            <w:tcW w:w="850" w:type="dxa"/>
          </w:tcPr>
          <w:p w14:paraId="2102423B"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Seif2</w:instrText>
            </w:r>
            <w:r>
              <w:rPr>
                <w:sz w:val="24"/>
                <w:rtl/>
                <w:lang w:eastAsia="en-US"/>
              </w:rPr>
              <w:instrText xml:space="preserve"> </w:instrText>
            </w:r>
            <w:r>
              <w:rPr>
                <w:sz w:val="24"/>
                <w:rtl/>
                <w:lang w:eastAsia="en-US"/>
              </w:rPr>
              <w:fldChar w:fldCharType="separate"/>
            </w:r>
            <w:r>
              <w:rPr>
                <w:sz w:val="24"/>
                <w:rtl/>
                <w:lang w:eastAsia="en-US"/>
              </w:rPr>
              <w:t>2</w:t>
            </w:r>
            <w:r>
              <w:rPr>
                <w:sz w:val="24"/>
                <w:rtl/>
                <w:lang w:eastAsia="en-US"/>
              </w:rPr>
              <w:fldChar w:fldCharType="end"/>
            </w:r>
          </w:p>
        </w:tc>
        <w:tc>
          <w:tcPr>
            <w:tcW w:w="567" w:type="dxa"/>
          </w:tcPr>
          <w:p w14:paraId="6EB3935E" w14:textId="77777777" w:rsidR="00B94958" w:rsidRDefault="00B94958">
            <w:pPr>
              <w:spacing w:line="240" w:lineRule="auto"/>
              <w:jc w:val="left"/>
              <w:rPr>
                <w:rFonts w:hint="cs"/>
                <w:sz w:val="24"/>
                <w:lang w:eastAsia="en-US"/>
              </w:rPr>
            </w:pPr>
            <w:hyperlink w:anchor="Seif2" w:tooltip="הקמת קרן מילואים" w:history="1">
              <w:r>
                <w:rPr>
                  <w:rStyle w:val="Hyperlink"/>
                </w:rPr>
                <w:t>Go</w:t>
              </w:r>
            </w:hyperlink>
          </w:p>
        </w:tc>
        <w:tc>
          <w:tcPr>
            <w:tcW w:w="5669" w:type="dxa"/>
          </w:tcPr>
          <w:p w14:paraId="7A29775A" w14:textId="77777777" w:rsidR="00B94958" w:rsidRDefault="00B94958">
            <w:pPr>
              <w:spacing w:line="240" w:lineRule="auto"/>
              <w:jc w:val="left"/>
              <w:rPr>
                <w:sz w:val="24"/>
                <w:rtl/>
                <w:lang w:eastAsia="en-US"/>
              </w:rPr>
            </w:pPr>
            <w:r>
              <w:rPr>
                <w:sz w:val="24"/>
                <w:rtl/>
                <w:lang w:eastAsia="en-US"/>
              </w:rPr>
              <w:t>הקמת קרן מילואים</w:t>
            </w:r>
          </w:p>
        </w:tc>
        <w:tc>
          <w:tcPr>
            <w:tcW w:w="1247" w:type="dxa"/>
          </w:tcPr>
          <w:p w14:paraId="23D4C1CA" w14:textId="77777777" w:rsidR="00B94958" w:rsidRDefault="00B94958">
            <w:pPr>
              <w:spacing w:line="240" w:lineRule="auto"/>
              <w:jc w:val="left"/>
              <w:rPr>
                <w:rFonts w:hint="cs"/>
                <w:sz w:val="24"/>
                <w:lang w:eastAsia="en-US"/>
              </w:rPr>
            </w:pPr>
            <w:r>
              <w:rPr>
                <w:sz w:val="24"/>
                <w:rtl/>
                <w:lang w:eastAsia="en-US"/>
              </w:rPr>
              <w:t xml:space="preserve">סעיף 2 </w:t>
            </w:r>
          </w:p>
        </w:tc>
      </w:tr>
      <w:tr w:rsidR="00B94958" w14:paraId="129B3501" w14:textId="77777777">
        <w:tblPrEx>
          <w:tblCellMar>
            <w:top w:w="0" w:type="dxa"/>
            <w:bottom w:w="0" w:type="dxa"/>
          </w:tblCellMar>
        </w:tblPrEx>
        <w:trPr>
          <w:jc w:val="right"/>
        </w:trPr>
        <w:tc>
          <w:tcPr>
            <w:tcW w:w="850" w:type="dxa"/>
          </w:tcPr>
          <w:p w14:paraId="128937E7"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w:instrText>
            </w:r>
            <w:r>
              <w:rPr>
                <w:sz w:val="24"/>
                <w:rtl/>
                <w:lang w:eastAsia="en-US"/>
              </w:rPr>
              <w:instrText xml:space="preserve"> </w:instrText>
            </w:r>
            <w:r>
              <w:rPr>
                <w:sz w:val="24"/>
                <w:rtl/>
                <w:lang w:eastAsia="en-US"/>
              </w:rPr>
              <w:fldChar w:fldCharType="separate"/>
            </w:r>
            <w:r>
              <w:rPr>
                <w:sz w:val="24"/>
                <w:rtl/>
                <w:lang w:eastAsia="en-US"/>
              </w:rPr>
              <w:t>2</w:t>
            </w:r>
            <w:r>
              <w:rPr>
                <w:sz w:val="24"/>
                <w:rtl/>
                <w:lang w:eastAsia="en-US"/>
              </w:rPr>
              <w:fldChar w:fldCharType="end"/>
            </w:r>
          </w:p>
        </w:tc>
        <w:tc>
          <w:tcPr>
            <w:tcW w:w="567" w:type="dxa"/>
          </w:tcPr>
          <w:p w14:paraId="353247C0" w14:textId="77777777" w:rsidR="00B94958" w:rsidRDefault="00B94958">
            <w:pPr>
              <w:spacing w:line="240" w:lineRule="auto"/>
              <w:jc w:val="left"/>
              <w:rPr>
                <w:rFonts w:hint="cs"/>
                <w:sz w:val="24"/>
                <w:lang w:eastAsia="en-US"/>
              </w:rPr>
            </w:pPr>
            <w:hyperlink w:anchor="Seif1" w:tooltip="העברת נכסי האגודה לקרן מילואים" w:history="1">
              <w:r>
                <w:rPr>
                  <w:rStyle w:val="Hyperlink"/>
                </w:rPr>
                <w:t>Go</w:t>
              </w:r>
            </w:hyperlink>
          </w:p>
        </w:tc>
        <w:tc>
          <w:tcPr>
            <w:tcW w:w="5669" w:type="dxa"/>
          </w:tcPr>
          <w:p w14:paraId="64F75861" w14:textId="77777777" w:rsidR="00B94958" w:rsidRDefault="00B94958">
            <w:pPr>
              <w:spacing w:line="240" w:lineRule="auto"/>
              <w:jc w:val="left"/>
              <w:rPr>
                <w:sz w:val="24"/>
                <w:rtl/>
                <w:lang w:eastAsia="en-US"/>
              </w:rPr>
            </w:pPr>
            <w:r>
              <w:rPr>
                <w:sz w:val="24"/>
                <w:rtl/>
                <w:lang w:eastAsia="en-US"/>
              </w:rPr>
              <w:t>העברת נכסי האגודה לקרן מילואים</w:t>
            </w:r>
          </w:p>
        </w:tc>
        <w:tc>
          <w:tcPr>
            <w:tcW w:w="1247" w:type="dxa"/>
          </w:tcPr>
          <w:p w14:paraId="000673F5" w14:textId="77777777" w:rsidR="00B94958" w:rsidRDefault="00B94958">
            <w:pPr>
              <w:spacing w:line="240" w:lineRule="auto"/>
              <w:jc w:val="left"/>
              <w:rPr>
                <w:rFonts w:hint="cs"/>
                <w:sz w:val="24"/>
                <w:lang w:eastAsia="en-US"/>
              </w:rPr>
            </w:pPr>
            <w:r>
              <w:rPr>
                <w:sz w:val="24"/>
                <w:rtl/>
                <w:lang w:eastAsia="en-US"/>
              </w:rPr>
              <w:t xml:space="preserve">סעיף 3 </w:t>
            </w:r>
          </w:p>
        </w:tc>
      </w:tr>
      <w:tr w:rsidR="00B94958" w14:paraId="1441DEF7" w14:textId="77777777">
        <w:tblPrEx>
          <w:tblCellMar>
            <w:top w:w="0" w:type="dxa"/>
            <w:bottom w:w="0" w:type="dxa"/>
          </w:tblCellMar>
        </w:tblPrEx>
        <w:trPr>
          <w:jc w:val="right"/>
        </w:trPr>
        <w:tc>
          <w:tcPr>
            <w:tcW w:w="850" w:type="dxa"/>
          </w:tcPr>
          <w:p w14:paraId="674D2747"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Seif3</w:instrText>
            </w:r>
            <w:r>
              <w:rPr>
                <w:sz w:val="24"/>
                <w:rtl/>
                <w:lang w:eastAsia="en-US"/>
              </w:rPr>
              <w:instrText xml:space="preserve"> </w:instrText>
            </w:r>
            <w:r>
              <w:rPr>
                <w:sz w:val="24"/>
                <w:rtl/>
                <w:lang w:eastAsia="en-US"/>
              </w:rPr>
              <w:fldChar w:fldCharType="separate"/>
            </w:r>
            <w:r>
              <w:rPr>
                <w:sz w:val="24"/>
                <w:rtl/>
                <w:lang w:eastAsia="en-US"/>
              </w:rPr>
              <w:t>2</w:t>
            </w:r>
            <w:r>
              <w:rPr>
                <w:sz w:val="24"/>
                <w:rtl/>
                <w:lang w:eastAsia="en-US"/>
              </w:rPr>
              <w:fldChar w:fldCharType="end"/>
            </w:r>
          </w:p>
        </w:tc>
        <w:tc>
          <w:tcPr>
            <w:tcW w:w="567" w:type="dxa"/>
          </w:tcPr>
          <w:p w14:paraId="15E8B3F8" w14:textId="77777777" w:rsidR="00B94958" w:rsidRDefault="00B94958">
            <w:pPr>
              <w:spacing w:line="240" w:lineRule="auto"/>
              <w:jc w:val="left"/>
              <w:rPr>
                <w:rFonts w:hint="cs"/>
                <w:sz w:val="24"/>
                <w:lang w:eastAsia="en-US"/>
              </w:rPr>
            </w:pPr>
            <w:hyperlink w:anchor="Seif3" w:tooltip="תרומות החברים לקרן מילואים" w:history="1">
              <w:r>
                <w:rPr>
                  <w:rStyle w:val="Hyperlink"/>
                </w:rPr>
                <w:t>Go</w:t>
              </w:r>
            </w:hyperlink>
          </w:p>
        </w:tc>
        <w:tc>
          <w:tcPr>
            <w:tcW w:w="5669" w:type="dxa"/>
          </w:tcPr>
          <w:p w14:paraId="1B4CE4F2" w14:textId="77777777" w:rsidR="00B94958" w:rsidRDefault="00B94958">
            <w:pPr>
              <w:spacing w:line="240" w:lineRule="auto"/>
              <w:jc w:val="left"/>
              <w:rPr>
                <w:sz w:val="24"/>
                <w:rtl/>
                <w:lang w:eastAsia="en-US"/>
              </w:rPr>
            </w:pPr>
            <w:r>
              <w:rPr>
                <w:sz w:val="24"/>
                <w:rtl/>
                <w:lang w:eastAsia="en-US"/>
              </w:rPr>
              <w:t>תרומות החברים לקרן מילואים</w:t>
            </w:r>
          </w:p>
        </w:tc>
        <w:tc>
          <w:tcPr>
            <w:tcW w:w="1247" w:type="dxa"/>
          </w:tcPr>
          <w:p w14:paraId="6FF7E610" w14:textId="77777777" w:rsidR="00B94958" w:rsidRDefault="00B94958">
            <w:pPr>
              <w:spacing w:line="240" w:lineRule="auto"/>
              <w:jc w:val="left"/>
              <w:rPr>
                <w:rFonts w:hint="cs"/>
                <w:sz w:val="24"/>
                <w:lang w:eastAsia="en-US"/>
              </w:rPr>
            </w:pPr>
            <w:r>
              <w:rPr>
                <w:sz w:val="24"/>
                <w:rtl/>
                <w:lang w:eastAsia="en-US"/>
              </w:rPr>
              <w:t xml:space="preserve">סעיף 4 </w:t>
            </w:r>
          </w:p>
        </w:tc>
      </w:tr>
      <w:tr w:rsidR="00B94958" w14:paraId="01580ABD" w14:textId="77777777">
        <w:tblPrEx>
          <w:tblCellMar>
            <w:top w:w="0" w:type="dxa"/>
            <w:bottom w:w="0" w:type="dxa"/>
          </w:tblCellMar>
        </w:tblPrEx>
        <w:trPr>
          <w:jc w:val="right"/>
        </w:trPr>
        <w:tc>
          <w:tcPr>
            <w:tcW w:w="850" w:type="dxa"/>
          </w:tcPr>
          <w:p w14:paraId="3E13539E"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Seif4</w:instrText>
            </w:r>
            <w:r>
              <w:rPr>
                <w:sz w:val="24"/>
                <w:rtl/>
                <w:lang w:eastAsia="en-US"/>
              </w:rPr>
              <w:instrText xml:space="preserve"> </w:instrText>
            </w:r>
            <w:r>
              <w:rPr>
                <w:sz w:val="24"/>
                <w:rtl/>
                <w:lang w:eastAsia="en-US"/>
              </w:rPr>
              <w:fldChar w:fldCharType="separate"/>
            </w:r>
            <w:r>
              <w:rPr>
                <w:sz w:val="24"/>
                <w:rtl/>
                <w:lang w:eastAsia="en-US"/>
              </w:rPr>
              <w:t>2</w:t>
            </w:r>
            <w:r>
              <w:rPr>
                <w:sz w:val="24"/>
                <w:rtl/>
                <w:lang w:eastAsia="en-US"/>
              </w:rPr>
              <w:fldChar w:fldCharType="end"/>
            </w:r>
          </w:p>
        </w:tc>
        <w:tc>
          <w:tcPr>
            <w:tcW w:w="567" w:type="dxa"/>
          </w:tcPr>
          <w:p w14:paraId="067B9C7C" w14:textId="77777777" w:rsidR="00B94958" w:rsidRDefault="00B94958">
            <w:pPr>
              <w:spacing w:line="240" w:lineRule="auto"/>
              <w:jc w:val="left"/>
              <w:rPr>
                <w:rFonts w:hint="cs"/>
                <w:sz w:val="24"/>
                <w:lang w:eastAsia="en-US"/>
              </w:rPr>
            </w:pPr>
            <w:hyperlink w:anchor="Seif4" w:tooltip="איסור נטילת אשראי, שעבוד נכסים ומתן ערבות" w:history="1">
              <w:r>
                <w:rPr>
                  <w:rStyle w:val="Hyperlink"/>
                </w:rPr>
                <w:t>Go</w:t>
              </w:r>
            </w:hyperlink>
          </w:p>
        </w:tc>
        <w:tc>
          <w:tcPr>
            <w:tcW w:w="5669" w:type="dxa"/>
          </w:tcPr>
          <w:p w14:paraId="4F2EEA7B" w14:textId="77777777" w:rsidR="00B94958" w:rsidRDefault="00B94958">
            <w:pPr>
              <w:spacing w:line="240" w:lineRule="auto"/>
              <w:jc w:val="left"/>
              <w:rPr>
                <w:sz w:val="24"/>
                <w:rtl/>
                <w:lang w:eastAsia="en-US"/>
              </w:rPr>
            </w:pPr>
            <w:r>
              <w:rPr>
                <w:sz w:val="24"/>
                <w:rtl/>
                <w:lang w:eastAsia="en-US"/>
              </w:rPr>
              <w:t>איסור נטילת אשראי, שעבוד נכסים ומתן ערבות</w:t>
            </w:r>
          </w:p>
        </w:tc>
        <w:tc>
          <w:tcPr>
            <w:tcW w:w="1247" w:type="dxa"/>
          </w:tcPr>
          <w:p w14:paraId="55E65BAE" w14:textId="77777777" w:rsidR="00B94958" w:rsidRDefault="00B94958">
            <w:pPr>
              <w:spacing w:line="240" w:lineRule="auto"/>
              <w:jc w:val="left"/>
              <w:rPr>
                <w:rFonts w:hint="cs"/>
                <w:sz w:val="24"/>
                <w:lang w:eastAsia="en-US"/>
              </w:rPr>
            </w:pPr>
            <w:r>
              <w:rPr>
                <w:sz w:val="24"/>
                <w:rtl/>
                <w:lang w:eastAsia="en-US"/>
              </w:rPr>
              <w:t xml:space="preserve">סעיף 5 </w:t>
            </w:r>
          </w:p>
        </w:tc>
      </w:tr>
      <w:tr w:rsidR="00B94958" w14:paraId="64439108" w14:textId="77777777">
        <w:tblPrEx>
          <w:tblCellMar>
            <w:top w:w="0" w:type="dxa"/>
            <w:bottom w:w="0" w:type="dxa"/>
          </w:tblCellMar>
        </w:tblPrEx>
        <w:trPr>
          <w:jc w:val="right"/>
        </w:trPr>
        <w:tc>
          <w:tcPr>
            <w:tcW w:w="850" w:type="dxa"/>
          </w:tcPr>
          <w:p w14:paraId="29A0B70C"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Seif5</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159B1EA8" w14:textId="77777777" w:rsidR="00B94958" w:rsidRDefault="00B94958">
            <w:pPr>
              <w:spacing w:line="240" w:lineRule="auto"/>
              <w:jc w:val="left"/>
              <w:rPr>
                <w:rFonts w:hint="cs"/>
                <w:sz w:val="24"/>
                <w:lang w:eastAsia="en-US"/>
              </w:rPr>
            </w:pPr>
            <w:hyperlink w:anchor="Seif5" w:tooltip="תקנון קרן מילואים" w:history="1">
              <w:r>
                <w:rPr>
                  <w:rStyle w:val="Hyperlink"/>
                </w:rPr>
                <w:t>Go</w:t>
              </w:r>
            </w:hyperlink>
          </w:p>
        </w:tc>
        <w:tc>
          <w:tcPr>
            <w:tcW w:w="5669" w:type="dxa"/>
          </w:tcPr>
          <w:p w14:paraId="7AF3C318" w14:textId="77777777" w:rsidR="00B94958" w:rsidRDefault="00B94958">
            <w:pPr>
              <w:spacing w:line="240" w:lineRule="auto"/>
              <w:jc w:val="left"/>
              <w:rPr>
                <w:sz w:val="24"/>
                <w:rtl/>
                <w:lang w:eastAsia="en-US"/>
              </w:rPr>
            </w:pPr>
            <w:r>
              <w:rPr>
                <w:sz w:val="24"/>
                <w:rtl/>
                <w:lang w:eastAsia="en-US"/>
              </w:rPr>
              <w:t>תקנון קרן מילואים</w:t>
            </w:r>
          </w:p>
        </w:tc>
        <w:tc>
          <w:tcPr>
            <w:tcW w:w="1247" w:type="dxa"/>
          </w:tcPr>
          <w:p w14:paraId="749070C8" w14:textId="77777777" w:rsidR="00B94958" w:rsidRDefault="00B94958">
            <w:pPr>
              <w:spacing w:line="240" w:lineRule="auto"/>
              <w:jc w:val="left"/>
              <w:rPr>
                <w:rFonts w:hint="cs"/>
                <w:sz w:val="24"/>
                <w:lang w:eastAsia="en-US"/>
              </w:rPr>
            </w:pPr>
            <w:r>
              <w:rPr>
                <w:sz w:val="24"/>
                <w:rtl/>
                <w:lang w:eastAsia="en-US"/>
              </w:rPr>
              <w:t xml:space="preserve">סעיף 6 </w:t>
            </w:r>
          </w:p>
        </w:tc>
      </w:tr>
      <w:tr w:rsidR="00B94958" w14:paraId="192293F3" w14:textId="77777777">
        <w:tblPrEx>
          <w:tblCellMar>
            <w:top w:w="0" w:type="dxa"/>
            <w:bottom w:w="0" w:type="dxa"/>
          </w:tblCellMar>
        </w:tblPrEx>
        <w:trPr>
          <w:jc w:val="right"/>
        </w:trPr>
        <w:tc>
          <w:tcPr>
            <w:tcW w:w="850" w:type="dxa"/>
          </w:tcPr>
          <w:p w14:paraId="0F1FBACC"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Seif6</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4F4DE43F" w14:textId="77777777" w:rsidR="00B94958" w:rsidRDefault="00B94958">
            <w:pPr>
              <w:spacing w:line="240" w:lineRule="auto"/>
              <w:jc w:val="left"/>
              <w:rPr>
                <w:rFonts w:hint="cs"/>
                <w:sz w:val="24"/>
                <w:lang w:eastAsia="en-US"/>
              </w:rPr>
            </w:pPr>
            <w:hyperlink w:anchor="Seif6" w:tooltip="זכויות החברים בקרן" w:history="1">
              <w:r>
                <w:rPr>
                  <w:rStyle w:val="Hyperlink"/>
                </w:rPr>
                <w:t>Go</w:t>
              </w:r>
            </w:hyperlink>
          </w:p>
        </w:tc>
        <w:tc>
          <w:tcPr>
            <w:tcW w:w="5669" w:type="dxa"/>
          </w:tcPr>
          <w:p w14:paraId="7A3A314E" w14:textId="77777777" w:rsidR="00B94958" w:rsidRDefault="00B94958">
            <w:pPr>
              <w:spacing w:line="240" w:lineRule="auto"/>
              <w:jc w:val="left"/>
              <w:rPr>
                <w:sz w:val="24"/>
                <w:rtl/>
                <w:lang w:eastAsia="en-US"/>
              </w:rPr>
            </w:pPr>
            <w:r>
              <w:rPr>
                <w:sz w:val="24"/>
                <w:rtl/>
                <w:lang w:eastAsia="en-US"/>
              </w:rPr>
              <w:t>זכויות החברים בקרן</w:t>
            </w:r>
          </w:p>
        </w:tc>
        <w:tc>
          <w:tcPr>
            <w:tcW w:w="1247" w:type="dxa"/>
          </w:tcPr>
          <w:p w14:paraId="2582772C" w14:textId="77777777" w:rsidR="00B94958" w:rsidRDefault="00B94958">
            <w:pPr>
              <w:spacing w:line="240" w:lineRule="auto"/>
              <w:jc w:val="left"/>
              <w:rPr>
                <w:rFonts w:hint="cs"/>
                <w:sz w:val="24"/>
                <w:lang w:eastAsia="en-US"/>
              </w:rPr>
            </w:pPr>
            <w:r>
              <w:rPr>
                <w:sz w:val="24"/>
                <w:rtl/>
                <w:lang w:eastAsia="en-US"/>
              </w:rPr>
              <w:t xml:space="preserve">סעיף 7 </w:t>
            </w:r>
          </w:p>
        </w:tc>
      </w:tr>
      <w:tr w:rsidR="00B94958" w14:paraId="3F2C237B" w14:textId="77777777">
        <w:tblPrEx>
          <w:tblCellMar>
            <w:top w:w="0" w:type="dxa"/>
            <w:bottom w:w="0" w:type="dxa"/>
          </w:tblCellMar>
        </w:tblPrEx>
        <w:trPr>
          <w:jc w:val="right"/>
        </w:trPr>
        <w:tc>
          <w:tcPr>
            <w:tcW w:w="850" w:type="dxa"/>
          </w:tcPr>
          <w:p w14:paraId="5E929742"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Seif7</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38C1B1D8" w14:textId="77777777" w:rsidR="00B94958" w:rsidRDefault="00B94958">
            <w:pPr>
              <w:spacing w:line="240" w:lineRule="auto"/>
              <w:jc w:val="left"/>
              <w:rPr>
                <w:rFonts w:hint="cs"/>
                <w:sz w:val="24"/>
                <w:lang w:eastAsia="en-US"/>
              </w:rPr>
            </w:pPr>
            <w:hyperlink w:anchor="Seif7" w:tooltip="אסיפה שנתית לענין הקרן" w:history="1">
              <w:r>
                <w:rPr>
                  <w:rStyle w:val="Hyperlink"/>
                </w:rPr>
                <w:t>Go</w:t>
              </w:r>
            </w:hyperlink>
          </w:p>
        </w:tc>
        <w:tc>
          <w:tcPr>
            <w:tcW w:w="5669" w:type="dxa"/>
          </w:tcPr>
          <w:p w14:paraId="79D07066" w14:textId="77777777" w:rsidR="00B94958" w:rsidRDefault="00B94958">
            <w:pPr>
              <w:spacing w:line="240" w:lineRule="auto"/>
              <w:jc w:val="left"/>
              <w:rPr>
                <w:sz w:val="24"/>
                <w:rtl/>
                <w:lang w:eastAsia="en-US"/>
              </w:rPr>
            </w:pPr>
            <w:r>
              <w:rPr>
                <w:sz w:val="24"/>
                <w:rtl/>
                <w:lang w:eastAsia="en-US"/>
              </w:rPr>
              <w:t>אסיפה שנתית לענין הקרן</w:t>
            </w:r>
          </w:p>
        </w:tc>
        <w:tc>
          <w:tcPr>
            <w:tcW w:w="1247" w:type="dxa"/>
          </w:tcPr>
          <w:p w14:paraId="4C74FD74" w14:textId="77777777" w:rsidR="00B94958" w:rsidRDefault="00B94958">
            <w:pPr>
              <w:spacing w:line="240" w:lineRule="auto"/>
              <w:jc w:val="left"/>
              <w:rPr>
                <w:rFonts w:hint="cs"/>
                <w:sz w:val="24"/>
                <w:lang w:eastAsia="en-US"/>
              </w:rPr>
            </w:pPr>
            <w:r>
              <w:rPr>
                <w:sz w:val="24"/>
                <w:rtl/>
                <w:lang w:eastAsia="en-US"/>
              </w:rPr>
              <w:t xml:space="preserve">סעיף 8 </w:t>
            </w:r>
          </w:p>
        </w:tc>
      </w:tr>
      <w:tr w:rsidR="00B94958" w14:paraId="79FF4B3E" w14:textId="77777777">
        <w:tblPrEx>
          <w:tblCellMar>
            <w:top w:w="0" w:type="dxa"/>
            <w:bottom w:w="0" w:type="dxa"/>
          </w:tblCellMar>
        </w:tblPrEx>
        <w:trPr>
          <w:jc w:val="right"/>
        </w:trPr>
        <w:tc>
          <w:tcPr>
            <w:tcW w:w="850" w:type="dxa"/>
          </w:tcPr>
          <w:p w14:paraId="1B5A0572"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Seif8</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678F9F22" w14:textId="77777777" w:rsidR="00B94958" w:rsidRDefault="00B94958">
            <w:pPr>
              <w:spacing w:line="240" w:lineRule="auto"/>
              <w:jc w:val="left"/>
              <w:rPr>
                <w:rFonts w:hint="cs"/>
                <w:sz w:val="24"/>
                <w:lang w:eastAsia="en-US"/>
              </w:rPr>
            </w:pPr>
            <w:hyperlink w:anchor="Seif8" w:tooltip="הנהלת הקרן" w:history="1">
              <w:r>
                <w:rPr>
                  <w:rStyle w:val="Hyperlink"/>
                </w:rPr>
                <w:t>Go</w:t>
              </w:r>
            </w:hyperlink>
          </w:p>
        </w:tc>
        <w:tc>
          <w:tcPr>
            <w:tcW w:w="5669" w:type="dxa"/>
          </w:tcPr>
          <w:p w14:paraId="0BD8C873" w14:textId="77777777" w:rsidR="00B94958" w:rsidRDefault="00B94958">
            <w:pPr>
              <w:spacing w:line="240" w:lineRule="auto"/>
              <w:jc w:val="left"/>
              <w:rPr>
                <w:sz w:val="24"/>
                <w:rtl/>
                <w:lang w:eastAsia="en-US"/>
              </w:rPr>
            </w:pPr>
            <w:r>
              <w:rPr>
                <w:sz w:val="24"/>
                <w:rtl/>
                <w:lang w:eastAsia="en-US"/>
              </w:rPr>
              <w:t>הנהלת הקרן</w:t>
            </w:r>
          </w:p>
        </w:tc>
        <w:tc>
          <w:tcPr>
            <w:tcW w:w="1247" w:type="dxa"/>
          </w:tcPr>
          <w:p w14:paraId="168EA93D" w14:textId="77777777" w:rsidR="00B94958" w:rsidRDefault="00B94958">
            <w:pPr>
              <w:spacing w:line="240" w:lineRule="auto"/>
              <w:jc w:val="left"/>
              <w:rPr>
                <w:rFonts w:hint="cs"/>
                <w:sz w:val="24"/>
                <w:lang w:eastAsia="en-US"/>
              </w:rPr>
            </w:pPr>
            <w:r>
              <w:rPr>
                <w:sz w:val="24"/>
                <w:rtl/>
                <w:lang w:eastAsia="en-US"/>
              </w:rPr>
              <w:t xml:space="preserve">סעיף 9 </w:t>
            </w:r>
          </w:p>
        </w:tc>
      </w:tr>
      <w:tr w:rsidR="00B94958" w14:paraId="022A12DF" w14:textId="77777777">
        <w:tblPrEx>
          <w:tblCellMar>
            <w:top w:w="0" w:type="dxa"/>
            <w:bottom w:w="0" w:type="dxa"/>
          </w:tblCellMar>
        </w:tblPrEx>
        <w:trPr>
          <w:jc w:val="right"/>
        </w:trPr>
        <w:tc>
          <w:tcPr>
            <w:tcW w:w="850" w:type="dxa"/>
          </w:tcPr>
          <w:p w14:paraId="51F691AB"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Seif9</w:instrText>
            </w:r>
            <w:r>
              <w:rPr>
                <w:sz w:val="24"/>
                <w:rtl/>
                <w:lang w:eastAsia="en-US"/>
              </w:rPr>
              <w:instrText xml:space="preserve"> </w:instrText>
            </w:r>
            <w:r>
              <w:rPr>
                <w:sz w:val="24"/>
                <w:rtl/>
                <w:lang w:eastAsia="en-US"/>
              </w:rPr>
              <w:fldChar w:fldCharType="separate"/>
            </w:r>
            <w:r>
              <w:rPr>
                <w:sz w:val="24"/>
                <w:rtl/>
                <w:lang w:eastAsia="en-US"/>
              </w:rPr>
              <w:t>3</w:t>
            </w:r>
            <w:r>
              <w:rPr>
                <w:sz w:val="24"/>
                <w:rtl/>
                <w:lang w:eastAsia="en-US"/>
              </w:rPr>
              <w:fldChar w:fldCharType="end"/>
            </w:r>
          </w:p>
        </w:tc>
        <w:tc>
          <w:tcPr>
            <w:tcW w:w="567" w:type="dxa"/>
          </w:tcPr>
          <w:p w14:paraId="7B3F289B" w14:textId="77777777" w:rsidR="00B94958" w:rsidRDefault="00B94958">
            <w:pPr>
              <w:spacing w:line="240" w:lineRule="auto"/>
              <w:jc w:val="left"/>
              <w:rPr>
                <w:rFonts w:hint="cs"/>
                <w:sz w:val="24"/>
                <w:lang w:eastAsia="en-US"/>
              </w:rPr>
            </w:pPr>
            <w:hyperlink w:anchor="Seif9" w:tooltip="הגוף המבקר" w:history="1">
              <w:r>
                <w:rPr>
                  <w:rStyle w:val="Hyperlink"/>
                </w:rPr>
                <w:t>Go</w:t>
              </w:r>
            </w:hyperlink>
          </w:p>
        </w:tc>
        <w:tc>
          <w:tcPr>
            <w:tcW w:w="5669" w:type="dxa"/>
          </w:tcPr>
          <w:p w14:paraId="4105BA32" w14:textId="77777777" w:rsidR="00B94958" w:rsidRDefault="00B94958">
            <w:pPr>
              <w:spacing w:line="240" w:lineRule="auto"/>
              <w:jc w:val="left"/>
              <w:rPr>
                <w:sz w:val="24"/>
                <w:rtl/>
                <w:lang w:eastAsia="en-US"/>
              </w:rPr>
            </w:pPr>
            <w:r>
              <w:rPr>
                <w:sz w:val="24"/>
                <w:rtl/>
                <w:lang w:eastAsia="en-US"/>
              </w:rPr>
              <w:t>הגוף המבקר</w:t>
            </w:r>
          </w:p>
        </w:tc>
        <w:tc>
          <w:tcPr>
            <w:tcW w:w="1247" w:type="dxa"/>
          </w:tcPr>
          <w:p w14:paraId="13C4DB9F" w14:textId="77777777" w:rsidR="00B94958" w:rsidRDefault="00B94958">
            <w:pPr>
              <w:spacing w:line="240" w:lineRule="auto"/>
              <w:jc w:val="left"/>
              <w:rPr>
                <w:rFonts w:hint="cs"/>
                <w:sz w:val="24"/>
                <w:lang w:eastAsia="en-US"/>
              </w:rPr>
            </w:pPr>
            <w:r>
              <w:rPr>
                <w:sz w:val="24"/>
                <w:rtl/>
                <w:lang w:eastAsia="en-US"/>
              </w:rPr>
              <w:t xml:space="preserve">סעיף 10 </w:t>
            </w:r>
          </w:p>
        </w:tc>
      </w:tr>
      <w:tr w:rsidR="00B94958" w14:paraId="65949C95" w14:textId="77777777">
        <w:tblPrEx>
          <w:tblCellMar>
            <w:top w:w="0" w:type="dxa"/>
            <w:bottom w:w="0" w:type="dxa"/>
          </w:tblCellMar>
        </w:tblPrEx>
        <w:trPr>
          <w:jc w:val="right"/>
        </w:trPr>
        <w:tc>
          <w:tcPr>
            <w:tcW w:w="850" w:type="dxa"/>
          </w:tcPr>
          <w:p w14:paraId="232299A7"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Seif10</w:instrText>
            </w:r>
            <w:r>
              <w:rPr>
                <w:sz w:val="24"/>
                <w:rtl/>
                <w:lang w:eastAsia="en-US"/>
              </w:rPr>
              <w:instrText xml:space="preserve"> </w:instrText>
            </w:r>
            <w:r>
              <w:rPr>
                <w:sz w:val="24"/>
                <w:rtl/>
                <w:lang w:eastAsia="en-US"/>
              </w:rPr>
              <w:fldChar w:fldCharType="separate"/>
            </w:r>
            <w:r>
              <w:rPr>
                <w:sz w:val="24"/>
                <w:rtl/>
                <w:lang w:eastAsia="en-US"/>
              </w:rPr>
              <w:t>4</w:t>
            </w:r>
            <w:r>
              <w:rPr>
                <w:sz w:val="24"/>
                <w:rtl/>
                <w:lang w:eastAsia="en-US"/>
              </w:rPr>
              <w:fldChar w:fldCharType="end"/>
            </w:r>
          </w:p>
        </w:tc>
        <w:tc>
          <w:tcPr>
            <w:tcW w:w="567" w:type="dxa"/>
          </w:tcPr>
          <w:p w14:paraId="016D6EB2" w14:textId="77777777" w:rsidR="00B94958" w:rsidRDefault="00B94958">
            <w:pPr>
              <w:spacing w:line="240" w:lineRule="auto"/>
              <w:jc w:val="left"/>
              <w:rPr>
                <w:rFonts w:hint="cs"/>
                <w:sz w:val="24"/>
                <w:lang w:eastAsia="en-US"/>
              </w:rPr>
            </w:pPr>
            <w:hyperlink w:anchor="Seif10" w:tooltip="תקופת הכהונה של ההנהלה ושל הגוף המבקר" w:history="1">
              <w:r>
                <w:rPr>
                  <w:rStyle w:val="Hyperlink"/>
                </w:rPr>
                <w:t>Go</w:t>
              </w:r>
            </w:hyperlink>
          </w:p>
        </w:tc>
        <w:tc>
          <w:tcPr>
            <w:tcW w:w="5669" w:type="dxa"/>
          </w:tcPr>
          <w:p w14:paraId="5E3C50AB" w14:textId="77777777" w:rsidR="00B94958" w:rsidRDefault="00B94958">
            <w:pPr>
              <w:spacing w:line="240" w:lineRule="auto"/>
              <w:jc w:val="left"/>
              <w:rPr>
                <w:sz w:val="24"/>
                <w:rtl/>
                <w:lang w:eastAsia="en-US"/>
              </w:rPr>
            </w:pPr>
            <w:r>
              <w:rPr>
                <w:sz w:val="24"/>
                <w:rtl/>
                <w:lang w:eastAsia="en-US"/>
              </w:rPr>
              <w:t>תקופת הכהונה של ההנהלה ושל הגוף המבקר</w:t>
            </w:r>
          </w:p>
        </w:tc>
        <w:tc>
          <w:tcPr>
            <w:tcW w:w="1247" w:type="dxa"/>
          </w:tcPr>
          <w:p w14:paraId="4AEF9E31" w14:textId="77777777" w:rsidR="00B94958" w:rsidRDefault="00B94958">
            <w:pPr>
              <w:spacing w:line="240" w:lineRule="auto"/>
              <w:jc w:val="left"/>
              <w:rPr>
                <w:rFonts w:hint="cs"/>
                <w:sz w:val="24"/>
                <w:lang w:eastAsia="en-US"/>
              </w:rPr>
            </w:pPr>
            <w:r>
              <w:rPr>
                <w:sz w:val="24"/>
                <w:rtl/>
                <w:lang w:eastAsia="en-US"/>
              </w:rPr>
              <w:t xml:space="preserve">סעיף 11 </w:t>
            </w:r>
          </w:p>
        </w:tc>
      </w:tr>
      <w:tr w:rsidR="00B94958" w14:paraId="671E07BB" w14:textId="77777777">
        <w:tblPrEx>
          <w:tblCellMar>
            <w:top w:w="0" w:type="dxa"/>
            <w:bottom w:w="0" w:type="dxa"/>
          </w:tblCellMar>
        </w:tblPrEx>
        <w:trPr>
          <w:jc w:val="right"/>
        </w:trPr>
        <w:tc>
          <w:tcPr>
            <w:tcW w:w="850" w:type="dxa"/>
          </w:tcPr>
          <w:p w14:paraId="1147F7B8"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Seif11</w:instrText>
            </w:r>
            <w:r>
              <w:rPr>
                <w:sz w:val="24"/>
                <w:rtl/>
                <w:lang w:eastAsia="en-US"/>
              </w:rPr>
              <w:instrText xml:space="preserve"> </w:instrText>
            </w:r>
            <w:r>
              <w:rPr>
                <w:sz w:val="24"/>
                <w:rtl/>
                <w:lang w:eastAsia="en-US"/>
              </w:rPr>
              <w:fldChar w:fldCharType="separate"/>
            </w:r>
            <w:r>
              <w:rPr>
                <w:sz w:val="24"/>
                <w:rtl/>
                <w:lang w:eastAsia="en-US"/>
              </w:rPr>
              <w:t>4</w:t>
            </w:r>
            <w:r>
              <w:rPr>
                <w:sz w:val="24"/>
                <w:rtl/>
                <w:lang w:eastAsia="en-US"/>
              </w:rPr>
              <w:fldChar w:fldCharType="end"/>
            </w:r>
          </w:p>
        </w:tc>
        <w:tc>
          <w:tcPr>
            <w:tcW w:w="567" w:type="dxa"/>
          </w:tcPr>
          <w:p w14:paraId="10F6FD6D" w14:textId="77777777" w:rsidR="00B94958" w:rsidRDefault="00B94958">
            <w:pPr>
              <w:spacing w:line="240" w:lineRule="auto"/>
              <w:jc w:val="left"/>
              <w:rPr>
                <w:rFonts w:hint="cs"/>
                <w:sz w:val="24"/>
                <w:lang w:eastAsia="en-US"/>
              </w:rPr>
            </w:pPr>
            <w:hyperlink w:anchor="Seif11" w:tooltip="שנת כספים" w:history="1">
              <w:r>
                <w:rPr>
                  <w:rStyle w:val="Hyperlink"/>
                </w:rPr>
                <w:t>Go</w:t>
              </w:r>
            </w:hyperlink>
          </w:p>
        </w:tc>
        <w:tc>
          <w:tcPr>
            <w:tcW w:w="5669" w:type="dxa"/>
          </w:tcPr>
          <w:p w14:paraId="6E64FF2F" w14:textId="77777777" w:rsidR="00B94958" w:rsidRDefault="00B94958">
            <w:pPr>
              <w:spacing w:line="240" w:lineRule="auto"/>
              <w:jc w:val="left"/>
              <w:rPr>
                <w:sz w:val="24"/>
                <w:rtl/>
                <w:lang w:eastAsia="en-US"/>
              </w:rPr>
            </w:pPr>
            <w:r>
              <w:rPr>
                <w:sz w:val="24"/>
                <w:rtl/>
                <w:lang w:eastAsia="en-US"/>
              </w:rPr>
              <w:t>שנת כספים</w:t>
            </w:r>
          </w:p>
        </w:tc>
        <w:tc>
          <w:tcPr>
            <w:tcW w:w="1247" w:type="dxa"/>
          </w:tcPr>
          <w:p w14:paraId="339E9DF1" w14:textId="77777777" w:rsidR="00B94958" w:rsidRDefault="00B94958">
            <w:pPr>
              <w:spacing w:line="240" w:lineRule="auto"/>
              <w:jc w:val="left"/>
              <w:rPr>
                <w:rFonts w:hint="cs"/>
                <w:sz w:val="24"/>
                <w:lang w:eastAsia="en-US"/>
              </w:rPr>
            </w:pPr>
            <w:r>
              <w:rPr>
                <w:sz w:val="24"/>
                <w:rtl/>
                <w:lang w:eastAsia="en-US"/>
              </w:rPr>
              <w:t xml:space="preserve">סעיף 12 </w:t>
            </w:r>
          </w:p>
        </w:tc>
      </w:tr>
      <w:tr w:rsidR="00B94958" w14:paraId="3B895E6A" w14:textId="77777777">
        <w:tblPrEx>
          <w:tblCellMar>
            <w:top w:w="0" w:type="dxa"/>
            <w:bottom w:w="0" w:type="dxa"/>
          </w:tblCellMar>
        </w:tblPrEx>
        <w:trPr>
          <w:jc w:val="right"/>
        </w:trPr>
        <w:tc>
          <w:tcPr>
            <w:tcW w:w="850" w:type="dxa"/>
          </w:tcPr>
          <w:p w14:paraId="061B8154"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Seif12</w:instrText>
            </w:r>
            <w:r>
              <w:rPr>
                <w:sz w:val="24"/>
                <w:rtl/>
                <w:lang w:eastAsia="en-US"/>
              </w:rPr>
              <w:instrText xml:space="preserve"> </w:instrText>
            </w:r>
            <w:r>
              <w:rPr>
                <w:sz w:val="24"/>
                <w:rtl/>
                <w:lang w:eastAsia="en-US"/>
              </w:rPr>
              <w:fldChar w:fldCharType="separate"/>
            </w:r>
            <w:r>
              <w:rPr>
                <w:sz w:val="24"/>
                <w:rtl/>
                <w:lang w:eastAsia="en-US"/>
              </w:rPr>
              <w:t>4</w:t>
            </w:r>
            <w:r>
              <w:rPr>
                <w:sz w:val="24"/>
                <w:rtl/>
                <w:lang w:eastAsia="en-US"/>
              </w:rPr>
              <w:fldChar w:fldCharType="end"/>
            </w:r>
          </w:p>
        </w:tc>
        <w:tc>
          <w:tcPr>
            <w:tcW w:w="567" w:type="dxa"/>
          </w:tcPr>
          <w:p w14:paraId="683D38AC" w14:textId="77777777" w:rsidR="00B94958" w:rsidRDefault="00B94958">
            <w:pPr>
              <w:spacing w:line="240" w:lineRule="auto"/>
              <w:jc w:val="left"/>
              <w:rPr>
                <w:rFonts w:hint="cs"/>
                <w:sz w:val="24"/>
                <w:lang w:eastAsia="en-US"/>
              </w:rPr>
            </w:pPr>
            <w:hyperlink w:anchor="Seif12" w:tooltip="הפרדת נכסי הקרן" w:history="1">
              <w:r>
                <w:rPr>
                  <w:rStyle w:val="Hyperlink"/>
                </w:rPr>
                <w:t>Go</w:t>
              </w:r>
            </w:hyperlink>
          </w:p>
        </w:tc>
        <w:tc>
          <w:tcPr>
            <w:tcW w:w="5669" w:type="dxa"/>
          </w:tcPr>
          <w:p w14:paraId="0FB4116D" w14:textId="77777777" w:rsidR="00B94958" w:rsidRDefault="00B94958">
            <w:pPr>
              <w:spacing w:line="240" w:lineRule="auto"/>
              <w:jc w:val="left"/>
              <w:rPr>
                <w:sz w:val="24"/>
                <w:rtl/>
                <w:lang w:eastAsia="en-US"/>
              </w:rPr>
            </w:pPr>
            <w:r>
              <w:rPr>
                <w:sz w:val="24"/>
                <w:rtl/>
                <w:lang w:eastAsia="en-US"/>
              </w:rPr>
              <w:t>הפרדת נכסי הקרן</w:t>
            </w:r>
          </w:p>
        </w:tc>
        <w:tc>
          <w:tcPr>
            <w:tcW w:w="1247" w:type="dxa"/>
          </w:tcPr>
          <w:p w14:paraId="0A0D4E81" w14:textId="77777777" w:rsidR="00B94958" w:rsidRDefault="00B94958">
            <w:pPr>
              <w:spacing w:line="240" w:lineRule="auto"/>
              <w:jc w:val="left"/>
              <w:rPr>
                <w:rFonts w:hint="cs"/>
                <w:sz w:val="24"/>
                <w:lang w:eastAsia="en-US"/>
              </w:rPr>
            </w:pPr>
            <w:r>
              <w:rPr>
                <w:sz w:val="24"/>
                <w:rtl/>
                <w:lang w:eastAsia="en-US"/>
              </w:rPr>
              <w:t xml:space="preserve">סעיף 13 </w:t>
            </w:r>
          </w:p>
        </w:tc>
      </w:tr>
      <w:tr w:rsidR="00B94958" w14:paraId="5B587274" w14:textId="77777777">
        <w:tblPrEx>
          <w:tblCellMar>
            <w:top w:w="0" w:type="dxa"/>
            <w:bottom w:w="0" w:type="dxa"/>
          </w:tblCellMar>
        </w:tblPrEx>
        <w:trPr>
          <w:jc w:val="right"/>
        </w:trPr>
        <w:tc>
          <w:tcPr>
            <w:tcW w:w="850" w:type="dxa"/>
          </w:tcPr>
          <w:p w14:paraId="1FF7E126"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Seif13</w:instrText>
            </w:r>
            <w:r>
              <w:rPr>
                <w:sz w:val="24"/>
                <w:rtl/>
                <w:lang w:eastAsia="en-US"/>
              </w:rPr>
              <w:instrText xml:space="preserve"> </w:instrText>
            </w:r>
            <w:r>
              <w:rPr>
                <w:sz w:val="24"/>
                <w:rtl/>
                <w:lang w:eastAsia="en-US"/>
              </w:rPr>
              <w:fldChar w:fldCharType="separate"/>
            </w:r>
            <w:r>
              <w:rPr>
                <w:sz w:val="24"/>
                <w:rtl/>
                <w:lang w:eastAsia="en-US"/>
              </w:rPr>
              <w:t>4</w:t>
            </w:r>
            <w:r>
              <w:rPr>
                <w:sz w:val="24"/>
                <w:rtl/>
                <w:lang w:eastAsia="en-US"/>
              </w:rPr>
              <w:fldChar w:fldCharType="end"/>
            </w:r>
          </w:p>
        </w:tc>
        <w:tc>
          <w:tcPr>
            <w:tcW w:w="567" w:type="dxa"/>
          </w:tcPr>
          <w:p w14:paraId="03854414" w14:textId="77777777" w:rsidR="00B94958" w:rsidRDefault="00B94958">
            <w:pPr>
              <w:spacing w:line="240" w:lineRule="auto"/>
              <w:jc w:val="left"/>
              <w:rPr>
                <w:rFonts w:hint="cs"/>
                <w:sz w:val="24"/>
                <w:lang w:eastAsia="en-US"/>
              </w:rPr>
            </w:pPr>
            <w:hyperlink w:anchor="Seif13" w:tooltip="דוחות כספיים" w:history="1">
              <w:r>
                <w:rPr>
                  <w:rStyle w:val="Hyperlink"/>
                </w:rPr>
                <w:t>Go</w:t>
              </w:r>
            </w:hyperlink>
          </w:p>
        </w:tc>
        <w:tc>
          <w:tcPr>
            <w:tcW w:w="5669" w:type="dxa"/>
          </w:tcPr>
          <w:p w14:paraId="2A915B81" w14:textId="77777777" w:rsidR="00B94958" w:rsidRDefault="00B94958">
            <w:pPr>
              <w:spacing w:line="240" w:lineRule="auto"/>
              <w:jc w:val="left"/>
              <w:rPr>
                <w:sz w:val="24"/>
                <w:rtl/>
                <w:lang w:eastAsia="en-US"/>
              </w:rPr>
            </w:pPr>
            <w:r>
              <w:rPr>
                <w:sz w:val="24"/>
                <w:rtl/>
                <w:lang w:eastAsia="en-US"/>
              </w:rPr>
              <w:t>דוחות כספיים</w:t>
            </w:r>
          </w:p>
        </w:tc>
        <w:tc>
          <w:tcPr>
            <w:tcW w:w="1247" w:type="dxa"/>
          </w:tcPr>
          <w:p w14:paraId="25702C19" w14:textId="77777777" w:rsidR="00B94958" w:rsidRDefault="00B94958">
            <w:pPr>
              <w:spacing w:line="240" w:lineRule="auto"/>
              <w:jc w:val="left"/>
              <w:rPr>
                <w:rFonts w:hint="cs"/>
                <w:sz w:val="24"/>
                <w:lang w:eastAsia="en-US"/>
              </w:rPr>
            </w:pPr>
            <w:r>
              <w:rPr>
                <w:sz w:val="24"/>
                <w:rtl/>
                <w:lang w:eastAsia="en-US"/>
              </w:rPr>
              <w:t xml:space="preserve">סעיף 14 </w:t>
            </w:r>
          </w:p>
        </w:tc>
      </w:tr>
      <w:tr w:rsidR="00B94958" w14:paraId="76A9546A" w14:textId="77777777">
        <w:tblPrEx>
          <w:tblCellMar>
            <w:top w:w="0" w:type="dxa"/>
            <w:bottom w:w="0" w:type="dxa"/>
          </w:tblCellMar>
        </w:tblPrEx>
        <w:trPr>
          <w:jc w:val="right"/>
        </w:trPr>
        <w:tc>
          <w:tcPr>
            <w:tcW w:w="850" w:type="dxa"/>
          </w:tcPr>
          <w:p w14:paraId="6B2BAEE5"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Seif14</w:instrText>
            </w:r>
            <w:r>
              <w:rPr>
                <w:sz w:val="24"/>
                <w:rtl/>
                <w:lang w:eastAsia="en-US"/>
              </w:rPr>
              <w:instrText xml:space="preserve"> </w:instrText>
            </w:r>
            <w:r>
              <w:rPr>
                <w:sz w:val="24"/>
                <w:rtl/>
                <w:lang w:eastAsia="en-US"/>
              </w:rPr>
              <w:fldChar w:fldCharType="separate"/>
            </w:r>
            <w:r>
              <w:rPr>
                <w:sz w:val="24"/>
                <w:rtl/>
                <w:lang w:eastAsia="en-US"/>
              </w:rPr>
              <w:t>4</w:t>
            </w:r>
            <w:r>
              <w:rPr>
                <w:sz w:val="24"/>
                <w:rtl/>
                <w:lang w:eastAsia="en-US"/>
              </w:rPr>
              <w:fldChar w:fldCharType="end"/>
            </w:r>
          </w:p>
        </w:tc>
        <w:tc>
          <w:tcPr>
            <w:tcW w:w="567" w:type="dxa"/>
          </w:tcPr>
          <w:p w14:paraId="05E17078" w14:textId="77777777" w:rsidR="00B94958" w:rsidRDefault="00B94958">
            <w:pPr>
              <w:spacing w:line="240" w:lineRule="auto"/>
              <w:jc w:val="left"/>
              <w:rPr>
                <w:rFonts w:hint="cs"/>
                <w:sz w:val="24"/>
                <w:lang w:eastAsia="en-US"/>
              </w:rPr>
            </w:pPr>
            <w:hyperlink w:anchor="Seif14" w:tooltip="השקעת נכסי קרן המילואים" w:history="1">
              <w:r>
                <w:rPr>
                  <w:rStyle w:val="Hyperlink"/>
                </w:rPr>
                <w:t>Go</w:t>
              </w:r>
            </w:hyperlink>
          </w:p>
        </w:tc>
        <w:tc>
          <w:tcPr>
            <w:tcW w:w="5669" w:type="dxa"/>
          </w:tcPr>
          <w:p w14:paraId="34A46703" w14:textId="77777777" w:rsidR="00B94958" w:rsidRDefault="00B94958">
            <w:pPr>
              <w:spacing w:line="240" w:lineRule="auto"/>
              <w:jc w:val="left"/>
              <w:rPr>
                <w:sz w:val="24"/>
                <w:rtl/>
                <w:lang w:eastAsia="en-US"/>
              </w:rPr>
            </w:pPr>
            <w:r>
              <w:rPr>
                <w:sz w:val="24"/>
                <w:rtl/>
                <w:lang w:eastAsia="en-US"/>
              </w:rPr>
              <w:t>השקעת נכסי קרן המילואים</w:t>
            </w:r>
          </w:p>
        </w:tc>
        <w:tc>
          <w:tcPr>
            <w:tcW w:w="1247" w:type="dxa"/>
          </w:tcPr>
          <w:p w14:paraId="2210B981" w14:textId="77777777" w:rsidR="00B94958" w:rsidRDefault="00B94958">
            <w:pPr>
              <w:spacing w:line="240" w:lineRule="auto"/>
              <w:jc w:val="left"/>
              <w:rPr>
                <w:rFonts w:hint="cs"/>
                <w:sz w:val="24"/>
                <w:lang w:eastAsia="en-US"/>
              </w:rPr>
            </w:pPr>
            <w:r>
              <w:rPr>
                <w:sz w:val="24"/>
                <w:rtl/>
                <w:lang w:eastAsia="en-US"/>
              </w:rPr>
              <w:t xml:space="preserve">סעיף 15 </w:t>
            </w:r>
          </w:p>
        </w:tc>
      </w:tr>
      <w:tr w:rsidR="00B94958" w14:paraId="6AD8C236" w14:textId="77777777">
        <w:tblPrEx>
          <w:tblCellMar>
            <w:top w:w="0" w:type="dxa"/>
            <w:bottom w:w="0" w:type="dxa"/>
          </w:tblCellMar>
        </w:tblPrEx>
        <w:trPr>
          <w:jc w:val="right"/>
        </w:trPr>
        <w:tc>
          <w:tcPr>
            <w:tcW w:w="850" w:type="dxa"/>
          </w:tcPr>
          <w:p w14:paraId="59185C72" w14:textId="77777777" w:rsidR="00B94958" w:rsidRDefault="00B94958">
            <w:pPr>
              <w:spacing w:line="240" w:lineRule="auto"/>
              <w:jc w:val="left"/>
              <w:rPr>
                <w:rFonts w:hint="cs"/>
                <w:sz w:val="24"/>
                <w:lang w:eastAsia="en-US"/>
              </w:rPr>
            </w:pPr>
            <w:r>
              <w:rPr>
                <w:sz w:val="24"/>
                <w:rtl/>
                <w:lang w:eastAsia="en-US"/>
              </w:rPr>
              <w:fldChar w:fldCharType="begin"/>
            </w:r>
            <w:r>
              <w:rPr>
                <w:sz w:val="24"/>
                <w:rtl/>
                <w:lang w:eastAsia="en-US"/>
              </w:rPr>
              <w:instrText xml:space="preserve"> </w:instrText>
            </w:r>
            <w:r>
              <w:rPr>
                <w:sz w:val="24"/>
                <w:lang w:eastAsia="en-US"/>
              </w:rPr>
              <w:instrText>PAGEREF Seif15</w:instrText>
            </w:r>
            <w:r>
              <w:rPr>
                <w:sz w:val="24"/>
                <w:rtl/>
                <w:lang w:eastAsia="en-US"/>
              </w:rPr>
              <w:instrText xml:space="preserve"> </w:instrText>
            </w:r>
            <w:r>
              <w:rPr>
                <w:sz w:val="24"/>
                <w:rtl/>
                <w:lang w:eastAsia="en-US"/>
              </w:rPr>
              <w:fldChar w:fldCharType="separate"/>
            </w:r>
            <w:r>
              <w:rPr>
                <w:sz w:val="24"/>
                <w:rtl/>
                <w:lang w:eastAsia="en-US"/>
              </w:rPr>
              <w:t>4</w:t>
            </w:r>
            <w:r>
              <w:rPr>
                <w:sz w:val="24"/>
                <w:rtl/>
                <w:lang w:eastAsia="en-US"/>
              </w:rPr>
              <w:fldChar w:fldCharType="end"/>
            </w:r>
          </w:p>
        </w:tc>
        <w:tc>
          <w:tcPr>
            <w:tcW w:w="567" w:type="dxa"/>
          </w:tcPr>
          <w:p w14:paraId="169F57A9" w14:textId="77777777" w:rsidR="00B94958" w:rsidRDefault="00B94958">
            <w:pPr>
              <w:spacing w:line="240" w:lineRule="auto"/>
              <w:jc w:val="left"/>
              <w:rPr>
                <w:rFonts w:hint="cs"/>
                <w:sz w:val="24"/>
                <w:lang w:eastAsia="en-US"/>
              </w:rPr>
            </w:pPr>
            <w:hyperlink w:anchor="Seif15" w:tooltip="תחילה והוראות מעבר" w:history="1">
              <w:r>
                <w:rPr>
                  <w:rStyle w:val="Hyperlink"/>
                </w:rPr>
                <w:t>Go</w:t>
              </w:r>
            </w:hyperlink>
          </w:p>
        </w:tc>
        <w:tc>
          <w:tcPr>
            <w:tcW w:w="5669" w:type="dxa"/>
          </w:tcPr>
          <w:p w14:paraId="79F2A47D" w14:textId="77777777" w:rsidR="00B94958" w:rsidRDefault="00B94958">
            <w:pPr>
              <w:spacing w:line="240" w:lineRule="auto"/>
              <w:jc w:val="left"/>
              <w:rPr>
                <w:sz w:val="24"/>
                <w:rtl/>
                <w:lang w:eastAsia="en-US"/>
              </w:rPr>
            </w:pPr>
            <w:r>
              <w:rPr>
                <w:sz w:val="24"/>
                <w:rtl/>
                <w:lang w:eastAsia="en-US"/>
              </w:rPr>
              <w:t>תחילה והוראות מעבר</w:t>
            </w:r>
          </w:p>
        </w:tc>
        <w:tc>
          <w:tcPr>
            <w:tcW w:w="1247" w:type="dxa"/>
          </w:tcPr>
          <w:p w14:paraId="6C9D5528" w14:textId="77777777" w:rsidR="00B94958" w:rsidRDefault="00B94958">
            <w:pPr>
              <w:spacing w:line="240" w:lineRule="auto"/>
              <w:jc w:val="left"/>
              <w:rPr>
                <w:rFonts w:hint="cs"/>
                <w:sz w:val="24"/>
                <w:lang w:eastAsia="en-US"/>
              </w:rPr>
            </w:pPr>
            <w:r>
              <w:rPr>
                <w:sz w:val="24"/>
                <w:rtl/>
                <w:lang w:eastAsia="en-US"/>
              </w:rPr>
              <w:t xml:space="preserve">סעיף 16 </w:t>
            </w:r>
          </w:p>
        </w:tc>
      </w:tr>
    </w:tbl>
    <w:p w14:paraId="189F7400" w14:textId="77777777" w:rsidR="00B94958" w:rsidRDefault="00B94958">
      <w:pPr>
        <w:pStyle w:val="P00"/>
        <w:spacing w:before="72"/>
        <w:ind w:left="0" w:right="1134"/>
        <w:rPr>
          <w:rFonts w:hint="cs"/>
          <w:rtl/>
          <w:lang w:eastAsia="en-US"/>
        </w:rPr>
      </w:pPr>
    </w:p>
    <w:p w14:paraId="3831EA82" w14:textId="77777777" w:rsidR="00B94958" w:rsidRDefault="00B94958" w:rsidP="00607446">
      <w:pPr>
        <w:pStyle w:val="big-header"/>
        <w:ind w:left="0" w:right="1134"/>
        <w:rPr>
          <w:rStyle w:val="default"/>
          <w:rFonts w:hint="cs"/>
          <w:sz w:val="22"/>
          <w:szCs w:val="22"/>
          <w:rtl/>
          <w:lang w:eastAsia="en-US"/>
        </w:rPr>
      </w:pPr>
      <w:r>
        <w:rPr>
          <w:rtl/>
          <w:lang w:eastAsia="en-US"/>
        </w:rPr>
        <w:br w:type="page"/>
      </w:r>
      <w:r>
        <w:rPr>
          <w:rFonts w:hint="cs"/>
          <w:rtl/>
          <w:lang w:eastAsia="en-US"/>
        </w:rPr>
        <w:lastRenderedPageBreak/>
        <w:t>תקנות האגודות השיתופיות (קרן מילואים), תשס"ה-2005</w:t>
      </w:r>
      <w:r>
        <w:rPr>
          <w:rStyle w:val="default"/>
          <w:sz w:val="22"/>
          <w:szCs w:val="22"/>
          <w:rtl/>
          <w:lang w:eastAsia="en-US"/>
        </w:rPr>
        <w:footnoteReference w:customMarkFollows="1" w:id="1"/>
        <w:t>*</w:t>
      </w:r>
    </w:p>
    <w:p w14:paraId="6DFE5424"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בתוקף סמכותי לפי סעיף 65 לפקודת האגודות השיתופיות (להלן – הפקודה), אני מתקין תקנות אלה:</w:t>
      </w:r>
    </w:p>
    <w:p w14:paraId="50EEDDE4" w14:textId="77777777" w:rsidR="00B94958" w:rsidRDefault="00B94958">
      <w:pPr>
        <w:pStyle w:val="P00"/>
        <w:spacing w:before="72"/>
        <w:ind w:left="0" w:right="1134"/>
        <w:rPr>
          <w:rStyle w:val="default"/>
          <w:rFonts w:cs="FrankRuehl" w:hint="cs"/>
          <w:rtl/>
          <w:lang w:eastAsia="en-US"/>
        </w:rPr>
      </w:pPr>
      <w:bookmarkStart w:id="0" w:name="Seif0"/>
      <w:bookmarkEnd w:id="0"/>
      <w:r>
        <w:rPr>
          <w:lang w:val="he-IL"/>
        </w:rPr>
        <w:pict w14:anchorId="56278483">
          <v:rect id="_x0000_s1026" style="position:absolute;left:0;text-align:left;margin-left:464.5pt;margin-top:8.05pt;width:75.05pt;height:8.8pt;z-index:251650048" o:allowincell="f" filled="f" stroked="f" strokecolor="lime" strokeweight=".25pt">
            <v:textbox style="mso-next-textbox:#_x0000_s1026" inset="0,0,0,0">
              <w:txbxContent>
                <w:p w14:paraId="5EDEBE06" w14:textId="77777777" w:rsidR="00B94958" w:rsidRDefault="00B94958">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lang w:eastAsia="en-US"/>
        </w:rPr>
        <w:t xml:space="preserve">בתקנות אלה </w:t>
      </w:r>
      <w:r>
        <w:rPr>
          <w:rStyle w:val="default"/>
          <w:rFonts w:cs="FrankRuehl"/>
          <w:rtl/>
          <w:lang w:eastAsia="en-US"/>
        </w:rPr>
        <w:t>–</w:t>
      </w:r>
    </w:p>
    <w:p w14:paraId="76C3548F"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"אגודה" – אגודה שיתופית שמקימה את קרן המילואים;</w:t>
      </w:r>
    </w:p>
    <w:p w14:paraId="3E8FDEE5"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"קרוב משפחה" – בן זוג, אח, הורה, הורי הורה, צאצא של כל אחד מאלה ובן זוגו של כל אחד מאלה;</w:t>
      </w:r>
    </w:p>
    <w:p w14:paraId="3066D53A"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"קרן מילואים" – כמשמעותה בסעיף 41 לפקודה.</w:t>
      </w:r>
    </w:p>
    <w:p w14:paraId="740EEA55" w14:textId="77777777" w:rsidR="00B94958" w:rsidRDefault="00B94958">
      <w:pPr>
        <w:pStyle w:val="P00"/>
        <w:spacing w:before="72"/>
        <w:ind w:left="0" w:right="1134"/>
        <w:rPr>
          <w:rStyle w:val="default"/>
          <w:rFonts w:cs="FrankRuehl" w:hint="cs"/>
          <w:rtl/>
          <w:lang w:eastAsia="en-US"/>
        </w:rPr>
      </w:pPr>
      <w:bookmarkStart w:id="1" w:name="Seif2"/>
      <w:bookmarkEnd w:id="1"/>
      <w:r>
        <w:rPr>
          <w:rFonts w:cs="Miriam"/>
          <w:szCs w:val="32"/>
          <w:rtl/>
          <w:lang w:val="he-IL"/>
        </w:rPr>
        <w:pict w14:anchorId="451383E2">
          <v:shapetype id="_x0000_t202" coordsize="21600,21600" o:spt="202" path="m,l,21600r21600,l21600,xe">
            <v:stroke joinstyle="miter"/>
            <v:path gradientshapeok="t" o:connecttype="rect"/>
          </v:shapetype>
          <v:shape id="_x0000_s1147" type="#_x0000_t202" style="position:absolute;left:0;text-align:left;margin-left:470.25pt;margin-top:7.1pt;width:1in;height:9.85pt;z-index:251652096" filled="f" stroked="f">
            <v:textbox inset="1mm,0,1mm,0">
              <w:txbxContent>
                <w:p w14:paraId="750A3A2D" w14:textId="77777777" w:rsidR="00B94958" w:rsidRDefault="00B94958">
                  <w:pPr>
                    <w:spacing w:line="160" w:lineRule="exact"/>
                    <w:jc w:val="left"/>
                    <w:rPr>
                      <w:rFonts w:cs="Miriam" w:hint="cs"/>
                      <w:szCs w:val="18"/>
                      <w:rtl/>
                      <w:lang w:eastAsia="en-US"/>
                    </w:rPr>
                  </w:pPr>
                  <w:r>
                    <w:rPr>
                      <w:rFonts w:cs="Miriam" w:hint="cs"/>
                      <w:szCs w:val="18"/>
                      <w:rtl/>
                      <w:lang w:eastAsia="en-US"/>
                    </w:rPr>
                    <w:t>הקמת קרן מילואים</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אגודה רשאית להקים קרן מילואים אם נקבעה בתקנונה הוראה המאפשרת זאת.</w:t>
      </w:r>
    </w:p>
    <w:p w14:paraId="7B40BE07"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קרן מילואים יכול שתתנהל גם באמצעות תאגיד או באמצעות נאמן, אם נקבע כך בתקנון האגודה, ובלבד שתקנונו של התאגיד או הסדר הנאמנות, לפי הענין, יכללו הוראות ליישום תקנות אלה.</w:t>
      </w:r>
    </w:p>
    <w:p w14:paraId="7DC71C2F" w14:textId="77777777" w:rsidR="00B94958" w:rsidRDefault="00B94958">
      <w:pPr>
        <w:pStyle w:val="P00"/>
        <w:spacing w:before="72"/>
        <w:ind w:left="0" w:right="1134"/>
        <w:rPr>
          <w:rStyle w:val="default"/>
          <w:rFonts w:cs="FrankRuehl" w:hint="cs"/>
          <w:rtl/>
          <w:lang w:eastAsia="en-US"/>
        </w:rPr>
      </w:pPr>
      <w:bookmarkStart w:id="2" w:name="Seif1"/>
      <w:bookmarkEnd w:id="2"/>
      <w:r>
        <w:rPr>
          <w:rFonts w:cs="Miriam"/>
          <w:szCs w:val="32"/>
          <w:rtl/>
          <w:lang w:val="he-IL"/>
        </w:rPr>
        <w:pict w14:anchorId="18B75D54">
          <v:shape id="_x0000_s1141" type="#_x0000_t202" style="position:absolute;left:0;text-align:left;margin-left:462pt;margin-top:6.55pt;width:80.25pt;height:15.05pt;z-index:251651072" filled="f" stroked="f">
            <v:textbox inset="1mm,0,1mm,0">
              <w:txbxContent>
                <w:p w14:paraId="1CE85358" w14:textId="77777777" w:rsidR="00B94958" w:rsidRDefault="00B94958">
                  <w:pPr>
                    <w:spacing w:line="160" w:lineRule="exact"/>
                    <w:jc w:val="left"/>
                    <w:rPr>
                      <w:rFonts w:cs="Miriam" w:hint="cs"/>
                      <w:szCs w:val="18"/>
                      <w:rtl/>
                      <w:lang w:eastAsia="en-US"/>
                    </w:rPr>
                  </w:pPr>
                  <w:r>
                    <w:rPr>
                      <w:rFonts w:cs="Miriam" w:hint="cs"/>
                      <w:szCs w:val="18"/>
                      <w:rtl/>
                      <w:lang w:eastAsia="en-US"/>
                    </w:rPr>
                    <w:t>העברת נכסי האגודה לקרן מילואים</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העברת נכסי האגודה לקרן מילואים תהיה בהתאם לסעיף 41 לפקודה.</w:t>
      </w:r>
    </w:p>
    <w:p w14:paraId="5A912AD6"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בלי לגרוע מתקנת משנה (א), אגודה לא תעביר רווחים לקרן מילואים אלא מתוך</w:t>
      </w:r>
      <w:r>
        <w:rPr>
          <w:rStyle w:val="default"/>
          <w:rFonts w:cs="FrankRuehl" w:hint="cs"/>
          <w:rtl/>
          <w:lang w:eastAsia="en-US"/>
        </w:rPr>
        <w:t xml:space="preserve"> </w:t>
      </w:r>
      <w:r>
        <w:rPr>
          <w:rStyle w:val="default"/>
          <w:rFonts w:cs="FrankRuehl"/>
          <w:rtl/>
          <w:lang w:eastAsia="en-US"/>
        </w:rPr>
        <w:t>יתרת עודפים או מתוך עודפים שנצברו בשנתיים האחרונות, לפי הגבוה מבין השניים,</w:t>
      </w:r>
      <w:r>
        <w:rPr>
          <w:rStyle w:val="default"/>
          <w:rFonts w:cs="FrankRuehl" w:hint="cs"/>
          <w:rtl/>
          <w:lang w:eastAsia="en-US"/>
        </w:rPr>
        <w:t xml:space="preserve"> </w:t>
      </w:r>
      <w:r>
        <w:rPr>
          <w:rStyle w:val="default"/>
          <w:rFonts w:cs="FrankRuehl"/>
          <w:rtl/>
          <w:lang w:eastAsia="en-US"/>
        </w:rPr>
        <w:t>והכל על פי הדוחות הכספיים האחרונים, המבוקרים או הסקורים, שערכה האגודה לפי</w:t>
      </w:r>
      <w:r>
        <w:rPr>
          <w:rStyle w:val="default"/>
          <w:rFonts w:cs="FrankRuehl" w:hint="cs"/>
          <w:rtl/>
          <w:lang w:eastAsia="en-US"/>
        </w:rPr>
        <w:t xml:space="preserve"> </w:t>
      </w:r>
      <w:r>
        <w:rPr>
          <w:rStyle w:val="default"/>
          <w:rFonts w:cs="FrankRuehl"/>
          <w:rtl/>
          <w:lang w:eastAsia="en-US"/>
        </w:rPr>
        <w:t>כללי חשבונאות מקובלים, ובלבד שהמועד לגביו נערכו הדוחות אינו מוקדם ביותר משישה</w:t>
      </w:r>
      <w:r>
        <w:rPr>
          <w:rStyle w:val="default"/>
          <w:rFonts w:cs="FrankRuehl" w:hint="cs"/>
          <w:rtl/>
          <w:lang w:eastAsia="en-US"/>
        </w:rPr>
        <w:t xml:space="preserve"> </w:t>
      </w:r>
      <w:r>
        <w:rPr>
          <w:rStyle w:val="default"/>
          <w:rFonts w:cs="FrankRuehl"/>
          <w:rtl/>
          <w:lang w:eastAsia="en-US"/>
        </w:rPr>
        <w:t>חודשים ממועד ההעברה לקרן המילואים; בתקנה זו, "עודפים" - סכומים הכלולים בהון</w:t>
      </w:r>
      <w:r>
        <w:rPr>
          <w:rStyle w:val="default"/>
          <w:rFonts w:cs="FrankRuehl" w:hint="cs"/>
          <w:rtl/>
          <w:lang w:eastAsia="en-US"/>
        </w:rPr>
        <w:t xml:space="preserve"> </w:t>
      </w:r>
      <w:r>
        <w:rPr>
          <w:rStyle w:val="default"/>
          <w:rFonts w:cs="FrankRuehl"/>
          <w:rtl/>
          <w:lang w:eastAsia="en-US"/>
        </w:rPr>
        <w:t>העצמי של האגודה ושמקורם ברווח הנקי שלה, כפי שנקבע לפי כללי חשבונאות מקובלים, ואשר אינם מיועדים, על פי דין, תקנון האגודה או החלטות האגודה למטרה אחרת.</w:t>
      </w:r>
    </w:p>
    <w:p w14:paraId="0E254603" w14:textId="77777777" w:rsidR="00B94958" w:rsidRDefault="00B94958">
      <w:pPr>
        <w:pStyle w:val="P00"/>
        <w:spacing w:before="72"/>
        <w:ind w:left="0" w:right="1134"/>
        <w:rPr>
          <w:rStyle w:val="default"/>
          <w:rFonts w:cs="FrankRuehl" w:hint="cs"/>
          <w:rtl/>
          <w:lang w:eastAsia="en-US"/>
        </w:rPr>
      </w:pPr>
      <w:bookmarkStart w:id="3" w:name="Seif3"/>
      <w:bookmarkEnd w:id="3"/>
      <w:r>
        <w:rPr>
          <w:rFonts w:cs="Miriam"/>
          <w:szCs w:val="32"/>
          <w:rtl/>
          <w:lang w:val="he-IL"/>
        </w:rPr>
        <w:pict w14:anchorId="4D842C64">
          <v:shape id="_x0000_s1235" type="#_x0000_t202" style="position:absolute;left:0;text-align:left;margin-left:462pt;margin-top:6.55pt;width:80.25pt;height:14.95pt;z-index:251653120" filled="f" stroked="f">
            <v:textbox inset="1mm,0,1mm,0">
              <w:txbxContent>
                <w:p w14:paraId="2B4CF65C" w14:textId="77777777" w:rsidR="00B94958" w:rsidRDefault="00B94958">
                  <w:pPr>
                    <w:spacing w:line="160" w:lineRule="exact"/>
                    <w:jc w:val="left"/>
                    <w:rPr>
                      <w:rFonts w:cs="Miriam" w:hint="cs"/>
                      <w:szCs w:val="18"/>
                      <w:rtl/>
                      <w:lang w:eastAsia="en-US"/>
                    </w:rPr>
                  </w:pPr>
                  <w:r>
                    <w:rPr>
                      <w:rFonts w:cs="Miriam" w:hint="cs"/>
                      <w:szCs w:val="18"/>
                      <w:rtl/>
                      <w:lang w:eastAsia="en-US"/>
                    </w:rPr>
                    <w:t>תרומות החברים לקרן מילואים</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אגודה רשאית להחליט כי חבריה, כולם או חלקם, יתרמו לקרן המילואים כספים או נכסים ממקורותיהם האישיים ובלבד שנתקיימו כל אלה:</w:t>
      </w:r>
    </w:p>
    <w:p w14:paraId="46FB94A4" w14:textId="77777777" w:rsidR="00B94958" w:rsidRDefault="00B94958">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נקבעה בתקנון האגודה הוראה המאפשרת לאגודה לחייב את חבריה לתרום לקרן;</w:t>
      </w:r>
    </w:p>
    <w:p w14:paraId="3C823038" w14:textId="77777777" w:rsidR="00B94958" w:rsidRDefault="00B94958">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שיעור התרומה ייקבע בהחלטת האסיפה הכללית השנתית של האגודה לענין קרן המילואים כאמור בתקנה 8;</w:t>
      </w:r>
    </w:p>
    <w:p w14:paraId="6980A99C" w14:textId="77777777" w:rsidR="00B94958" w:rsidRDefault="00B94958">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שיעור תרומות החברים ייקבע לפי קריטריונים שוויוניים, הוגנים וסבירים.</w:t>
      </w:r>
    </w:p>
    <w:p w14:paraId="07F7BAA4" w14:textId="77777777" w:rsidR="00B94958" w:rsidRDefault="00B94958">
      <w:pPr>
        <w:pStyle w:val="P00"/>
        <w:spacing w:before="72"/>
        <w:ind w:left="0" w:right="1134"/>
        <w:rPr>
          <w:rStyle w:val="default"/>
          <w:rFonts w:cs="FrankRuehl" w:hint="cs"/>
          <w:rtl/>
          <w:lang w:eastAsia="en-US"/>
        </w:rPr>
      </w:pPr>
      <w:bookmarkStart w:id="4" w:name="Seif4"/>
      <w:bookmarkEnd w:id="4"/>
      <w:r>
        <w:rPr>
          <w:rFonts w:cs="Miriam"/>
          <w:szCs w:val="32"/>
          <w:rtl/>
          <w:lang w:val="he-IL"/>
        </w:rPr>
        <w:pict w14:anchorId="62A7E01A">
          <v:shape id="_x0000_s1236" type="#_x0000_t202" style="position:absolute;left:0;text-align:left;margin-left:462pt;margin-top:6.55pt;width:80.25pt;height:23.2pt;z-index:251654144" filled="f" stroked="f">
            <v:textbox inset="1mm,0,1mm,0">
              <w:txbxContent>
                <w:p w14:paraId="048FEFC9" w14:textId="77777777" w:rsidR="00B94958" w:rsidRDefault="00B94958">
                  <w:pPr>
                    <w:spacing w:line="160" w:lineRule="exact"/>
                    <w:jc w:val="left"/>
                    <w:rPr>
                      <w:rFonts w:cs="Miriam" w:hint="cs"/>
                      <w:szCs w:val="18"/>
                      <w:rtl/>
                      <w:lang w:eastAsia="en-US"/>
                    </w:rPr>
                  </w:pPr>
                  <w:r>
                    <w:rPr>
                      <w:rFonts w:cs="Miriam" w:hint="cs"/>
                      <w:szCs w:val="18"/>
                      <w:rtl/>
                      <w:lang w:eastAsia="en-US"/>
                    </w:rPr>
                    <w:t>איסור נטילת אשראי, שעבוד נכסים ומתן ערבות</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האגודה או קרן המילואים, לפי הענין, אינן רשאיות ליטול אשראי מכל סוג שהוא, במישרין או בעקיפין, לצורך פעילותה של הקרן, למעט בשניים אלה:</w:t>
      </w:r>
    </w:p>
    <w:p w14:paraId="45BFC772"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לצורך תשלום הוצאות שוטפות לקיום פעילות הקרן;</w:t>
      </w:r>
    </w:p>
    <w:p w14:paraId="69533E26"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לצורך מילוי מטרות הקרן או קיום התחייבויותיה ובלבד שנתקיימו כל אלה:</w:t>
      </w:r>
    </w:p>
    <w:p w14:paraId="39841A90" w14:textId="77777777" w:rsidR="00B94958" w:rsidRDefault="00B94958">
      <w:pPr>
        <w:pStyle w:val="P00"/>
        <w:spacing w:before="72"/>
        <w:ind w:left="1474" w:right="1134"/>
        <w:rPr>
          <w:rStyle w:val="default"/>
          <w:rFonts w:cs="FrankRuehl"/>
          <w:rtl/>
          <w:lang w:eastAsia="en-US"/>
        </w:rPr>
      </w:pP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נטילת האשראי נדרשת בשל בעיה בתזרים מזומנים שלא ניתן היה לצפותה מראש; </w:t>
      </w:r>
    </w:p>
    <w:p w14:paraId="1BFBC93A" w14:textId="77777777" w:rsidR="00B94958" w:rsidRDefault="00B94958">
      <w:pPr>
        <w:pStyle w:val="P00"/>
        <w:spacing w:before="72"/>
        <w:ind w:left="1474" w:right="1134"/>
        <w:rPr>
          <w:rStyle w:val="default"/>
          <w:rFonts w:cs="FrankRuehl" w:hint="cs"/>
          <w:rtl/>
          <w:lang w:eastAsia="en-US"/>
        </w:rPr>
      </w:pPr>
      <w:r>
        <w:rPr>
          <w:rStyle w:val="default"/>
          <w:rFonts w:cs="FrankRuehl"/>
          <w:rtl/>
          <w:lang w:eastAsia="en-US"/>
        </w:rPr>
        <w:t>(ב)</w:t>
      </w:r>
      <w:r>
        <w:rPr>
          <w:rStyle w:val="default"/>
          <w:rFonts w:cs="FrankRuehl" w:hint="cs"/>
          <w:rtl/>
          <w:lang w:eastAsia="en-US"/>
        </w:rPr>
        <w:tab/>
      </w:r>
      <w:r>
        <w:rPr>
          <w:rStyle w:val="default"/>
          <w:rFonts w:cs="FrankRuehl"/>
          <w:rtl/>
          <w:lang w:eastAsia="en-US"/>
        </w:rPr>
        <w:t>תנאי האשראי כוללים התחייבות להחזר בתוך פרק זמן קצר;</w:t>
      </w:r>
    </w:p>
    <w:p w14:paraId="2563716A" w14:textId="77777777" w:rsidR="00B94958" w:rsidRDefault="00B94958">
      <w:pPr>
        <w:pStyle w:val="P00"/>
        <w:spacing w:before="72"/>
        <w:ind w:left="1474" w:right="1134"/>
        <w:rPr>
          <w:rStyle w:val="default"/>
          <w:rFonts w:cs="FrankRuehl" w:hint="cs"/>
          <w:rtl/>
          <w:lang w:eastAsia="en-US"/>
        </w:rPr>
      </w:pPr>
      <w:r>
        <w:rPr>
          <w:rStyle w:val="default"/>
          <w:rFonts w:cs="FrankRuehl"/>
          <w:rtl/>
          <w:lang w:eastAsia="en-US"/>
        </w:rPr>
        <w:t>(ג)</w:t>
      </w:r>
      <w:r>
        <w:rPr>
          <w:rStyle w:val="default"/>
          <w:rFonts w:cs="FrankRuehl" w:hint="cs"/>
          <w:rtl/>
          <w:lang w:eastAsia="en-US"/>
        </w:rPr>
        <w:tab/>
      </w:r>
      <w:r>
        <w:rPr>
          <w:rStyle w:val="default"/>
          <w:rFonts w:cs="FrankRuehl"/>
          <w:rtl/>
          <w:lang w:eastAsia="en-US"/>
        </w:rPr>
        <w:t>נטילת האשראי אושרה בהחלטת האסיפה הכללית של האגודה.</w:t>
      </w:r>
    </w:p>
    <w:p w14:paraId="7302C3F3"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לא ישעבדו האגודה או קרן המילואים, לפי הענין, נכס מנכסי הקרן ולא תערוב הקרן להתחייבות מכל סוג שהוא – אלא בתנאים הקבועים בתקנת משנה (א)(2).</w:t>
      </w:r>
    </w:p>
    <w:p w14:paraId="4C243651"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תקנה זאת תחול גם על נאמן על נכסי הקרן, אם מונה כזה, ואם הוקנו לו בהסדר הנאמנות סמכויות כאמור.</w:t>
      </w:r>
    </w:p>
    <w:p w14:paraId="244490C7" w14:textId="77777777" w:rsidR="00B94958" w:rsidRDefault="00B94958">
      <w:pPr>
        <w:pStyle w:val="P00"/>
        <w:spacing w:before="72"/>
        <w:ind w:left="0" w:right="1134"/>
        <w:rPr>
          <w:rStyle w:val="default"/>
          <w:rFonts w:cs="FrankRuehl" w:hint="cs"/>
          <w:rtl/>
          <w:lang w:eastAsia="en-US"/>
        </w:rPr>
      </w:pPr>
      <w:bookmarkStart w:id="5" w:name="Seif5"/>
      <w:bookmarkEnd w:id="5"/>
      <w:r>
        <w:rPr>
          <w:rFonts w:cs="Miriam"/>
          <w:szCs w:val="32"/>
          <w:rtl/>
          <w:lang w:val="he-IL"/>
        </w:rPr>
        <w:lastRenderedPageBreak/>
        <w:pict w14:anchorId="5D4D353D">
          <v:shape id="_x0000_s1237" type="#_x0000_t202" style="position:absolute;left:0;text-align:left;margin-left:462pt;margin-top:6.55pt;width:80.25pt;height:11.3pt;z-index:251655168" filled="f" stroked="f">
            <v:textbox inset="1mm,0,1mm,0">
              <w:txbxContent>
                <w:p w14:paraId="0CD4B1CE" w14:textId="77777777" w:rsidR="00B94958" w:rsidRDefault="00B94958">
                  <w:pPr>
                    <w:spacing w:line="160" w:lineRule="exact"/>
                    <w:jc w:val="left"/>
                    <w:rPr>
                      <w:rFonts w:cs="Miriam" w:hint="cs"/>
                      <w:szCs w:val="18"/>
                      <w:rtl/>
                      <w:lang w:eastAsia="en-US"/>
                    </w:rPr>
                  </w:pPr>
                  <w:r>
                    <w:rPr>
                      <w:rFonts w:cs="Miriam" w:hint="cs"/>
                      <w:szCs w:val="18"/>
                      <w:rtl/>
                      <w:lang w:eastAsia="en-US"/>
                    </w:rPr>
                    <w:t>תקנון קרן מילואים</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קרן מילואים תתנהל לפי תקנון, שיכלול הוראות ליישום תקנות אלה ויצוינו בו הענינים המפורטים בתוספת.</w:t>
      </w:r>
    </w:p>
    <w:p w14:paraId="7572E37A"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תקנון קרן מילואים וכל תיקון בו יאושרו בידי האגודה, בהחלטת האסיפה הכללית של חבריה ברוב הדרוש לתיקון תקנון האגודה; קרן, שעל פי תקנונה מקיימת מספר פעילויות</w:t>
      </w:r>
      <w:r>
        <w:rPr>
          <w:rStyle w:val="default"/>
          <w:rFonts w:cs="FrankRuehl" w:hint="cs"/>
          <w:rtl/>
          <w:lang w:eastAsia="en-US"/>
        </w:rPr>
        <w:t xml:space="preserve"> </w:t>
      </w:r>
      <w:r>
        <w:rPr>
          <w:rStyle w:val="default"/>
          <w:rFonts w:cs="FrankRuehl"/>
          <w:rtl/>
          <w:lang w:eastAsia="en-US"/>
        </w:rPr>
        <w:t>והתיקון המוצע מתייחס לפעילות מסוימת, טעון התיקון גם אישור של רוב בעלי הזכויות בנוגע לאותה פעילות.</w:t>
      </w:r>
    </w:p>
    <w:p w14:paraId="538DC092"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תקנון קרן מילואים וכל תיקון בו טעונים אישור הרשם למטרת הבטחת יישום תקנות אלה, ויהיו בתוקף מיום האישור האמור.</w:t>
      </w:r>
    </w:p>
    <w:p w14:paraId="0021879F" w14:textId="77777777" w:rsidR="00B94958" w:rsidRDefault="00B94958">
      <w:pPr>
        <w:pStyle w:val="P00"/>
        <w:spacing w:before="72"/>
        <w:ind w:left="0" w:right="1134"/>
        <w:rPr>
          <w:rStyle w:val="default"/>
          <w:rFonts w:cs="FrankRuehl" w:hint="cs"/>
          <w:rtl/>
          <w:lang w:eastAsia="en-US"/>
        </w:rPr>
      </w:pPr>
      <w:bookmarkStart w:id="6" w:name="Seif6"/>
      <w:bookmarkEnd w:id="6"/>
      <w:r>
        <w:rPr>
          <w:rFonts w:cs="Miriam"/>
          <w:szCs w:val="32"/>
          <w:rtl/>
          <w:lang w:val="he-IL"/>
        </w:rPr>
        <w:pict w14:anchorId="76003F4C">
          <v:shape id="_x0000_s1238" type="#_x0000_t202" style="position:absolute;left:0;text-align:left;margin-left:462pt;margin-top:6.55pt;width:80.25pt;height:10.65pt;z-index:251656192" filled="f" stroked="f">
            <v:textbox inset="1mm,0,1mm,0">
              <w:txbxContent>
                <w:p w14:paraId="7D839046" w14:textId="77777777" w:rsidR="00B94958" w:rsidRDefault="00B94958">
                  <w:pPr>
                    <w:spacing w:line="160" w:lineRule="exact"/>
                    <w:jc w:val="left"/>
                    <w:rPr>
                      <w:rFonts w:cs="Miriam" w:hint="cs"/>
                      <w:szCs w:val="18"/>
                      <w:rtl/>
                      <w:lang w:eastAsia="en-US"/>
                    </w:rPr>
                  </w:pPr>
                  <w:r>
                    <w:rPr>
                      <w:rFonts w:cs="Miriam" w:hint="cs"/>
                      <w:szCs w:val="18"/>
                      <w:rtl/>
                      <w:lang w:eastAsia="en-US"/>
                    </w:rPr>
                    <w:t>זכויות החברים בקרן</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הקריטריונים לזכויות חברי האגודה בקרן המילואים יהיו קריטריונים הוגנים וסבירים, וייקבעו בתקנון הקרן.</w:t>
      </w:r>
    </w:p>
    <w:p w14:paraId="215C856D" w14:textId="77777777" w:rsidR="00B94958" w:rsidRDefault="00B94958">
      <w:pPr>
        <w:pStyle w:val="P00"/>
        <w:spacing w:before="72"/>
        <w:ind w:left="0" w:right="1134"/>
        <w:rPr>
          <w:rStyle w:val="default"/>
          <w:rFonts w:cs="FrankRuehl" w:hint="cs"/>
          <w:rtl/>
          <w:lang w:eastAsia="en-US"/>
        </w:rPr>
      </w:pPr>
      <w:bookmarkStart w:id="7" w:name="Seif7"/>
      <w:bookmarkEnd w:id="7"/>
      <w:r>
        <w:rPr>
          <w:rFonts w:cs="Miriam"/>
          <w:szCs w:val="32"/>
          <w:rtl/>
          <w:lang w:val="he-IL"/>
        </w:rPr>
        <w:pict w14:anchorId="02893429">
          <v:shape id="_x0000_s1239" type="#_x0000_t202" style="position:absolute;left:0;text-align:left;margin-left:462pt;margin-top:6.55pt;width:80.25pt;height:15.55pt;z-index:251657216" filled="f" stroked="f">
            <v:textbox inset="1mm,0,1mm,0">
              <w:txbxContent>
                <w:p w14:paraId="2E34A8D0" w14:textId="77777777" w:rsidR="00B94958" w:rsidRDefault="00B94958">
                  <w:pPr>
                    <w:spacing w:line="160" w:lineRule="exact"/>
                    <w:jc w:val="left"/>
                    <w:rPr>
                      <w:rFonts w:cs="Miriam" w:hint="cs"/>
                      <w:szCs w:val="18"/>
                      <w:rtl/>
                      <w:lang w:eastAsia="en-US"/>
                    </w:rPr>
                  </w:pPr>
                  <w:r>
                    <w:rPr>
                      <w:rFonts w:cs="Miriam" w:hint="cs"/>
                      <w:szCs w:val="18"/>
                      <w:rtl/>
                      <w:lang w:eastAsia="en-US"/>
                    </w:rPr>
                    <w:t>אסיפה שנתית לענין הקרן</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אגודה שהקימה קרן מילואים תקיים אסיפה כללית לדיון בעניני קרן המילואים</w:t>
      </w:r>
      <w:r>
        <w:rPr>
          <w:rStyle w:val="default"/>
          <w:rFonts w:cs="FrankRuehl" w:hint="cs"/>
          <w:rtl/>
          <w:lang w:eastAsia="en-US"/>
        </w:rPr>
        <w:t xml:space="preserve"> </w:t>
      </w:r>
      <w:r>
        <w:rPr>
          <w:rStyle w:val="default"/>
          <w:rFonts w:cs="FrankRuehl"/>
          <w:rtl/>
          <w:lang w:eastAsia="en-US"/>
        </w:rPr>
        <w:t>בכל שנה ולא יאוחר מתום חמישה עשר חודשים ממועד האסיפה הכללית השנתית הקודמת לענין קרן המילואים (להלן – האסיפה השנתית לענין הקרן).</w:t>
      </w:r>
    </w:p>
    <w:p w14:paraId="757775F2"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סדר היום של האסיפה השנתית לענין הקרן יכלול –</w:t>
      </w:r>
    </w:p>
    <w:p w14:paraId="02F4BADB"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סקירת הנהלת קרן המילואים על פעילות הקרן בשנה החולפת, לרבות השקעות כספי הקרן ותוצאותיהן;</w:t>
      </w:r>
    </w:p>
    <w:p w14:paraId="01B11371"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דין וחשבון של הגוף המבקר של קרן המילואים לשנה החולפת;</w:t>
      </w:r>
    </w:p>
    <w:p w14:paraId="01438C28"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אישור הדוחות הכספיים המבוקרים של קרן המילואים;</w:t>
      </w:r>
    </w:p>
    <w:p w14:paraId="17648431"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שיעור התרומות שעל חברי האגודה להעביר לקרן המילואים, אם החליטה האגודה כי חבריה יתרמו לקרן המילואים;</w:t>
      </w:r>
    </w:p>
    <w:p w14:paraId="062FF75A"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אישור תקציב קרן המילואים לשנה הקרובה;</w:t>
      </w:r>
    </w:p>
    <w:p w14:paraId="7930FBA7"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אישור מדיניות השקעת נכסי קרן המילואים לשנה הקרובה;</w:t>
      </w:r>
    </w:p>
    <w:p w14:paraId="67332C34"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מינוי הנהלת קרן המילואים, אם תקופת כהונתה עומדת להסתיים בשנה הקרובה;</w:t>
      </w:r>
    </w:p>
    <w:p w14:paraId="3133AE85"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(8)</w:t>
      </w:r>
      <w:r>
        <w:rPr>
          <w:rStyle w:val="default"/>
          <w:rFonts w:cs="FrankRuehl" w:hint="cs"/>
          <w:rtl/>
          <w:lang w:eastAsia="en-US"/>
        </w:rPr>
        <w:tab/>
      </w:r>
      <w:r>
        <w:rPr>
          <w:rStyle w:val="default"/>
          <w:rFonts w:cs="FrankRuehl"/>
          <w:rtl/>
          <w:lang w:eastAsia="en-US"/>
        </w:rPr>
        <w:t>מינוי מבקר החשבונות של קרן המילואים;</w:t>
      </w:r>
    </w:p>
    <w:p w14:paraId="26BADFD0"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(9)</w:t>
      </w:r>
      <w:r>
        <w:rPr>
          <w:rStyle w:val="default"/>
          <w:rFonts w:cs="FrankRuehl" w:hint="cs"/>
          <w:rtl/>
          <w:lang w:eastAsia="en-US"/>
        </w:rPr>
        <w:tab/>
      </w:r>
      <w:r>
        <w:rPr>
          <w:rStyle w:val="default"/>
          <w:rFonts w:cs="FrankRuehl"/>
          <w:rtl/>
          <w:lang w:eastAsia="en-US"/>
        </w:rPr>
        <w:t>מינוי הגוף המבקר של קרן המילואים, בהתאם לתקנה 10, אם תקופת כהונתו עומדת להסתיים בשנה הקרובה.</w:t>
      </w:r>
    </w:p>
    <w:p w14:paraId="6A28EA94" w14:textId="77777777" w:rsidR="00B94958" w:rsidRDefault="00B94958">
      <w:pPr>
        <w:pStyle w:val="P00"/>
        <w:spacing w:before="72"/>
        <w:ind w:left="0" w:right="1134"/>
        <w:rPr>
          <w:rStyle w:val="default"/>
          <w:rFonts w:cs="FrankRuehl" w:hint="cs"/>
          <w:rtl/>
          <w:lang w:eastAsia="en-US"/>
        </w:rPr>
      </w:pPr>
      <w:bookmarkStart w:id="8" w:name="Seif8"/>
      <w:bookmarkEnd w:id="8"/>
      <w:r>
        <w:rPr>
          <w:rFonts w:cs="Miriam"/>
          <w:szCs w:val="32"/>
          <w:rtl/>
          <w:lang w:val="he-IL"/>
        </w:rPr>
        <w:pict w14:anchorId="64A2AB96">
          <v:shape id="_x0000_s1240" type="#_x0000_t202" style="position:absolute;left:0;text-align:left;margin-left:462pt;margin-top:6.55pt;width:80.25pt;height:12.2pt;z-index:251658240" filled="f" stroked="f">
            <v:textbox inset="1mm,0,1mm,0">
              <w:txbxContent>
                <w:p w14:paraId="7BBAA192" w14:textId="77777777" w:rsidR="00B94958" w:rsidRDefault="00B94958">
                  <w:pPr>
                    <w:spacing w:line="160" w:lineRule="exact"/>
                    <w:jc w:val="left"/>
                    <w:rPr>
                      <w:rFonts w:cs="Miriam" w:hint="cs"/>
                      <w:szCs w:val="18"/>
                      <w:rtl/>
                      <w:lang w:eastAsia="en-US"/>
                    </w:rPr>
                  </w:pPr>
                  <w:r>
                    <w:rPr>
                      <w:rFonts w:cs="Miriam" w:hint="cs"/>
                      <w:szCs w:val="18"/>
                      <w:rtl/>
                      <w:lang w:eastAsia="en-US"/>
                    </w:rPr>
                    <w:t>הנהלת הקרן</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כשיר לכהן בהנהלת קרן המילואים מי שנתקיימו בו כל אלה:</w:t>
      </w:r>
    </w:p>
    <w:p w14:paraId="3EBC1C90" w14:textId="77777777" w:rsidR="00B94958" w:rsidRDefault="00B94958">
      <w:pPr>
        <w:pStyle w:val="P00"/>
        <w:spacing w:before="72"/>
        <w:ind w:left="624"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הוא אינו מכהן בגוף המבקר של הקרן;</w:t>
      </w:r>
    </w:p>
    <w:p w14:paraId="51A09043" w14:textId="77777777" w:rsidR="00B94958" w:rsidRDefault="00B94958">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אין לו קרובי משפחה, המכהנים בהנהלת הקרן או בגוף המבקר שלה;</w:t>
      </w:r>
    </w:p>
    <w:p w14:paraId="17CB2CEA" w14:textId="77777777" w:rsidR="00B94958" w:rsidRDefault="00B94958">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הוא עומד בתנאי הכשירות האחרים שנקבעו בתקנון הקרן.</w:t>
      </w:r>
    </w:p>
    <w:p w14:paraId="6886C6ED" w14:textId="77777777" w:rsidR="00B94958" w:rsidRDefault="00B94958">
      <w:pPr>
        <w:pStyle w:val="P00"/>
        <w:spacing w:before="72"/>
        <w:ind w:left="0" w:right="1134"/>
        <w:rPr>
          <w:rStyle w:val="default"/>
          <w:rFonts w:cs="FrankRuehl" w:hint="cs"/>
          <w:rtl/>
          <w:lang w:eastAsia="en-US"/>
        </w:rPr>
      </w:pPr>
      <w:bookmarkStart w:id="9" w:name="Seif9"/>
      <w:bookmarkEnd w:id="9"/>
      <w:r>
        <w:rPr>
          <w:rFonts w:cs="Miriam"/>
          <w:szCs w:val="32"/>
          <w:rtl/>
          <w:lang w:val="he-IL"/>
        </w:rPr>
        <w:pict w14:anchorId="4F9D7727">
          <v:shape id="_x0000_s1241" type="#_x0000_t202" style="position:absolute;left:0;text-align:left;margin-left:462pt;margin-top:6.55pt;width:80.25pt;height:8.2pt;z-index:251659264" filled="f" stroked="f">
            <v:textbox inset="1mm,0,1mm,0">
              <w:txbxContent>
                <w:p w14:paraId="41F9DD3B" w14:textId="77777777" w:rsidR="00B94958" w:rsidRDefault="00B94958">
                  <w:pPr>
                    <w:spacing w:line="160" w:lineRule="exact"/>
                    <w:jc w:val="left"/>
                    <w:rPr>
                      <w:rFonts w:cs="Miriam" w:hint="cs"/>
                      <w:szCs w:val="18"/>
                      <w:rtl/>
                      <w:lang w:eastAsia="en-US"/>
                    </w:rPr>
                  </w:pPr>
                  <w:r>
                    <w:rPr>
                      <w:rFonts w:cs="Miriam" w:hint="cs"/>
                      <w:szCs w:val="18"/>
                      <w:rtl/>
                      <w:lang w:eastAsia="en-US"/>
                    </w:rPr>
                    <w:t>הגוף המבקר</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האגודה תמנה גוף מבקר לקרן המילואים שיהיה אחד מאלה:</w:t>
      </w:r>
    </w:p>
    <w:p w14:paraId="158A5B99"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ועדת ביקורת מבין חברי האגודה, שמספר חבריה לא יפחת משלושה;</w:t>
      </w:r>
    </w:p>
    <w:p w14:paraId="77E8CCD4"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רואה חשבון, שאינו מבקר החשבונות של קרן המילואים; לענין זה, "רואה</w:t>
      </w:r>
      <w:r>
        <w:rPr>
          <w:rStyle w:val="default"/>
          <w:rFonts w:cs="FrankRuehl" w:hint="cs"/>
          <w:rtl/>
          <w:lang w:eastAsia="en-US"/>
        </w:rPr>
        <w:t xml:space="preserve"> </w:t>
      </w:r>
      <w:r>
        <w:rPr>
          <w:rStyle w:val="default"/>
          <w:rFonts w:cs="FrankRuehl"/>
          <w:rtl/>
          <w:lang w:eastAsia="en-US"/>
        </w:rPr>
        <w:t>חשבון" – לרבות שותפות של רואי חשבון, חברת רואי חשבון או כל התאגדות חוקית אחרת של רואי חשבון ולרבות ברית פיקוח כהגדרתה בפקודה;</w:t>
      </w:r>
    </w:p>
    <w:p w14:paraId="3906CF76"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גוף שאישר לענין זה הרשם.</w:t>
      </w:r>
    </w:p>
    <w:p w14:paraId="5551B1D1"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תנאי הכשירות לכהונה בהנהלת הקרן, הקבועים בתקנה 9 יחולו, בשינויים המחויבים, גם על תנאי הכשירות לכהונה בגוף המבקר.</w:t>
      </w:r>
    </w:p>
    <w:p w14:paraId="3A1F717F"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הגוף המבקר יבדוק ויבקר את פעילותה של הנהלת קרן המילואים ויהיה רשאי לעיין בכל מסמך ולקבל כל מידע מחברי הנהלת קרן המילואים ומגופים מקצועיים שהיו או</w:t>
      </w:r>
      <w:r>
        <w:rPr>
          <w:rStyle w:val="default"/>
          <w:rFonts w:cs="FrankRuehl" w:hint="cs"/>
          <w:rtl/>
          <w:lang w:eastAsia="en-US"/>
        </w:rPr>
        <w:t xml:space="preserve"> </w:t>
      </w:r>
      <w:r>
        <w:rPr>
          <w:rStyle w:val="default"/>
          <w:rFonts w:cs="FrankRuehl"/>
          <w:rtl/>
          <w:lang w:eastAsia="en-US"/>
        </w:rPr>
        <w:t>שעודם בקשר עם קרן המילואים, הנחוצים לגוף המבקר לצורך עריכת הביקורת; הגוף המבקר</w:t>
      </w:r>
      <w:r>
        <w:rPr>
          <w:rStyle w:val="default"/>
          <w:rFonts w:cs="FrankRuehl" w:hint="cs"/>
          <w:rtl/>
          <w:lang w:eastAsia="en-US"/>
        </w:rPr>
        <w:t xml:space="preserve"> </w:t>
      </w:r>
      <w:r>
        <w:rPr>
          <w:rStyle w:val="default"/>
          <w:rFonts w:cs="FrankRuehl"/>
          <w:rtl/>
          <w:lang w:eastAsia="en-US"/>
        </w:rPr>
        <w:t>יהיה רשאי לקבל סיוע מקצועי מכל מי שיראה לנכון לפי צורכי הביקורת, וכן תהיה בידיו כל סמכות נוספת שתיקבע בתקנון קרן המילואים.</w:t>
      </w:r>
    </w:p>
    <w:p w14:paraId="6351F56B"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הגוף המבקר יגיש דין וחשבון לאסיפה השנתית של האגודה לענין קרן המילואים.</w:t>
      </w:r>
    </w:p>
    <w:p w14:paraId="5A40F35E" w14:textId="77777777" w:rsidR="00B94958" w:rsidRDefault="00B94958">
      <w:pPr>
        <w:pStyle w:val="P00"/>
        <w:spacing w:before="72"/>
        <w:ind w:left="0" w:right="1134"/>
        <w:rPr>
          <w:rStyle w:val="default"/>
          <w:rFonts w:cs="FrankRuehl" w:hint="cs"/>
          <w:rtl/>
          <w:lang w:eastAsia="en-US"/>
        </w:rPr>
      </w:pPr>
      <w:bookmarkStart w:id="10" w:name="Seif10"/>
      <w:bookmarkEnd w:id="10"/>
      <w:r>
        <w:rPr>
          <w:rFonts w:cs="Miriam"/>
          <w:szCs w:val="32"/>
          <w:rtl/>
          <w:lang w:val="he-IL"/>
        </w:rPr>
        <w:pict w14:anchorId="66F105F5">
          <v:shape id="_x0000_s1242" type="#_x0000_t202" style="position:absolute;left:0;text-align:left;margin-left:462pt;margin-top:6.55pt;width:80.25pt;height:24.5pt;z-index:251660288" filled="f" stroked="f">
            <v:textbox inset="1mm,0,1mm,0">
              <w:txbxContent>
                <w:p w14:paraId="742EB7CF" w14:textId="77777777" w:rsidR="00B94958" w:rsidRDefault="00B94958">
                  <w:pPr>
                    <w:spacing w:line="160" w:lineRule="exact"/>
                    <w:jc w:val="left"/>
                    <w:rPr>
                      <w:rFonts w:cs="Miriam" w:hint="cs"/>
                      <w:szCs w:val="18"/>
                      <w:rtl/>
                      <w:lang w:eastAsia="en-US"/>
                    </w:rPr>
                  </w:pPr>
                  <w:r>
                    <w:rPr>
                      <w:rFonts w:cs="Miriam" w:hint="cs"/>
                      <w:szCs w:val="18"/>
                      <w:rtl/>
                      <w:lang w:eastAsia="en-US"/>
                    </w:rPr>
                    <w:t>תקופת הכהונה של ההנהלה ושל הגוף המבקר</w:t>
                  </w:r>
                </w:p>
              </w:txbxContent>
            </v:textbox>
            <w10:anchorlock/>
          </v:shape>
        </w:pict>
      </w:r>
      <w:r>
        <w:rPr>
          <w:rStyle w:val="big-number"/>
          <w:rFonts w:hint="cs"/>
          <w:rtl/>
          <w:lang w:eastAsia="en-US"/>
        </w:rPr>
        <w:t>11</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תקופת הכהונה של הנהלת קרן המילואים ושל הגוף המבקר שלה לא תעלה על חמש שנים.</w:t>
      </w:r>
    </w:p>
    <w:p w14:paraId="08C553C3" w14:textId="77777777" w:rsidR="00B94958" w:rsidRDefault="00B94958">
      <w:pPr>
        <w:pStyle w:val="P00"/>
        <w:spacing w:before="72"/>
        <w:ind w:left="0" w:right="1134"/>
        <w:rPr>
          <w:rStyle w:val="default"/>
          <w:rFonts w:cs="FrankRuehl" w:hint="cs"/>
          <w:rtl/>
          <w:lang w:eastAsia="en-US"/>
        </w:rPr>
      </w:pPr>
    </w:p>
    <w:p w14:paraId="152B27EC" w14:textId="77777777" w:rsidR="00B94958" w:rsidRDefault="00B94958">
      <w:pPr>
        <w:pStyle w:val="P00"/>
        <w:spacing w:before="72"/>
        <w:ind w:left="0" w:right="1134"/>
        <w:rPr>
          <w:rStyle w:val="default"/>
          <w:rFonts w:cs="FrankRuehl" w:hint="cs"/>
          <w:rtl/>
          <w:lang w:eastAsia="en-US"/>
        </w:rPr>
      </w:pPr>
      <w:bookmarkStart w:id="11" w:name="Seif11"/>
      <w:bookmarkEnd w:id="11"/>
      <w:r>
        <w:rPr>
          <w:rFonts w:cs="Miriam"/>
          <w:szCs w:val="32"/>
          <w:rtl/>
          <w:lang w:val="he-IL"/>
        </w:rPr>
        <w:pict w14:anchorId="477E6C55">
          <v:shape id="_x0000_s1243" type="#_x0000_t202" style="position:absolute;left:0;text-align:left;margin-left:462pt;margin-top:7.1pt;width:80.25pt;height:10.2pt;z-index:251661312" filled="f" stroked="f">
            <v:textbox inset="1mm,0,1mm,0">
              <w:txbxContent>
                <w:p w14:paraId="4DAB2908" w14:textId="77777777" w:rsidR="00B94958" w:rsidRDefault="00B94958">
                  <w:pPr>
                    <w:spacing w:line="160" w:lineRule="exact"/>
                    <w:jc w:val="left"/>
                    <w:rPr>
                      <w:rFonts w:cs="Miriam" w:hint="cs"/>
                      <w:szCs w:val="18"/>
                      <w:rtl/>
                      <w:lang w:eastAsia="en-US"/>
                    </w:rPr>
                  </w:pPr>
                  <w:r>
                    <w:rPr>
                      <w:rFonts w:cs="Miriam" w:hint="cs"/>
                      <w:szCs w:val="18"/>
                      <w:rtl/>
                      <w:lang w:eastAsia="en-US"/>
                    </w:rPr>
                    <w:t>שנת כספים</w:t>
                  </w:r>
                </w:p>
              </w:txbxContent>
            </v:textbox>
            <w10:anchorlock/>
          </v:shape>
        </w:pict>
      </w:r>
      <w:r>
        <w:rPr>
          <w:rStyle w:val="big-number"/>
          <w:rFonts w:hint="cs"/>
          <w:rtl/>
          <w:lang w:eastAsia="en-US"/>
        </w:rPr>
        <w:t>12</w:t>
      </w:r>
      <w:r>
        <w:rPr>
          <w:rStyle w:val="default"/>
          <w:rFonts w:cs="FrankRuehl" w:hint="cs"/>
          <w:rtl/>
          <w:lang w:eastAsia="en-US"/>
        </w:rPr>
        <w:t>.</w:t>
      </w:r>
      <w:r>
        <w:rPr>
          <w:rStyle w:val="default"/>
          <w:rFonts w:cs="FrankRuehl" w:hint="cs"/>
          <w:rtl/>
          <w:lang w:eastAsia="en-US"/>
        </w:rPr>
        <w:tab/>
        <w:t>שנת הכספים של קרן המילואים תהיה כשנת הכספים של האגודה.</w:t>
      </w:r>
    </w:p>
    <w:p w14:paraId="33A75889" w14:textId="77777777" w:rsidR="00B94958" w:rsidRDefault="00B94958">
      <w:pPr>
        <w:pStyle w:val="P00"/>
        <w:spacing w:before="72"/>
        <w:ind w:left="0" w:right="1134"/>
        <w:rPr>
          <w:rStyle w:val="default"/>
          <w:rFonts w:cs="FrankRuehl" w:hint="cs"/>
          <w:rtl/>
          <w:lang w:eastAsia="en-US"/>
        </w:rPr>
      </w:pPr>
      <w:bookmarkStart w:id="12" w:name="Seif12"/>
      <w:bookmarkEnd w:id="12"/>
      <w:r>
        <w:rPr>
          <w:rFonts w:cs="Miriam"/>
          <w:szCs w:val="32"/>
          <w:rtl/>
          <w:lang w:val="he-IL"/>
        </w:rPr>
        <w:pict w14:anchorId="580EDB09">
          <v:shape id="_x0000_s1244" type="#_x0000_t202" style="position:absolute;left:0;text-align:left;margin-left:462pt;margin-top:7.1pt;width:80.25pt;height:7.05pt;z-index:251662336" filled="f" stroked="f">
            <v:textbox inset="1mm,0,1mm,0">
              <w:txbxContent>
                <w:p w14:paraId="1065E95A" w14:textId="77777777" w:rsidR="00B94958" w:rsidRDefault="00B94958">
                  <w:pPr>
                    <w:spacing w:line="160" w:lineRule="exact"/>
                    <w:jc w:val="left"/>
                    <w:rPr>
                      <w:rFonts w:cs="Miriam" w:hint="cs"/>
                      <w:szCs w:val="18"/>
                      <w:rtl/>
                      <w:lang w:eastAsia="en-US"/>
                    </w:rPr>
                  </w:pPr>
                  <w:r>
                    <w:rPr>
                      <w:rFonts w:cs="Miriam" w:hint="cs"/>
                      <w:szCs w:val="18"/>
                      <w:rtl/>
                      <w:lang w:eastAsia="en-US"/>
                    </w:rPr>
                    <w:t>הפרדת נכסי הקרן</w:t>
                  </w:r>
                </w:p>
              </w:txbxContent>
            </v:textbox>
            <w10:anchorlock/>
          </v:shape>
        </w:pict>
      </w:r>
      <w:r>
        <w:rPr>
          <w:rStyle w:val="big-number"/>
          <w:rFonts w:hint="cs"/>
          <w:rtl/>
          <w:lang w:eastAsia="en-US"/>
        </w:rPr>
        <w:t>13</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נכסי קרן המילואים יוחזקו בנפרד מנכסי האגודה או באופן המאפשר להבחין בהפרדה ביניהם.</w:t>
      </w:r>
    </w:p>
    <w:p w14:paraId="35FC4468" w14:textId="77777777" w:rsidR="00B94958" w:rsidRDefault="00B94958">
      <w:pPr>
        <w:pStyle w:val="P00"/>
        <w:spacing w:before="72"/>
        <w:ind w:left="0" w:right="1134"/>
        <w:rPr>
          <w:rStyle w:val="default"/>
          <w:rFonts w:cs="FrankRuehl" w:hint="cs"/>
          <w:rtl/>
          <w:lang w:eastAsia="en-US"/>
        </w:rPr>
      </w:pPr>
      <w:bookmarkStart w:id="13" w:name="Seif13"/>
      <w:bookmarkEnd w:id="13"/>
      <w:r>
        <w:rPr>
          <w:rFonts w:cs="Miriam"/>
          <w:szCs w:val="32"/>
          <w:rtl/>
          <w:lang w:val="he-IL"/>
        </w:rPr>
        <w:pict w14:anchorId="4CF5C029">
          <v:shape id="_x0000_s1245" type="#_x0000_t202" style="position:absolute;left:0;text-align:left;margin-left:462pt;margin-top:7.1pt;width:80.25pt;height:10.2pt;z-index:251663360" filled="f" stroked="f">
            <v:textbox inset="1mm,0,1mm,0">
              <w:txbxContent>
                <w:p w14:paraId="2CA093DD" w14:textId="77777777" w:rsidR="00B94958" w:rsidRDefault="00B94958">
                  <w:pPr>
                    <w:spacing w:line="160" w:lineRule="exact"/>
                    <w:jc w:val="left"/>
                    <w:rPr>
                      <w:rFonts w:cs="Miriam" w:hint="cs"/>
                      <w:szCs w:val="18"/>
                      <w:rtl/>
                      <w:lang w:eastAsia="en-US"/>
                    </w:rPr>
                  </w:pPr>
                  <w:r>
                    <w:rPr>
                      <w:rFonts w:cs="Miriam" w:hint="cs"/>
                      <w:szCs w:val="18"/>
                      <w:rtl/>
                      <w:lang w:eastAsia="en-US"/>
                    </w:rPr>
                    <w:t>דוחות כספיים</w:t>
                  </w:r>
                </w:p>
              </w:txbxContent>
            </v:textbox>
            <w10:anchorlock/>
          </v:shape>
        </w:pict>
      </w:r>
      <w:r>
        <w:rPr>
          <w:rStyle w:val="big-number"/>
          <w:rFonts w:hint="cs"/>
          <w:rtl/>
          <w:lang w:eastAsia="en-US"/>
        </w:rPr>
        <w:t>14</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הנהלת קרן המילואים תכין מדי שנה דוחות כספיים לקרן; הדוחות יכללו כל</w:t>
      </w:r>
      <w:r>
        <w:rPr>
          <w:rStyle w:val="default"/>
          <w:rFonts w:cs="FrankRuehl" w:hint="cs"/>
          <w:rtl/>
          <w:lang w:eastAsia="en-US"/>
        </w:rPr>
        <w:t xml:space="preserve"> </w:t>
      </w:r>
      <w:r>
        <w:rPr>
          <w:rStyle w:val="default"/>
          <w:rFonts w:cs="FrankRuehl"/>
          <w:rtl/>
          <w:lang w:eastAsia="en-US"/>
        </w:rPr>
        <w:t>דוח שיש בו מידע מהותי לחברי האגודה לרבות הדוחות שלהלן, כולם או חלקם, לפי אופי</w:t>
      </w:r>
      <w:r>
        <w:rPr>
          <w:rStyle w:val="default"/>
          <w:rFonts w:cs="FrankRuehl" w:hint="cs"/>
          <w:rtl/>
          <w:lang w:eastAsia="en-US"/>
        </w:rPr>
        <w:t xml:space="preserve"> </w:t>
      </w:r>
      <w:r>
        <w:rPr>
          <w:rStyle w:val="default"/>
          <w:rFonts w:cs="FrankRuehl"/>
          <w:rtl/>
          <w:lang w:eastAsia="en-US"/>
        </w:rPr>
        <w:t>הקרן ומטרותיה ובהתאם לכללי חשבונאות מקובלים: מאזן, דוח על הכנסות והוצאות, דוח</w:t>
      </w:r>
      <w:r>
        <w:rPr>
          <w:rStyle w:val="default"/>
          <w:rFonts w:cs="FrankRuehl" w:hint="cs"/>
          <w:rtl/>
          <w:lang w:eastAsia="en-US"/>
        </w:rPr>
        <w:t xml:space="preserve"> </w:t>
      </w:r>
      <w:r>
        <w:rPr>
          <w:rStyle w:val="default"/>
          <w:rFonts w:cs="FrankRuehl"/>
          <w:rtl/>
          <w:lang w:eastAsia="en-US"/>
        </w:rPr>
        <w:t>על פעילויות הקרן, דוח על שינויים בזכויות החברים ודוח על השינויים בנכסים נטו של קרן המילואים.</w:t>
      </w:r>
    </w:p>
    <w:p w14:paraId="29D90BF2"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קיימה קרן המילואים פעילויות שונות, יוצגו הדוחות הכספיים של הקרן כך שכל פעילות תדווח בנפרד ועל כל פעילות יחולו כללי הדיווח של הקרן כאילו הייתה כל פעילות</w:t>
      </w:r>
      <w:r>
        <w:rPr>
          <w:rStyle w:val="default"/>
          <w:rFonts w:cs="FrankRuehl" w:hint="cs"/>
          <w:rtl/>
          <w:lang w:eastAsia="en-US"/>
        </w:rPr>
        <w:t xml:space="preserve"> </w:t>
      </w:r>
      <w:r>
        <w:rPr>
          <w:rStyle w:val="default"/>
          <w:rFonts w:cs="FrankRuehl"/>
          <w:rtl/>
          <w:lang w:eastAsia="en-US"/>
        </w:rPr>
        <w:t>קרן נפרדת בפני עצמה; נוסף על כך, תכין הנהלת קרן המילואים דוח מרכֵּז של כל פעילויות הקרן.</w:t>
      </w:r>
    </w:p>
    <w:p w14:paraId="06AC054E"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האגודה תגיש לרשם את הדוחות הכספיים המבוקרים של קרן המילואים במועד שבו עליה להגיש לרשם את הדוחות הכספיים שלה.</w:t>
      </w:r>
    </w:p>
    <w:p w14:paraId="10543244" w14:textId="77777777" w:rsidR="00B94958" w:rsidRDefault="00B94958">
      <w:pPr>
        <w:pStyle w:val="P00"/>
        <w:spacing w:before="72"/>
        <w:ind w:left="0" w:right="1134"/>
        <w:rPr>
          <w:rStyle w:val="default"/>
          <w:rFonts w:cs="FrankRuehl" w:hint="cs"/>
          <w:rtl/>
          <w:lang w:eastAsia="en-US"/>
        </w:rPr>
      </w:pPr>
      <w:bookmarkStart w:id="14" w:name="Seif14"/>
      <w:bookmarkEnd w:id="14"/>
      <w:r>
        <w:rPr>
          <w:rFonts w:cs="Miriam"/>
          <w:szCs w:val="32"/>
          <w:rtl/>
          <w:lang w:val="he-IL"/>
        </w:rPr>
        <w:pict w14:anchorId="0AD9C136">
          <v:shape id="_x0000_s1246" type="#_x0000_t202" style="position:absolute;left:0;text-align:left;margin-left:462pt;margin-top:7.1pt;width:80.25pt;height:14.3pt;z-index:251664384" filled="f" stroked="f">
            <v:textbox inset="1mm,0,1mm,0">
              <w:txbxContent>
                <w:p w14:paraId="0899322B" w14:textId="77777777" w:rsidR="00B94958" w:rsidRDefault="00B94958">
                  <w:pPr>
                    <w:spacing w:line="160" w:lineRule="exact"/>
                    <w:jc w:val="left"/>
                    <w:rPr>
                      <w:rFonts w:cs="Miriam" w:hint="cs"/>
                      <w:szCs w:val="18"/>
                      <w:rtl/>
                      <w:lang w:eastAsia="en-US"/>
                    </w:rPr>
                  </w:pPr>
                  <w:r>
                    <w:rPr>
                      <w:rFonts w:cs="Miriam" w:hint="cs"/>
                      <w:szCs w:val="18"/>
                      <w:rtl/>
                      <w:lang w:eastAsia="en-US"/>
                    </w:rPr>
                    <w:t>השקעת נכסי קרן המילואים</w:t>
                  </w:r>
                </w:p>
              </w:txbxContent>
            </v:textbox>
            <w10:anchorlock/>
          </v:shape>
        </w:pict>
      </w:r>
      <w:r>
        <w:rPr>
          <w:rStyle w:val="big-number"/>
          <w:rFonts w:hint="cs"/>
          <w:rtl/>
          <w:lang w:eastAsia="en-US"/>
        </w:rPr>
        <w:t>15</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הנהלת קרן המילואים תשקיע את נכסי הקרן בזהירות ראויה ובהתאם למדיניות ההשקעה שאושרה באסיפה השנתית של האגודה לענין קרן המילואים.</w:t>
      </w:r>
    </w:p>
    <w:p w14:paraId="091925A3"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ראתה הנהלת קרן המילואים כי קיים צורך לשנות את מדיניות ההשקעה שאושרה באסיפה השנתית של האגודה לענין קרן המילואים, תביא את הצעת השינוי לאישור לפני אסיפה כללית של חברי האגודה שתתכנס במיוחד לענין זה.</w:t>
      </w:r>
    </w:p>
    <w:p w14:paraId="24C583E8" w14:textId="77777777" w:rsidR="00B94958" w:rsidRDefault="00B94958">
      <w:pPr>
        <w:pStyle w:val="P00"/>
        <w:spacing w:before="72"/>
        <w:ind w:left="0" w:right="1134"/>
        <w:rPr>
          <w:rStyle w:val="default"/>
          <w:rFonts w:cs="FrankRuehl" w:hint="cs"/>
          <w:rtl/>
          <w:lang w:eastAsia="en-US"/>
        </w:rPr>
      </w:pPr>
      <w:bookmarkStart w:id="15" w:name="Seif15"/>
      <w:bookmarkEnd w:id="15"/>
      <w:r>
        <w:rPr>
          <w:rFonts w:cs="Miriam"/>
          <w:szCs w:val="32"/>
          <w:rtl/>
          <w:lang w:val="he-IL"/>
        </w:rPr>
        <w:pict w14:anchorId="5ED5DFB3">
          <v:shape id="_x0000_s1247" type="#_x0000_t202" style="position:absolute;left:0;text-align:left;margin-left:462pt;margin-top:7.1pt;width:80.25pt;height:17.2pt;z-index:251665408" filled="f" stroked="f">
            <v:textbox inset="1mm,0,1mm,0">
              <w:txbxContent>
                <w:p w14:paraId="0B0F13FF" w14:textId="77777777" w:rsidR="00B94958" w:rsidRDefault="00B94958">
                  <w:pPr>
                    <w:spacing w:line="160" w:lineRule="exact"/>
                    <w:jc w:val="left"/>
                    <w:rPr>
                      <w:rFonts w:cs="Miriam" w:hint="cs"/>
                      <w:szCs w:val="18"/>
                      <w:rtl/>
                      <w:lang w:eastAsia="en-US"/>
                    </w:rPr>
                  </w:pPr>
                  <w:r>
                    <w:rPr>
                      <w:rFonts w:cs="Miriam" w:hint="cs"/>
                      <w:szCs w:val="18"/>
                      <w:rtl/>
                      <w:lang w:eastAsia="en-US"/>
                    </w:rPr>
                    <w:t>תחילה והוראות מעבר</w:t>
                  </w:r>
                </w:p>
              </w:txbxContent>
            </v:textbox>
            <w10:anchorlock/>
          </v:shape>
        </w:pict>
      </w:r>
      <w:r>
        <w:rPr>
          <w:rStyle w:val="big-number"/>
          <w:rFonts w:hint="cs"/>
          <w:rtl/>
          <w:lang w:eastAsia="en-US"/>
        </w:rPr>
        <w:t>16</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(א)</w:t>
      </w:r>
      <w:r>
        <w:rPr>
          <w:rStyle w:val="default"/>
          <w:rFonts w:cs="FrankRuehl" w:hint="cs"/>
          <w:rtl/>
          <w:lang w:eastAsia="en-US"/>
        </w:rPr>
        <w:tab/>
      </w:r>
      <w:r>
        <w:rPr>
          <w:rStyle w:val="default"/>
          <w:rFonts w:cs="FrankRuehl"/>
          <w:rtl/>
          <w:lang w:eastAsia="en-US"/>
        </w:rPr>
        <w:t>תחילתן של תקנות אלה שישים ימים מיום פרסומן (להלן – יום התחילה).</w:t>
      </w:r>
    </w:p>
    <w:p w14:paraId="48621CC5"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הוראות תקנות אלה יחולו גם על קרנות מילואים שהוקמו לפני יום התחילה, ואולם על אף האמור בתקנת משנה (א) –</w:t>
      </w:r>
    </w:p>
    <w:p w14:paraId="76F681F6"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תחילתן של תקנות 2(ב), 6(א), 10 ו</w:t>
      </w:r>
      <w:r>
        <w:rPr>
          <w:rStyle w:val="default"/>
          <w:rFonts w:cs="FrankRuehl" w:hint="cs"/>
          <w:rtl/>
          <w:lang w:eastAsia="en-US"/>
        </w:rPr>
        <w:t>-</w:t>
      </w:r>
      <w:r>
        <w:rPr>
          <w:rStyle w:val="default"/>
          <w:rFonts w:cs="FrankRuehl"/>
          <w:rtl/>
          <w:lang w:eastAsia="en-US"/>
        </w:rPr>
        <w:t>11 לגבי קרן מילואים, שהוקמה לפני יום התחילה, תהיה שנה מיום פרסומן;</w:t>
      </w:r>
    </w:p>
    <w:p w14:paraId="69E4B6BF" w14:textId="77777777" w:rsidR="00B94958" w:rsidRDefault="00B94958">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תחילתה של תקנה 5 לגבי אשראי, שעבוד או ערבות, שנתנה קרן מילואים, לפני יום התחילה, תהיה שנתיים מיום פרסומן.</w:t>
      </w:r>
    </w:p>
    <w:p w14:paraId="0643AB4F" w14:textId="77777777" w:rsidR="00B94958" w:rsidRDefault="00B9495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אישרה האגודה תקנון קרן מילואים לפני יום התחילה בהסכמת רוב חברי האגודה, יראו את התקנון כאילו אושר בהתאם לרוב הדרוש בתקנות אלה, ובלבד שהוא עומד בשאר הוראות התקנות.</w:t>
      </w:r>
    </w:p>
    <w:p w14:paraId="6D0FBB15" w14:textId="77777777" w:rsidR="00B94958" w:rsidRDefault="00B94958">
      <w:pPr>
        <w:pStyle w:val="P00"/>
        <w:spacing w:before="72"/>
        <w:ind w:left="0" w:right="1134"/>
        <w:rPr>
          <w:rStyle w:val="default"/>
          <w:rFonts w:cs="FrankRuehl" w:hint="cs"/>
          <w:rtl/>
          <w:lang w:eastAsia="en-US"/>
        </w:rPr>
      </w:pPr>
    </w:p>
    <w:p w14:paraId="0F88F61D" w14:textId="77777777" w:rsidR="00B94958" w:rsidRDefault="00B94958">
      <w:pPr>
        <w:pStyle w:val="P00"/>
        <w:spacing w:before="72"/>
        <w:ind w:left="0" w:right="1134"/>
        <w:jc w:val="center"/>
        <w:rPr>
          <w:rStyle w:val="default"/>
          <w:rFonts w:cs="FrankRuehl" w:hint="cs"/>
          <w:b/>
          <w:bCs/>
          <w:rtl/>
          <w:lang w:eastAsia="en-US"/>
        </w:rPr>
      </w:pPr>
      <w:r>
        <w:rPr>
          <w:rStyle w:val="default"/>
          <w:rFonts w:cs="FrankRuehl" w:hint="cs"/>
          <w:b/>
          <w:bCs/>
          <w:rtl/>
          <w:lang w:eastAsia="en-US"/>
        </w:rPr>
        <w:t>תוספת</w:t>
      </w:r>
    </w:p>
    <w:p w14:paraId="14567627" w14:textId="77777777" w:rsidR="00B94958" w:rsidRDefault="00B94958">
      <w:pPr>
        <w:pStyle w:val="P00"/>
        <w:spacing w:before="72"/>
        <w:ind w:left="0" w:right="1134"/>
        <w:jc w:val="center"/>
        <w:rPr>
          <w:rStyle w:val="default"/>
          <w:rFonts w:cs="FrankRuehl" w:hint="cs"/>
          <w:sz w:val="24"/>
          <w:szCs w:val="24"/>
          <w:rtl/>
          <w:lang w:eastAsia="en-US"/>
        </w:rPr>
      </w:pPr>
      <w:r>
        <w:rPr>
          <w:rStyle w:val="default"/>
          <w:rFonts w:cs="FrankRuehl" w:hint="cs"/>
          <w:sz w:val="24"/>
          <w:szCs w:val="24"/>
          <w:rtl/>
          <w:lang w:eastAsia="en-US"/>
        </w:rPr>
        <w:t>(תקנה 6(א))</w:t>
      </w:r>
    </w:p>
    <w:p w14:paraId="53FF71CF" w14:textId="77777777" w:rsidR="00B94958" w:rsidRDefault="00B94958">
      <w:pPr>
        <w:pStyle w:val="P00"/>
        <w:spacing w:before="72"/>
        <w:ind w:left="0" w:right="1134"/>
        <w:jc w:val="center"/>
        <w:rPr>
          <w:rStyle w:val="default"/>
          <w:rFonts w:cs="FrankRuehl" w:hint="cs"/>
          <w:b/>
          <w:bCs/>
          <w:sz w:val="22"/>
          <w:szCs w:val="22"/>
          <w:rtl/>
          <w:lang w:eastAsia="en-US"/>
        </w:rPr>
      </w:pPr>
      <w:r>
        <w:rPr>
          <w:rStyle w:val="default"/>
          <w:rFonts w:cs="FrankRuehl" w:hint="cs"/>
          <w:b/>
          <w:bCs/>
          <w:sz w:val="22"/>
          <w:szCs w:val="22"/>
          <w:rtl/>
          <w:lang w:eastAsia="en-US"/>
        </w:rPr>
        <w:t>הוראות שיש לכלול בתקנון קרן מילואים</w:t>
      </w:r>
    </w:p>
    <w:p w14:paraId="09BE0285"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שם קרן המילואים (שיכלול את המילים: "קרן מילואים לחברי אגודת ...") ומענה.</w:t>
      </w:r>
    </w:p>
    <w:p w14:paraId="59736681"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מטרות קרן המילואים.</w:t>
      </w:r>
    </w:p>
    <w:p w14:paraId="3B3059ED"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זכויות חברי האגודה בקרן המילואים –</w:t>
      </w:r>
    </w:p>
    <w:p w14:paraId="48F6A4A0"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lang w:eastAsia="en-US"/>
        </w:rPr>
      </w:pPr>
      <w:r>
        <w:rPr>
          <w:rStyle w:val="default"/>
          <w:rFonts w:cs="FrankRuehl"/>
          <w:rtl/>
          <w:lang w:eastAsia="en-US"/>
        </w:rPr>
        <w:t>(א)</w:t>
      </w:r>
      <w:r>
        <w:rPr>
          <w:rStyle w:val="default"/>
          <w:rFonts w:cs="FrankRuehl" w:hint="cs"/>
          <w:rtl/>
          <w:lang w:eastAsia="en-US"/>
        </w:rPr>
        <w:tab/>
      </w:r>
      <w:r>
        <w:rPr>
          <w:rStyle w:val="default"/>
          <w:rFonts w:cs="FrankRuehl"/>
          <w:rtl/>
          <w:lang w:eastAsia="en-US"/>
        </w:rPr>
        <w:t>כללים לענין המחאת הזכות לקבל מקרן המילואים כספים, נכסים וכיוצא בזה, זולת אם בחרו חברי האגודה שלא לאפשר המחאה כזו.</w:t>
      </w:r>
    </w:p>
    <w:p w14:paraId="39166B90"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lang w:eastAsia="en-US"/>
        </w:rPr>
      </w:pPr>
      <w:r>
        <w:rPr>
          <w:rStyle w:val="default"/>
          <w:rFonts w:cs="FrankRuehl"/>
          <w:rtl/>
          <w:lang w:eastAsia="en-US"/>
        </w:rPr>
        <w:t>(ב)</w:t>
      </w:r>
      <w:r>
        <w:rPr>
          <w:rStyle w:val="default"/>
          <w:rFonts w:cs="FrankRuehl" w:hint="cs"/>
          <w:rtl/>
          <w:lang w:eastAsia="en-US"/>
        </w:rPr>
        <w:tab/>
      </w:r>
      <w:r>
        <w:rPr>
          <w:rStyle w:val="default"/>
          <w:rFonts w:cs="FrankRuehl"/>
          <w:rtl/>
          <w:lang w:eastAsia="en-US"/>
        </w:rPr>
        <w:t>כללים לענין זכויותיו של חבר שחברותו באגודה או בקרן פסקה, זולת אם, בהתאם למטרות הקרן, אין לחבר זה זכויות כאמור.</w:t>
      </w:r>
    </w:p>
    <w:p w14:paraId="2C293A32"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 xml:space="preserve">הנהלת קרן המילואים והגוף המבקר שלה </w:t>
      </w:r>
    </w:p>
    <w:p w14:paraId="44AA638F"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lang w:eastAsia="en-US"/>
        </w:rPr>
      </w:pPr>
      <w:r>
        <w:rPr>
          <w:rStyle w:val="default"/>
          <w:rFonts w:cs="FrankRuehl"/>
          <w:rtl/>
          <w:lang w:eastAsia="en-US"/>
        </w:rPr>
        <w:t>(א)</w:t>
      </w:r>
      <w:r>
        <w:rPr>
          <w:rStyle w:val="default"/>
          <w:rFonts w:cs="FrankRuehl" w:hint="cs"/>
          <w:rtl/>
          <w:lang w:eastAsia="en-US"/>
        </w:rPr>
        <w:tab/>
      </w:r>
      <w:r>
        <w:rPr>
          <w:rStyle w:val="default"/>
          <w:rFonts w:cs="FrankRuehl"/>
          <w:rtl/>
          <w:lang w:eastAsia="en-US"/>
        </w:rPr>
        <w:t>תנאי כשירות לכהונה בהנהלת קרן המילואים ובגוף המבקר.</w:t>
      </w:r>
    </w:p>
    <w:p w14:paraId="57BA4528"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lang w:eastAsia="en-US"/>
        </w:rPr>
      </w:pPr>
      <w:r>
        <w:rPr>
          <w:rStyle w:val="default"/>
          <w:rFonts w:cs="FrankRuehl"/>
          <w:rtl/>
          <w:lang w:eastAsia="en-US"/>
        </w:rPr>
        <w:t>(ב)</w:t>
      </w:r>
      <w:r>
        <w:rPr>
          <w:rStyle w:val="default"/>
          <w:rFonts w:cs="FrankRuehl" w:hint="cs"/>
          <w:rtl/>
          <w:lang w:eastAsia="en-US"/>
        </w:rPr>
        <w:tab/>
      </w:r>
      <w:r>
        <w:rPr>
          <w:rStyle w:val="default"/>
          <w:rFonts w:cs="FrankRuehl"/>
          <w:rtl/>
          <w:lang w:eastAsia="en-US"/>
        </w:rPr>
        <w:t>תקופת הכהונה של חברי הנהלת קרן המילואים וחברי הגוף המבקר.</w:t>
      </w:r>
    </w:p>
    <w:p w14:paraId="1FFBF210"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lang w:eastAsia="en-US"/>
        </w:rPr>
      </w:pPr>
      <w:r>
        <w:rPr>
          <w:rStyle w:val="default"/>
          <w:rFonts w:cs="FrankRuehl"/>
          <w:rtl/>
          <w:lang w:eastAsia="en-US"/>
        </w:rPr>
        <w:t>(ג)</w:t>
      </w:r>
      <w:r>
        <w:rPr>
          <w:rStyle w:val="default"/>
          <w:rFonts w:cs="FrankRuehl" w:hint="cs"/>
          <w:rtl/>
          <w:lang w:eastAsia="en-US"/>
        </w:rPr>
        <w:tab/>
      </w:r>
      <w:r>
        <w:rPr>
          <w:rStyle w:val="default"/>
          <w:rFonts w:cs="FrankRuehl"/>
          <w:rtl/>
          <w:lang w:eastAsia="en-US"/>
        </w:rPr>
        <w:t>אופן כינוס ישיבות הנהלת קרן המילואים וישיבות הגוף המבקר, אם מכהנים בגוף המבקר יותר מאדם אחד.</w:t>
      </w:r>
    </w:p>
    <w:p w14:paraId="1F82242F"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lang w:eastAsia="en-US"/>
        </w:rPr>
      </w:pPr>
      <w:r>
        <w:rPr>
          <w:rStyle w:val="default"/>
          <w:rFonts w:cs="FrankRuehl"/>
          <w:rtl/>
          <w:lang w:eastAsia="en-US"/>
        </w:rPr>
        <w:t>(ד)</w:t>
      </w:r>
      <w:r>
        <w:rPr>
          <w:rStyle w:val="default"/>
          <w:rFonts w:cs="FrankRuehl" w:hint="cs"/>
          <w:rtl/>
          <w:lang w:eastAsia="en-US"/>
        </w:rPr>
        <w:tab/>
      </w:r>
      <w:r>
        <w:rPr>
          <w:rStyle w:val="default"/>
          <w:rFonts w:cs="FrankRuehl"/>
          <w:rtl/>
          <w:lang w:eastAsia="en-US"/>
        </w:rPr>
        <w:t>אופן קבלת החלטות בישיבות הנהלת קרן המילואים ובישיבות הגוף המבקר, אם מכהנים בגוף המבקר יותר מאדם אחד.</w:t>
      </w:r>
    </w:p>
    <w:p w14:paraId="5EB2E6C7"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הוראות לענין יישוב סכסוכים בכל הנוגע לקרן המילואים.</w:t>
      </w:r>
    </w:p>
    <w:p w14:paraId="104C59FB" w14:textId="77777777" w:rsidR="00B94958" w:rsidRDefault="00B9495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הוראות לענין סיום פעילות הקרן ומה ייעשה בעודפי הנכסים שנותרו.</w:t>
      </w:r>
    </w:p>
    <w:p w14:paraId="5C24A50F" w14:textId="77777777" w:rsidR="00B94958" w:rsidRDefault="00B94958">
      <w:pPr>
        <w:pStyle w:val="P00"/>
        <w:spacing w:before="72"/>
        <w:ind w:left="0" w:right="1134"/>
        <w:rPr>
          <w:rFonts w:hint="cs"/>
          <w:rtl/>
          <w:lang w:eastAsia="en-US"/>
        </w:rPr>
      </w:pPr>
    </w:p>
    <w:p w14:paraId="04DD171B" w14:textId="77777777" w:rsidR="00B94958" w:rsidRDefault="00B94958">
      <w:pPr>
        <w:pStyle w:val="P00"/>
        <w:spacing w:before="72"/>
        <w:ind w:left="0" w:right="1134"/>
        <w:rPr>
          <w:rFonts w:hint="cs"/>
          <w:rtl/>
          <w:lang w:eastAsia="en-US"/>
        </w:rPr>
      </w:pPr>
    </w:p>
    <w:p w14:paraId="30CC1471" w14:textId="77777777" w:rsidR="00B94958" w:rsidRDefault="00B9495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י"ב בתמוז התשס"ה (19 ביולי 2005)</w:t>
      </w:r>
    </w:p>
    <w:p w14:paraId="2038FE48" w14:textId="77777777" w:rsidR="00B94958" w:rsidRDefault="00B9495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ab/>
        <w:t>אהוד אולמרט</w:t>
      </w:r>
    </w:p>
    <w:p w14:paraId="457FD1B8" w14:textId="77777777" w:rsidR="00B94958" w:rsidRDefault="00B9495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sz w:val="22"/>
          <w:szCs w:val="22"/>
          <w:rtl/>
          <w:lang w:eastAsia="en-US"/>
        </w:rPr>
      </w:pPr>
      <w:r>
        <w:rPr>
          <w:rFonts w:hint="cs"/>
          <w:sz w:val="22"/>
          <w:szCs w:val="22"/>
          <w:rtl/>
          <w:lang w:eastAsia="en-US"/>
        </w:rPr>
        <w:tab/>
        <w:t>שר התעשיה המסחר והתעסוקה</w:t>
      </w:r>
    </w:p>
    <w:p w14:paraId="539D5736" w14:textId="77777777" w:rsidR="00B94958" w:rsidRDefault="00B94958">
      <w:pPr>
        <w:pStyle w:val="P00"/>
        <w:spacing w:before="72"/>
        <w:ind w:left="0" w:right="1134"/>
        <w:rPr>
          <w:rStyle w:val="default"/>
          <w:rFonts w:cs="FrankRuehl" w:hint="cs"/>
          <w:rtl/>
          <w:lang w:eastAsia="en-US"/>
        </w:rPr>
      </w:pPr>
    </w:p>
    <w:sectPr w:rsidR="00B94958">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2DB3" w14:textId="77777777" w:rsidR="004C3A85" w:rsidRDefault="004C3A85">
      <w:r>
        <w:separator/>
      </w:r>
    </w:p>
  </w:endnote>
  <w:endnote w:type="continuationSeparator" w:id="0">
    <w:p w14:paraId="313FF810" w14:textId="77777777" w:rsidR="004C3A85" w:rsidRDefault="004C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80E7D" w14:textId="77777777" w:rsidR="00B94958" w:rsidRDefault="00B9495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05F095AC" w14:textId="77777777" w:rsidR="00B94958" w:rsidRDefault="00B9495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9AAAD2A" w14:textId="77777777" w:rsidR="00B94958" w:rsidRDefault="00B9495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T:\00000000-law\yael\05-09-15\1\999_484.doc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5987" w14:textId="77777777" w:rsidR="00B94958" w:rsidRDefault="00B94958">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607446">
      <w:rPr>
        <w:noProof/>
        <w:sz w:val="24"/>
        <w:szCs w:val="24"/>
        <w:rtl/>
        <w:lang w:eastAsia="en-US"/>
      </w:rPr>
      <w:t>1</w:t>
    </w:r>
    <w:r>
      <w:rPr>
        <w:rFonts w:hAnsi="FrankRuehl"/>
        <w:sz w:val="24"/>
        <w:szCs w:val="24"/>
        <w:rtl/>
      </w:rPr>
      <w:fldChar w:fldCharType="end"/>
    </w:r>
  </w:p>
  <w:p w14:paraId="61C7738C" w14:textId="77777777" w:rsidR="00B94958" w:rsidRDefault="00B94958">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BA8A417" w14:textId="77777777" w:rsidR="00B94958" w:rsidRDefault="00B94958">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color w:val="000000"/>
        <w:sz w:val="14"/>
        <w:szCs w:val="14"/>
        <w:lang w:eastAsia="en-US"/>
      </w:rPr>
      <w:t>T:\00000000-law\yael\05-09-15\1\999_484.doc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3C0E0" w14:textId="77777777" w:rsidR="004C3A85" w:rsidRDefault="004C3A85">
      <w:r>
        <w:separator/>
      </w:r>
    </w:p>
  </w:footnote>
  <w:footnote w:type="continuationSeparator" w:id="0">
    <w:p w14:paraId="48126D5C" w14:textId="77777777" w:rsidR="004C3A85" w:rsidRDefault="004C3A85">
      <w:r>
        <w:continuationSeparator/>
      </w:r>
    </w:p>
  </w:footnote>
  <w:footnote w:id="1">
    <w:p w14:paraId="640834CE" w14:textId="77777777" w:rsidR="00B94958" w:rsidRDefault="00B94958">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sz w:val="20"/>
          <w:lang w:eastAsia="en-US"/>
        </w:rPr>
        <w:t>*</w:t>
      </w:r>
      <w:r>
        <w:rPr>
          <w:rFonts w:hint="cs"/>
          <w:sz w:val="20"/>
          <w:rtl/>
          <w:lang w:eastAsia="en-US"/>
        </w:rPr>
        <w:t xml:space="preserve"> פורסם </w:t>
      </w:r>
      <w:hyperlink r:id="rId1" w:history="1">
        <w:r>
          <w:rPr>
            <w:rStyle w:val="Hyperlink"/>
            <w:rFonts w:hint="cs"/>
            <w:rtl/>
            <w:lang w:eastAsia="en-US"/>
          </w:rPr>
          <w:t>ק"ת תשס</w:t>
        </w:r>
        <w:r>
          <w:rPr>
            <w:rStyle w:val="Hyperlink"/>
            <w:rFonts w:hint="cs"/>
            <w:rtl/>
            <w:lang w:eastAsia="en-US"/>
          </w:rPr>
          <w:t>"</w:t>
        </w:r>
        <w:r>
          <w:rPr>
            <w:rStyle w:val="Hyperlink"/>
            <w:rFonts w:hint="cs"/>
            <w:rtl/>
            <w:lang w:eastAsia="en-US"/>
          </w:rPr>
          <w:t>ה מס' 6417</w:t>
        </w:r>
      </w:hyperlink>
      <w:r>
        <w:rPr>
          <w:rFonts w:hint="cs"/>
          <w:rtl/>
          <w:lang w:eastAsia="en-US"/>
        </w:rPr>
        <w:t xml:space="preserve"> מיום 24.8.2005 עמ' 920.</w:t>
      </w:r>
    </w:p>
    <w:p w14:paraId="29DEAA2A" w14:textId="77777777" w:rsidR="00B94958" w:rsidRDefault="00B94958">
      <w:pPr>
        <w:pStyle w:val="footnote"/>
        <w:tabs>
          <w:tab w:val="left" w:pos="624"/>
          <w:tab w:val="left" w:pos="1021"/>
          <w:tab w:val="left" w:pos="1474"/>
          <w:tab w:val="left" w:pos="1928"/>
          <w:tab w:val="left" w:pos="2381"/>
          <w:tab w:val="left" w:pos="2835"/>
          <w:tab w:val="right" w:leader="dot" w:pos="6259"/>
        </w:tabs>
        <w:bidi w:val="0"/>
        <w:spacing w:before="72"/>
        <w:ind w:left="0" w:right="1134"/>
        <w:rPr>
          <w:sz w:val="20"/>
          <w:rtl/>
          <w:lang w:eastAsia="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DD0B" w14:textId="77777777" w:rsidR="00B94958" w:rsidRDefault="00B94958">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20C3A446" w14:textId="77777777" w:rsidR="00B94958" w:rsidRDefault="00B9495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0C81CA87" w14:textId="77777777" w:rsidR="00B94958" w:rsidRDefault="00B94958">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074D5" w14:textId="77777777" w:rsidR="00B94958" w:rsidRDefault="00B94958">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האגודות השיתופיות (קרן מילואים)</w:t>
    </w:r>
    <w:r>
      <w:rPr>
        <w:color w:val="000000"/>
        <w:sz w:val="28"/>
        <w:szCs w:val="28"/>
        <w:rtl/>
        <w:lang w:eastAsia="en-US"/>
      </w:rPr>
      <w:t>, תשס"</w:t>
    </w:r>
    <w:r>
      <w:rPr>
        <w:rFonts w:hint="cs"/>
        <w:color w:val="000000"/>
        <w:sz w:val="28"/>
        <w:szCs w:val="28"/>
        <w:rtl/>
        <w:lang w:eastAsia="en-US"/>
      </w:rPr>
      <w:t>ה</w:t>
    </w:r>
    <w:r>
      <w:rPr>
        <w:color w:val="000000"/>
        <w:sz w:val="28"/>
        <w:szCs w:val="28"/>
        <w:rtl/>
        <w:lang w:eastAsia="en-US"/>
      </w:rPr>
      <w:t>-200</w:t>
    </w:r>
    <w:r>
      <w:rPr>
        <w:rFonts w:hint="cs"/>
        <w:color w:val="000000"/>
        <w:sz w:val="28"/>
        <w:szCs w:val="28"/>
        <w:rtl/>
        <w:lang w:eastAsia="en-US"/>
      </w:rPr>
      <w:t>5</w:t>
    </w:r>
  </w:p>
  <w:p w14:paraId="191ED357" w14:textId="77777777" w:rsidR="00B94958" w:rsidRDefault="00B94958">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4E9E80C7" w14:textId="77777777" w:rsidR="00B94958" w:rsidRDefault="00B94958">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4958"/>
    <w:rsid w:val="004C3A85"/>
    <w:rsid w:val="00607446"/>
    <w:rsid w:val="00B94958"/>
    <w:rsid w:val="00C02CF6"/>
    <w:rsid w:val="00E14549"/>
    <w:rsid w:val="00EC56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68971C7"/>
  <w15:chartTrackingRefBased/>
  <w15:docId w15:val="{95876F54-750D-4CE4-9978-93293864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4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9367</CharactersWithSpaces>
  <SharedDoc>false</SharedDoc>
  <HLinks>
    <vt:vector size="102" baseType="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Seif1</vt:lpwstr>
      </vt:variant>
      <vt:variant>
        <vt:i4>196634</vt:i4>
      </vt:variant>
      <vt:variant>
        <vt:i4>9</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Seif0</vt:lpwstr>
      </vt:variant>
      <vt:variant>
        <vt:i4>8257547</vt:i4>
      </vt:variant>
      <vt:variant>
        <vt:i4>0</vt:i4>
      </vt:variant>
      <vt:variant>
        <vt:i4>0</vt:i4>
      </vt:variant>
      <vt:variant>
        <vt:i4>5</vt:i4>
      </vt:variant>
      <vt:variant>
        <vt:lpwstr>http://www.nevo.co.il/Law_word/law06/TAK-6417.pdf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אגודות שיתופיות</vt:lpwstr>
  </property>
  <property fmtid="{D5CDD505-2E9C-101B-9397-08002B2CF9AE}" pid="4" name="LAWNAME">
    <vt:lpwstr>תקנות האגודות השיתופיות (קרן מילואים), תשס"ה-2005</vt:lpwstr>
  </property>
  <property fmtid="{D5CDD505-2E9C-101B-9397-08002B2CF9AE}" pid="5" name="LAWNUMBER">
    <vt:lpwstr>0484</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http://www.nevo.co.il/Law_word/law06/TAK-6417.pdf;רשומות – תקנות כלליות#פורסם ק"ת תשס"ה מס' 6417#מיום 24.8.2005#עמ' 920</vt:lpwstr>
  </property>
  <property fmtid="{D5CDD505-2E9C-101B-9397-08002B2CF9AE}" pid="22" name="MEKOR_NAME1">
    <vt:lpwstr>פקודת האגודות השיתופיות </vt:lpwstr>
  </property>
  <property fmtid="{D5CDD505-2E9C-101B-9397-08002B2CF9AE}" pid="23" name="MEKOR_SAIF1">
    <vt:lpwstr>65X</vt:lpwstr>
  </property>
  <property fmtid="{D5CDD505-2E9C-101B-9397-08002B2CF9AE}" pid="24" name="NOSE11">
    <vt:lpwstr>משפט פרטי וכלכלה</vt:lpwstr>
  </property>
  <property fmtid="{D5CDD505-2E9C-101B-9397-08002B2CF9AE}" pid="25" name="NOSE21">
    <vt:lpwstr>תאגידים וניירות ערך</vt:lpwstr>
  </property>
  <property fmtid="{D5CDD505-2E9C-101B-9397-08002B2CF9AE}" pid="26" name="NOSE31">
    <vt:lpwstr>אגודות שיתופיות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