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66D" w:rsidRDefault="0044766D">
      <w:pPr>
        <w:pStyle w:val="big-header"/>
        <w:ind w:left="0" w:right="1134"/>
        <w:rPr>
          <w:rFonts w:cs="FrankRuehl" w:hint="cs"/>
          <w:sz w:val="32"/>
          <w:rtl/>
        </w:rPr>
      </w:pPr>
      <w:r>
        <w:rPr>
          <w:rFonts w:cs="FrankRuehl"/>
          <w:sz w:val="32"/>
          <w:rtl/>
        </w:rPr>
        <w:t>תקנות האגודות השיתופיות (שעבודים), תשל"ו</w:t>
      </w:r>
      <w:r>
        <w:rPr>
          <w:rFonts w:cs="FrankRuehl" w:hint="cs"/>
          <w:sz w:val="32"/>
          <w:rtl/>
        </w:rPr>
        <w:t>-</w:t>
      </w:r>
      <w:r>
        <w:rPr>
          <w:rFonts w:cs="FrankRuehl"/>
          <w:sz w:val="32"/>
          <w:rtl/>
        </w:rPr>
        <w:t>1976</w:t>
      </w:r>
    </w:p>
    <w:p w:rsidR="00413727" w:rsidRDefault="00413727" w:rsidP="00413727">
      <w:pPr>
        <w:spacing w:line="320" w:lineRule="auto"/>
        <w:jc w:val="left"/>
        <w:rPr>
          <w:rFonts w:hint="cs"/>
          <w:rtl/>
        </w:rPr>
      </w:pPr>
    </w:p>
    <w:p w:rsidR="009F180A" w:rsidRDefault="009F180A" w:rsidP="00413727">
      <w:pPr>
        <w:spacing w:line="320" w:lineRule="auto"/>
        <w:jc w:val="left"/>
        <w:rPr>
          <w:rFonts w:hint="cs"/>
          <w:rtl/>
        </w:rPr>
      </w:pPr>
    </w:p>
    <w:p w:rsidR="00413727" w:rsidRPr="00413727" w:rsidRDefault="00413727" w:rsidP="00413727">
      <w:pPr>
        <w:spacing w:line="320" w:lineRule="auto"/>
        <w:jc w:val="left"/>
        <w:rPr>
          <w:rFonts w:cs="Miriam" w:hint="cs"/>
          <w:szCs w:val="22"/>
          <w:rtl/>
        </w:rPr>
      </w:pPr>
      <w:r w:rsidRPr="00413727">
        <w:rPr>
          <w:rFonts w:cs="Miriam"/>
          <w:szCs w:val="22"/>
          <w:rtl/>
        </w:rPr>
        <w:t>משפט פרטי וכלכלה</w:t>
      </w:r>
      <w:r w:rsidRPr="00413727">
        <w:rPr>
          <w:rFonts w:cs="FrankRuehl"/>
          <w:szCs w:val="26"/>
          <w:rtl/>
        </w:rPr>
        <w:t xml:space="preserve"> – תאגידים וניירות ערך – אגודות שיתופיות</w:t>
      </w:r>
    </w:p>
    <w:p w:rsidR="0044766D" w:rsidRDefault="0044766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4766D">
        <w:tblPrEx>
          <w:tblCellMar>
            <w:top w:w="0" w:type="dxa"/>
            <w:bottom w:w="0" w:type="dxa"/>
          </w:tblCellMar>
        </w:tblPrEx>
        <w:tc>
          <w:tcPr>
            <w:tcW w:w="850" w:type="dxa"/>
          </w:tcPr>
          <w:p w:rsidR="0044766D" w:rsidRDefault="0044766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4766D" w:rsidRDefault="0044766D">
            <w:pPr>
              <w:spacing w:line="240" w:lineRule="auto"/>
              <w:rPr>
                <w:sz w:val="24"/>
              </w:rPr>
            </w:pPr>
            <w:hyperlink w:anchor="Seif0" w:tooltip="סימן כתב שעבוד" w:history="1">
              <w:r>
                <w:rPr>
                  <w:rStyle w:val="Hyperlink"/>
                </w:rPr>
                <w:t>Go</w:t>
              </w:r>
            </w:hyperlink>
          </w:p>
        </w:tc>
        <w:tc>
          <w:tcPr>
            <w:tcW w:w="5669" w:type="dxa"/>
          </w:tcPr>
          <w:p w:rsidR="0044766D" w:rsidRDefault="0044766D">
            <w:pPr>
              <w:spacing w:line="240" w:lineRule="auto"/>
              <w:rPr>
                <w:sz w:val="24"/>
                <w:rtl/>
              </w:rPr>
            </w:pPr>
            <w:r>
              <w:rPr>
                <w:sz w:val="24"/>
                <w:rtl/>
              </w:rPr>
              <w:t>סימן כתב שעבוד</w:t>
            </w:r>
          </w:p>
        </w:tc>
        <w:tc>
          <w:tcPr>
            <w:tcW w:w="1247" w:type="dxa"/>
          </w:tcPr>
          <w:p w:rsidR="0044766D" w:rsidRDefault="0044766D">
            <w:pPr>
              <w:spacing w:line="240" w:lineRule="auto"/>
              <w:rPr>
                <w:sz w:val="24"/>
              </w:rPr>
            </w:pPr>
            <w:r>
              <w:rPr>
                <w:sz w:val="24"/>
                <w:rtl/>
              </w:rPr>
              <w:t xml:space="preserve">סעיף 1 </w:t>
            </w:r>
          </w:p>
        </w:tc>
      </w:tr>
      <w:tr w:rsidR="0044766D">
        <w:tblPrEx>
          <w:tblCellMar>
            <w:top w:w="0" w:type="dxa"/>
            <w:bottom w:w="0" w:type="dxa"/>
          </w:tblCellMar>
        </w:tblPrEx>
        <w:tc>
          <w:tcPr>
            <w:tcW w:w="850" w:type="dxa"/>
          </w:tcPr>
          <w:p w:rsidR="0044766D" w:rsidRDefault="0044766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4766D" w:rsidRDefault="0044766D">
            <w:pPr>
              <w:spacing w:line="240" w:lineRule="auto"/>
              <w:rPr>
                <w:sz w:val="24"/>
              </w:rPr>
            </w:pPr>
            <w:hyperlink w:anchor="Seif1" w:tooltip="רישום שעבוד בידי הרשם" w:history="1">
              <w:r>
                <w:rPr>
                  <w:rStyle w:val="Hyperlink"/>
                </w:rPr>
                <w:t>Go</w:t>
              </w:r>
            </w:hyperlink>
          </w:p>
        </w:tc>
        <w:tc>
          <w:tcPr>
            <w:tcW w:w="5669" w:type="dxa"/>
          </w:tcPr>
          <w:p w:rsidR="0044766D" w:rsidRDefault="0044766D">
            <w:pPr>
              <w:spacing w:line="240" w:lineRule="auto"/>
              <w:rPr>
                <w:sz w:val="24"/>
                <w:rtl/>
              </w:rPr>
            </w:pPr>
            <w:r>
              <w:rPr>
                <w:sz w:val="24"/>
                <w:rtl/>
              </w:rPr>
              <w:t>רישום שעבוד בידי הרשם</w:t>
            </w:r>
          </w:p>
        </w:tc>
        <w:tc>
          <w:tcPr>
            <w:tcW w:w="1247" w:type="dxa"/>
          </w:tcPr>
          <w:p w:rsidR="0044766D" w:rsidRDefault="0044766D">
            <w:pPr>
              <w:spacing w:line="240" w:lineRule="auto"/>
              <w:rPr>
                <w:sz w:val="24"/>
              </w:rPr>
            </w:pPr>
            <w:r>
              <w:rPr>
                <w:sz w:val="24"/>
                <w:rtl/>
              </w:rPr>
              <w:t xml:space="preserve">סעיף 2 </w:t>
            </w:r>
          </w:p>
        </w:tc>
      </w:tr>
      <w:tr w:rsidR="0044766D">
        <w:tblPrEx>
          <w:tblCellMar>
            <w:top w:w="0" w:type="dxa"/>
            <w:bottom w:w="0" w:type="dxa"/>
          </w:tblCellMar>
        </w:tblPrEx>
        <w:tc>
          <w:tcPr>
            <w:tcW w:w="850" w:type="dxa"/>
          </w:tcPr>
          <w:p w:rsidR="0044766D" w:rsidRDefault="0044766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4766D" w:rsidRDefault="0044766D">
            <w:pPr>
              <w:spacing w:line="240" w:lineRule="auto"/>
              <w:rPr>
                <w:sz w:val="24"/>
              </w:rPr>
            </w:pPr>
            <w:hyperlink w:anchor="Seif2" w:tooltip="פרטי כתב השעבוד" w:history="1">
              <w:r>
                <w:rPr>
                  <w:rStyle w:val="Hyperlink"/>
                </w:rPr>
                <w:t>Go</w:t>
              </w:r>
            </w:hyperlink>
          </w:p>
        </w:tc>
        <w:tc>
          <w:tcPr>
            <w:tcW w:w="5669" w:type="dxa"/>
          </w:tcPr>
          <w:p w:rsidR="0044766D" w:rsidRDefault="0044766D">
            <w:pPr>
              <w:spacing w:line="240" w:lineRule="auto"/>
              <w:rPr>
                <w:sz w:val="24"/>
                <w:rtl/>
              </w:rPr>
            </w:pPr>
            <w:r>
              <w:rPr>
                <w:sz w:val="24"/>
                <w:rtl/>
              </w:rPr>
              <w:t>פרטי כתב השעבוד</w:t>
            </w:r>
          </w:p>
        </w:tc>
        <w:tc>
          <w:tcPr>
            <w:tcW w:w="1247" w:type="dxa"/>
          </w:tcPr>
          <w:p w:rsidR="0044766D" w:rsidRDefault="0044766D">
            <w:pPr>
              <w:spacing w:line="240" w:lineRule="auto"/>
              <w:rPr>
                <w:sz w:val="24"/>
              </w:rPr>
            </w:pPr>
            <w:r>
              <w:rPr>
                <w:sz w:val="24"/>
                <w:rtl/>
              </w:rPr>
              <w:t xml:space="preserve">סעיף 3 </w:t>
            </w:r>
          </w:p>
        </w:tc>
      </w:tr>
      <w:tr w:rsidR="0044766D">
        <w:tblPrEx>
          <w:tblCellMar>
            <w:top w:w="0" w:type="dxa"/>
            <w:bottom w:w="0" w:type="dxa"/>
          </w:tblCellMar>
        </w:tblPrEx>
        <w:tc>
          <w:tcPr>
            <w:tcW w:w="850" w:type="dxa"/>
          </w:tcPr>
          <w:p w:rsidR="0044766D" w:rsidRDefault="0044766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4766D" w:rsidRDefault="0044766D">
            <w:pPr>
              <w:spacing w:line="240" w:lineRule="auto"/>
              <w:rPr>
                <w:sz w:val="24"/>
              </w:rPr>
            </w:pPr>
            <w:hyperlink w:anchor="Seif3" w:tooltip="הערה ברישום שעבוד" w:history="1">
              <w:r>
                <w:rPr>
                  <w:rStyle w:val="Hyperlink"/>
                </w:rPr>
                <w:t>Go</w:t>
              </w:r>
            </w:hyperlink>
          </w:p>
        </w:tc>
        <w:tc>
          <w:tcPr>
            <w:tcW w:w="5669" w:type="dxa"/>
          </w:tcPr>
          <w:p w:rsidR="0044766D" w:rsidRDefault="0044766D">
            <w:pPr>
              <w:spacing w:line="240" w:lineRule="auto"/>
              <w:rPr>
                <w:sz w:val="24"/>
                <w:rtl/>
              </w:rPr>
            </w:pPr>
            <w:r>
              <w:rPr>
                <w:sz w:val="24"/>
                <w:rtl/>
              </w:rPr>
              <w:t>הערה ברישום שעבוד</w:t>
            </w:r>
          </w:p>
        </w:tc>
        <w:tc>
          <w:tcPr>
            <w:tcW w:w="1247" w:type="dxa"/>
          </w:tcPr>
          <w:p w:rsidR="0044766D" w:rsidRDefault="0044766D">
            <w:pPr>
              <w:spacing w:line="240" w:lineRule="auto"/>
              <w:rPr>
                <w:sz w:val="24"/>
              </w:rPr>
            </w:pPr>
            <w:r>
              <w:rPr>
                <w:sz w:val="24"/>
                <w:rtl/>
              </w:rPr>
              <w:t xml:space="preserve">סעיף 3א </w:t>
            </w:r>
          </w:p>
        </w:tc>
      </w:tr>
      <w:tr w:rsidR="0044766D">
        <w:tblPrEx>
          <w:tblCellMar>
            <w:top w:w="0" w:type="dxa"/>
            <w:bottom w:w="0" w:type="dxa"/>
          </w:tblCellMar>
        </w:tblPrEx>
        <w:tc>
          <w:tcPr>
            <w:tcW w:w="850" w:type="dxa"/>
          </w:tcPr>
          <w:p w:rsidR="0044766D" w:rsidRDefault="0044766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4766D" w:rsidRDefault="0044766D">
            <w:pPr>
              <w:spacing w:line="240" w:lineRule="auto"/>
              <w:rPr>
                <w:sz w:val="24"/>
              </w:rPr>
            </w:pPr>
            <w:hyperlink w:anchor="Seif4" w:tooltip="פרטי כתב העברת השעבוד" w:history="1">
              <w:r>
                <w:rPr>
                  <w:rStyle w:val="Hyperlink"/>
                </w:rPr>
                <w:t>Go</w:t>
              </w:r>
            </w:hyperlink>
          </w:p>
        </w:tc>
        <w:tc>
          <w:tcPr>
            <w:tcW w:w="5669" w:type="dxa"/>
          </w:tcPr>
          <w:p w:rsidR="0044766D" w:rsidRDefault="0044766D">
            <w:pPr>
              <w:spacing w:line="240" w:lineRule="auto"/>
              <w:rPr>
                <w:sz w:val="24"/>
                <w:rtl/>
              </w:rPr>
            </w:pPr>
            <w:r>
              <w:rPr>
                <w:sz w:val="24"/>
                <w:rtl/>
              </w:rPr>
              <w:t>פרטי כתב העברת השעבוד</w:t>
            </w:r>
          </w:p>
        </w:tc>
        <w:tc>
          <w:tcPr>
            <w:tcW w:w="1247" w:type="dxa"/>
          </w:tcPr>
          <w:p w:rsidR="0044766D" w:rsidRDefault="0044766D">
            <w:pPr>
              <w:spacing w:line="240" w:lineRule="auto"/>
              <w:rPr>
                <w:sz w:val="24"/>
              </w:rPr>
            </w:pPr>
            <w:r>
              <w:rPr>
                <w:sz w:val="24"/>
                <w:rtl/>
              </w:rPr>
              <w:t xml:space="preserve">סעיף 4 </w:t>
            </w:r>
          </w:p>
        </w:tc>
      </w:tr>
      <w:tr w:rsidR="0044766D">
        <w:tblPrEx>
          <w:tblCellMar>
            <w:top w:w="0" w:type="dxa"/>
            <w:bottom w:w="0" w:type="dxa"/>
          </w:tblCellMar>
        </w:tblPrEx>
        <w:tc>
          <w:tcPr>
            <w:tcW w:w="850" w:type="dxa"/>
          </w:tcPr>
          <w:p w:rsidR="0044766D" w:rsidRDefault="0044766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4766D" w:rsidRDefault="0044766D">
            <w:pPr>
              <w:spacing w:line="240" w:lineRule="auto"/>
              <w:rPr>
                <w:sz w:val="24"/>
              </w:rPr>
            </w:pPr>
            <w:hyperlink w:anchor="Seif5" w:tooltip="ביטול תט תשלו 1976" w:history="1">
              <w:r>
                <w:rPr>
                  <w:rStyle w:val="Hyperlink"/>
                </w:rPr>
                <w:t>Go</w:t>
              </w:r>
            </w:hyperlink>
          </w:p>
        </w:tc>
        <w:tc>
          <w:tcPr>
            <w:tcW w:w="5669" w:type="dxa"/>
          </w:tcPr>
          <w:p w:rsidR="0044766D" w:rsidRDefault="009F180A">
            <w:pPr>
              <w:spacing w:line="240" w:lineRule="auto"/>
              <w:rPr>
                <w:rFonts w:hint="cs"/>
                <w:sz w:val="24"/>
                <w:rtl/>
              </w:rPr>
            </w:pPr>
            <w:r>
              <w:rPr>
                <w:sz w:val="24"/>
                <w:rtl/>
              </w:rPr>
              <w:t>ביטול</w:t>
            </w:r>
          </w:p>
        </w:tc>
        <w:tc>
          <w:tcPr>
            <w:tcW w:w="1247" w:type="dxa"/>
          </w:tcPr>
          <w:p w:rsidR="0044766D" w:rsidRDefault="0044766D">
            <w:pPr>
              <w:spacing w:line="240" w:lineRule="auto"/>
              <w:rPr>
                <w:sz w:val="24"/>
              </w:rPr>
            </w:pPr>
            <w:r>
              <w:rPr>
                <w:sz w:val="24"/>
                <w:rtl/>
              </w:rPr>
              <w:t xml:space="preserve">סעיף 5 </w:t>
            </w:r>
          </w:p>
        </w:tc>
      </w:tr>
      <w:tr w:rsidR="0044766D">
        <w:tblPrEx>
          <w:tblCellMar>
            <w:top w:w="0" w:type="dxa"/>
            <w:bottom w:w="0" w:type="dxa"/>
          </w:tblCellMar>
        </w:tblPrEx>
        <w:tc>
          <w:tcPr>
            <w:tcW w:w="850" w:type="dxa"/>
          </w:tcPr>
          <w:p w:rsidR="0044766D" w:rsidRDefault="0044766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44766D" w:rsidRDefault="0044766D">
            <w:pPr>
              <w:spacing w:line="240" w:lineRule="auto"/>
              <w:rPr>
                <w:sz w:val="24"/>
              </w:rPr>
            </w:pPr>
            <w:hyperlink w:anchor="Seif6" w:tooltip="תחילה" w:history="1">
              <w:r>
                <w:rPr>
                  <w:rStyle w:val="Hyperlink"/>
                </w:rPr>
                <w:t>Go</w:t>
              </w:r>
            </w:hyperlink>
          </w:p>
        </w:tc>
        <w:tc>
          <w:tcPr>
            <w:tcW w:w="5669" w:type="dxa"/>
          </w:tcPr>
          <w:p w:rsidR="0044766D" w:rsidRDefault="0044766D">
            <w:pPr>
              <w:spacing w:line="240" w:lineRule="auto"/>
              <w:rPr>
                <w:sz w:val="24"/>
                <w:rtl/>
              </w:rPr>
            </w:pPr>
            <w:r>
              <w:rPr>
                <w:sz w:val="24"/>
                <w:rtl/>
              </w:rPr>
              <w:t>תחילה</w:t>
            </w:r>
          </w:p>
        </w:tc>
        <w:tc>
          <w:tcPr>
            <w:tcW w:w="1247" w:type="dxa"/>
          </w:tcPr>
          <w:p w:rsidR="0044766D" w:rsidRDefault="0044766D">
            <w:pPr>
              <w:spacing w:line="240" w:lineRule="auto"/>
              <w:rPr>
                <w:sz w:val="24"/>
              </w:rPr>
            </w:pPr>
            <w:r>
              <w:rPr>
                <w:sz w:val="24"/>
                <w:rtl/>
              </w:rPr>
              <w:t xml:space="preserve">סעיף 6 </w:t>
            </w:r>
          </w:p>
        </w:tc>
      </w:tr>
      <w:tr w:rsidR="0044766D">
        <w:tblPrEx>
          <w:tblCellMar>
            <w:top w:w="0" w:type="dxa"/>
            <w:bottom w:w="0" w:type="dxa"/>
          </w:tblCellMar>
        </w:tblPrEx>
        <w:tc>
          <w:tcPr>
            <w:tcW w:w="850" w:type="dxa"/>
          </w:tcPr>
          <w:p w:rsidR="0044766D" w:rsidRDefault="0044766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44766D" w:rsidRDefault="0044766D">
            <w:pPr>
              <w:spacing w:line="240" w:lineRule="auto"/>
              <w:rPr>
                <w:sz w:val="24"/>
              </w:rPr>
            </w:pPr>
            <w:hyperlink w:anchor="Seif7" w:tooltip="השם" w:history="1">
              <w:r>
                <w:rPr>
                  <w:rStyle w:val="Hyperlink"/>
                </w:rPr>
                <w:t>Go</w:t>
              </w:r>
            </w:hyperlink>
          </w:p>
        </w:tc>
        <w:tc>
          <w:tcPr>
            <w:tcW w:w="5669" w:type="dxa"/>
          </w:tcPr>
          <w:p w:rsidR="0044766D" w:rsidRDefault="0044766D">
            <w:pPr>
              <w:spacing w:line="240" w:lineRule="auto"/>
              <w:rPr>
                <w:sz w:val="24"/>
                <w:rtl/>
              </w:rPr>
            </w:pPr>
            <w:r>
              <w:rPr>
                <w:sz w:val="24"/>
                <w:rtl/>
              </w:rPr>
              <w:t>השם</w:t>
            </w:r>
          </w:p>
        </w:tc>
        <w:tc>
          <w:tcPr>
            <w:tcW w:w="1247" w:type="dxa"/>
          </w:tcPr>
          <w:p w:rsidR="0044766D" w:rsidRDefault="0044766D">
            <w:pPr>
              <w:spacing w:line="240" w:lineRule="auto"/>
              <w:rPr>
                <w:sz w:val="24"/>
              </w:rPr>
            </w:pPr>
            <w:r>
              <w:rPr>
                <w:sz w:val="24"/>
                <w:rtl/>
              </w:rPr>
              <w:t xml:space="preserve">סעיף 7 </w:t>
            </w:r>
          </w:p>
        </w:tc>
      </w:tr>
    </w:tbl>
    <w:p w:rsidR="0044766D" w:rsidRDefault="0044766D">
      <w:pPr>
        <w:pStyle w:val="big-header"/>
        <w:ind w:left="0" w:right="1134"/>
        <w:rPr>
          <w:rFonts w:cs="FrankRuehl"/>
          <w:sz w:val="32"/>
          <w:rtl/>
        </w:rPr>
      </w:pPr>
    </w:p>
    <w:p w:rsidR="0044766D" w:rsidRDefault="0044766D" w:rsidP="00413727">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האגודות השיתופיות (שעבודים), תשל"ו-</w:t>
      </w:r>
      <w:r>
        <w:rPr>
          <w:rFonts w:cs="FrankRuehl"/>
          <w:sz w:val="32"/>
          <w:rtl/>
        </w:rPr>
        <w:t>1976</w:t>
      </w:r>
      <w:r>
        <w:rPr>
          <w:rStyle w:val="default"/>
          <w:rtl/>
        </w:rPr>
        <w:footnoteReference w:customMarkFollows="1" w:id="1"/>
        <w:t>*</w:t>
      </w:r>
    </w:p>
    <w:p w:rsidR="0044766D" w:rsidRDefault="0044766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65 לפקודת האגודות השיתופיות (להלן </w:t>
      </w:r>
      <w:r w:rsidR="00F87DDB">
        <w:rPr>
          <w:rStyle w:val="default"/>
          <w:rFonts w:cs="FrankRuehl"/>
          <w:rtl/>
        </w:rPr>
        <w:t>–</w:t>
      </w:r>
      <w:r>
        <w:rPr>
          <w:rStyle w:val="default"/>
          <w:rFonts w:cs="FrankRuehl"/>
          <w:rtl/>
        </w:rPr>
        <w:t xml:space="preserve"> </w:t>
      </w:r>
      <w:r>
        <w:rPr>
          <w:rStyle w:val="default"/>
          <w:rFonts w:cs="FrankRuehl" w:hint="cs"/>
          <w:rtl/>
        </w:rPr>
        <w:t>הפקודה), אני מתקין תקנות אלה:</w:t>
      </w:r>
    </w:p>
    <w:p w:rsidR="0044766D" w:rsidRDefault="0044766D">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2.7pt;z-index:251654144" o:allowincell="f" filled="f" stroked="f" strokecolor="lime" strokeweight=".25pt">
            <v:textbox inset="0,0,0,0">
              <w:txbxContent>
                <w:p w:rsidR="0044766D" w:rsidRDefault="0044766D">
                  <w:pPr>
                    <w:spacing w:line="160" w:lineRule="exact"/>
                    <w:jc w:val="left"/>
                    <w:rPr>
                      <w:rFonts w:cs="Miriam"/>
                      <w:noProof/>
                      <w:sz w:val="18"/>
                      <w:szCs w:val="18"/>
                      <w:rtl/>
                    </w:rPr>
                  </w:pPr>
                  <w:r>
                    <w:rPr>
                      <w:rFonts w:cs="Miriam"/>
                      <w:sz w:val="18"/>
                      <w:szCs w:val="18"/>
                      <w:rtl/>
                    </w:rPr>
                    <w:t>סי</w:t>
                  </w:r>
                  <w:r>
                    <w:rPr>
                      <w:rFonts w:cs="Miriam" w:hint="cs"/>
                      <w:sz w:val="18"/>
                      <w:szCs w:val="18"/>
                      <w:rtl/>
                    </w:rPr>
                    <w:t>מן כתב שעבוד</w:t>
                  </w:r>
                </w:p>
              </w:txbxContent>
            </v:textbox>
            <w10:anchorlock/>
          </v:rect>
        </w:pict>
      </w:r>
      <w:r>
        <w:rPr>
          <w:rStyle w:val="big-number"/>
          <w:rFonts w:cs="Miriam"/>
          <w:rtl/>
        </w:rPr>
        <w:t>1.</w:t>
      </w:r>
      <w:r>
        <w:rPr>
          <w:rStyle w:val="big-number"/>
          <w:rFonts w:cs="Miriam"/>
          <w:rtl/>
        </w:rPr>
        <w:tab/>
      </w:r>
      <w:r>
        <w:rPr>
          <w:rStyle w:val="default"/>
          <w:rFonts w:cs="FrankRuehl"/>
          <w:rtl/>
        </w:rPr>
        <w:t>אג</w:t>
      </w:r>
      <w:r>
        <w:rPr>
          <w:rStyle w:val="default"/>
          <w:rFonts w:cs="FrankRuehl" w:hint="cs"/>
          <w:rtl/>
        </w:rPr>
        <w:t xml:space="preserve">ודה תסמן על עותק המסמך היוצר שעבוד (להלן </w:t>
      </w:r>
      <w:r w:rsidR="00F87DDB">
        <w:rPr>
          <w:rStyle w:val="default"/>
          <w:rFonts w:cs="FrankRuehl"/>
          <w:rtl/>
        </w:rPr>
        <w:t>–</w:t>
      </w:r>
      <w:r>
        <w:rPr>
          <w:rStyle w:val="default"/>
          <w:rFonts w:cs="FrankRuehl"/>
          <w:rtl/>
        </w:rPr>
        <w:t xml:space="preserve"> </w:t>
      </w:r>
      <w:r>
        <w:rPr>
          <w:rStyle w:val="default"/>
          <w:rFonts w:cs="FrankRuehl" w:hint="cs"/>
          <w:rtl/>
        </w:rPr>
        <w:t>כתב שעבוד) או עותק כתב העברת שעבוד שעליה לשלו</w:t>
      </w:r>
      <w:r>
        <w:rPr>
          <w:rStyle w:val="default"/>
          <w:rFonts w:cs="FrankRuehl"/>
          <w:rtl/>
        </w:rPr>
        <w:t xml:space="preserve">ח </w:t>
      </w:r>
      <w:r>
        <w:rPr>
          <w:rStyle w:val="default"/>
          <w:rFonts w:cs="FrankRuehl" w:hint="cs"/>
          <w:rtl/>
        </w:rPr>
        <w:t>לרשם לפי סעיפים 26 ו-27 לפקודה, את המספר הסידורי של רישום השעבוד או העברתו בפנקס השעבודים לזכות האגודה, כאמור בתקנה 2(5) לתקנות האגוד</w:t>
      </w:r>
      <w:r>
        <w:rPr>
          <w:rStyle w:val="default"/>
          <w:rFonts w:cs="FrankRuehl"/>
          <w:rtl/>
        </w:rPr>
        <w:t>ו</w:t>
      </w:r>
      <w:r>
        <w:rPr>
          <w:rStyle w:val="default"/>
          <w:rFonts w:cs="FrankRuehl" w:hint="cs"/>
          <w:rtl/>
        </w:rPr>
        <w:t>ת השיתופיות (מאזנים, פנקסים ודו"חות), תשל"ו-</w:t>
      </w:r>
      <w:r>
        <w:rPr>
          <w:rStyle w:val="default"/>
          <w:rFonts w:cs="FrankRuehl"/>
          <w:rtl/>
        </w:rPr>
        <w:t>1976.</w:t>
      </w:r>
    </w:p>
    <w:p w:rsidR="0044766D" w:rsidRDefault="0044766D">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1pt;z-index:251655168" o:allowincell="f" filled="f" stroked="f" strokecolor="lime" strokeweight=".25pt">
            <v:textbox inset="0,0,0,0">
              <w:txbxContent>
                <w:p w:rsidR="0044766D" w:rsidRDefault="0044766D">
                  <w:pPr>
                    <w:spacing w:line="160" w:lineRule="exact"/>
                    <w:jc w:val="left"/>
                    <w:rPr>
                      <w:rFonts w:cs="Miriam"/>
                      <w:noProof/>
                      <w:sz w:val="18"/>
                      <w:szCs w:val="18"/>
                      <w:rtl/>
                    </w:rPr>
                  </w:pPr>
                  <w:r>
                    <w:rPr>
                      <w:rFonts w:cs="Miriam"/>
                      <w:sz w:val="18"/>
                      <w:szCs w:val="18"/>
                      <w:rtl/>
                    </w:rPr>
                    <w:t>רי</w:t>
                  </w:r>
                  <w:r>
                    <w:rPr>
                      <w:rFonts w:cs="Miriam" w:hint="cs"/>
                      <w:sz w:val="18"/>
                      <w:szCs w:val="18"/>
                      <w:rtl/>
                    </w:rPr>
                    <w:t>שום שעבוד בידי הרשם</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נקס לרישום שעבודים לזכות האגודה המוחזק בידי הרשם לפי סעיפים 26 ו</w:t>
      </w:r>
      <w:r>
        <w:rPr>
          <w:rStyle w:val="default"/>
          <w:rFonts w:cs="FrankRuehl"/>
          <w:rtl/>
        </w:rPr>
        <w:t>-27 ל</w:t>
      </w:r>
      <w:r>
        <w:rPr>
          <w:rStyle w:val="default"/>
          <w:rFonts w:cs="FrankRuehl" w:hint="cs"/>
          <w:rtl/>
        </w:rPr>
        <w:t>פקודה, יירשמו פרטי השעבוד או העברתו וכן סילוק החוב כאמור בתוספת.</w:t>
      </w:r>
    </w:p>
    <w:p w:rsidR="0044766D" w:rsidRDefault="0044766D">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1pt;z-index:251656192" o:allowincell="f" filled="f" stroked="f" strokecolor="lime" strokeweight=".25pt">
            <v:textbox inset="0,0,0,0">
              <w:txbxContent>
                <w:p w:rsidR="0044766D" w:rsidRDefault="0044766D">
                  <w:pPr>
                    <w:spacing w:line="160" w:lineRule="exact"/>
                    <w:jc w:val="left"/>
                    <w:rPr>
                      <w:rFonts w:cs="Miriam"/>
                      <w:noProof/>
                      <w:sz w:val="18"/>
                      <w:szCs w:val="18"/>
                      <w:rtl/>
                    </w:rPr>
                  </w:pPr>
                  <w:r>
                    <w:rPr>
                      <w:rFonts w:cs="Miriam"/>
                      <w:sz w:val="18"/>
                      <w:szCs w:val="18"/>
                      <w:rtl/>
                    </w:rPr>
                    <w:t>פר</w:t>
                  </w:r>
                  <w:r>
                    <w:rPr>
                      <w:rFonts w:cs="Miriam" w:hint="cs"/>
                      <w:sz w:val="18"/>
                      <w:szCs w:val="18"/>
                      <w:rtl/>
                    </w:rPr>
                    <w:t>טי כתב השעבוד</w:t>
                  </w:r>
                </w:p>
              </w:txbxContent>
            </v:textbox>
            <w10:anchorlock/>
          </v:rect>
        </w:pict>
      </w:r>
      <w:r>
        <w:rPr>
          <w:rStyle w:val="big-number"/>
          <w:rFonts w:cs="Miriam"/>
          <w:rtl/>
        </w:rPr>
        <w:t>3.</w:t>
      </w:r>
      <w:r>
        <w:rPr>
          <w:rStyle w:val="big-number"/>
          <w:rFonts w:cs="Miriam"/>
          <w:rtl/>
        </w:rPr>
        <w:tab/>
      </w:r>
      <w:r>
        <w:rPr>
          <w:rStyle w:val="default"/>
          <w:rFonts w:cs="FrankRuehl"/>
          <w:rtl/>
        </w:rPr>
        <w:t>כת</w:t>
      </w:r>
      <w:r>
        <w:rPr>
          <w:rStyle w:val="default"/>
          <w:rFonts w:cs="FrankRuehl" w:hint="cs"/>
          <w:rtl/>
        </w:rPr>
        <w:t>ב השעבוד יכלול לפ</w:t>
      </w:r>
      <w:r>
        <w:rPr>
          <w:rStyle w:val="default"/>
          <w:rFonts w:cs="FrankRuehl"/>
          <w:rtl/>
        </w:rPr>
        <w:t>ח</w:t>
      </w:r>
      <w:r>
        <w:rPr>
          <w:rStyle w:val="default"/>
          <w:rFonts w:cs="FrankRuehl" w:hint="cs"/>
          <w:rtl/>
        </w:rPr>
        <w:t>ות פרטים אלה:</w:t>
      </w:r>
    </w:p>
    <w:p w:rsidR="0044766D" w:rsidRDefault="0044766D" w:rsidP="00F87DD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אריך חתימת כתב השעבוד;</w:t>
      </w:r>
    </w:p>
    <w:p w:rsidR="0044766D" w:rsidRDefault="0044766D" w:rsidP="00F87DD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המשעבד ומענו;</w:t>
      </w:r>
    </w:p>
    <w:p w:rsidR="0044766D" w:rsidRDefault="0044766D" w:rsidP="00F87DDB">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האגודה שלזכותה נעשה השעבוד ומענה;</w:t>
      </w:r>
    </w:p>
    <w:p w:rsidR="0044766D" w:rsidRDefault="0044766D" w:rsidP="00F87DDB">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יאור הנכסים המשועבדים ומקומם;</w:t>
      </w:r>
    </w:p>
    <w:p w:rsidR="0044766D" w:rsidRDefault="0044766D" w:rsidP="00F87DDB">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כום החוב אשר להבטח</w:t>
      </w:r>
      <w:r>
        <w:rPr>
          <w:rStyle w:val="default"/>
          <w:rFonts w:cs="FrankRuehl"/>
          <w:rtl/>
        </w:rPr>
        <w:t>תו</w:t>
      </w:r>
      <w:r>
        <w:rPr>
          <w:rStyle w:val="default"/>
          <w:rFonts w:cs="FrankRuehl" w:hint="cs"/>
          <w:rtl/>
        </w:rPr>
        <w:t xml:space="preserve"> נעשה השעבוד;</w:t>
      </w:r>
    </w:p>
    <w:p w:rsidR="0044766D" w:rsidRDefault="0044766D" w:rsidP="00F87DDB">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ז</w:t>
      </w:r>
      <w:r>
        <w:rPr>
          <w:rStyle w:val="default"/>
          <w:rFonts w:cs="FrankRuehl" w:hint="cs"/>
          <w:rtl/>
        </w:rPr>
        <w:t>מן הפרעון המוסכם;</w:t>
      </w:r>
    </w:p>
    <w:p w:rsidR="0044766D" w:rsidRDefault="0044766D" w:rsidP="00F87DDB">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ת</w:t>
      </w:r>
      <w:r>
        <w:rPr>
          <w:rStyle w:val="default"/>
          <w:rFonts w:cs="FrankRuehl" w:hint="cs"/>
          <w:rtl/>
        </w:rPr>
        <w:t>נאי השעבוד.</w:t>
      </w:r>
    </w:p>
    <w:p w:rsidR="0044766D" w:rsidRDefault="0044766D">
      <w:pPr>
        <w:pStyle w:val="P00"/>
        <w:spacing w:before="72"/>
        <w:ind w:left="0" w:right="1134"/>
        <w:rPr>
          <w:rStyle w:val="default"/>
          <w:rFonts w:cs="FrankRuehl" w:hint="cs"/>
          <w:rtl/>
        </w:rPr>
      </w:pPr>
      <w:bookmarkStart w:id="3" w:name="Seif3"/>
      <w:bookmarkEnd w:id="3"/>
      <w:r>
        <w:rPr>
          <w:lang w:val="he-IL"/>
        </w:rPr>
        <w:pict>
          <v:rect id="_x0000_s1029" style="position:absolute;left:0;text-align:left;margin-left:464.5pt;margin-top:8.05pt;width:75.05pt;height:16pt;z-index:251657216" o:allowincell="f" filled="f" stroked="f" strokecolor="lime" strokeweight=".25pt">
            <v:textbox inset="0,0,0,0">
              <w:txbxContent>
                <w:p w:rsidR="0044766D" w:rsidRDefault="0044766D">
                  <w:pPr>
                    <w:spacing w:line="160" w:lineRule="exact"/>
                    <w:jc w:val="left"/>
                    <w:rPr>
                      <w:rFonts w:cs="Miriam"/>
                      <w:noProof/>
                      <w:sz w:val="18"/>
                      <w:szCs w:val="18"/>
                      <w:rtl/>
                    </w:rPr>
                  </w:pPr>
                  <w:r>
                    <w:rPr>
                      <w:rFonts w:cs="Miriam"/>
                      <w:sz w:val="18"/>
                      <w:szCs w:val="18"/>
                      <w:rtl/>
                    </w:rPr>
                    <w:t>הע</w:t>
                  </w:r>
                  <w:r>
                    <w:rPr>
                      <w:rFonts w:cs="Miriam" w:hint="cs"/>
                      <w:sz w:val="18"/>
                      <w:szCs w:val="18"/>
                      <w:rtl/>
                    </w:rPr>
                    <w:t>רה ברישום שעבוד</w:t>
                  </w:r>
                </w:p>
                <w:p w:rsidR="0044766D" w:rsidRDefault="0044766D">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w10:anchorlock/>
          </v:rect>
        </w:pict>
      </w:r>
      <w:r>
        <w:rPr>
          <w:rStyle w:val="big-number"/>
          <w:rFonts w:cs="Miriam"/>
          <w:rtl/>
        </w:rPr>
        <w:t>3</w:t>
      </w:r>
      <w:r>
        <w:rPr>
          <w:rStyle w:val="default"/>
          <w:rFonts w:cs="FrankRuehl"/>
          <w:rtl/>
        </w:rPr>
        <w:t>א.</w:t>
      </w:r>
      <w:r>
        <w:rPr>
          <w:rStyle w:val="default"/>
          <w:rFonts w:cs="FrankRuehl"/>
          <w:rtl/>
        </w:rPr>
        <w:tab/>
        <w:t>ב</w:t>
      </w:r>
      <w:r>
        <w:rPr>
          <w:rStyle w:val="default"/>
          <w:rFonts w:cs="FrankRuehl" w:hint="cs"/>
          <w:rtl/>
        </w:rPr>
        <w:t xml:space="preserve">רישום שעבוד לפי הסכם מכר או שכירות ניתן להוסיף בכתב השעבוד ובפנקס רישום השעבודים המוחזק בידי רשם כאמור בתקנה 2, הערה כי אין רישום השעבוד כשלעצמו מעיד על כוונת הצדדים להסכם שהנכס נושא ההסכם ישמש </w:t>
      </w:r>
      <w:r>
        <w:rPr>
          <w:rStyle w:val="default"/>
          <w:rFonts w:cs="FrankRuehl"/>
          <w:rtl/>
        </w:rPr>
        <w:t>כע</w:t>
      </w:r>
      <w:r>
        <w:rPr>
          <w:rStyle w:val="default"/>
          <w:rFonts w:cs="FrankRuehl" w:hint="cs"/>
          <w:rtl/>
        </w:rPr>
        <w:t>רובה לחיוב, כאמור בסעיף 2ב לחוק המשכון, תשכ"ז-</w:t>
      </w:r>
      <w:r>
        <w:rPr>
          <w:rStyle w:val="default"/>
          <w:rFonts w:cs="FrankRuehl"/>
          <w:rtl/>
        </w:rPr>
        <w:t>1967.</w:t>
      </w:r>
    </w:p>
    <w:p w:rsidR="0044766D" w:rsidRDefault="0044766D">
      <w:pPr>
        <w:pStyle w:val="P00"/>
        <w:spacing w:before="0"/>
        <w:ind w:left="0" w:right="1134"/>
        <w:rPr>
          <w:rFonts w:cs="FrankRuehl" w:hint="cs"/>
          <w:b/>
          <w:bCs/>
          <w:vanish/>
          <w:szCs w:val="20"/>
          <w:shd w:val="clear" w:color="auto" w:fill="FFFF99"/>
          <w:rtl/>
        </w:rPr>
      </w:pPr>
      <w:bookmarkStart w:id="4" w:name="Rov11"/>
      <w:r>
        <w:rPr>
          <w:rFonts w:cs="FrankRuehl" w:hint="cs"/>
          <w:vanish/>
          <w:color w:val="FF0000"/>
          <w:szCs w:val="20"/>
          <w:shd w:val="clear" w:color="auto" w:fill="FFFF99"/>
          <w:rtl/>
        </w:rPr>
        <w:t>מיום 7.9.1989</w:t>
      </w:r>
    </w:p>
    <w:p w:rsidR="0044766D" w:rsidRDefault="0044766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תשמ"ט-1989</w:t>
      </w:r>
    </w:p>
    <w:p w:rsidR="0044766D" w:rsidRDefault="0044766D">
      <w:pPr>
        <w:pStyle w:val="P00"/>
        <w:tabs>
          <w:tab w:val="clear" w:pos="6259"/>
        </w:tabs>
        <w:spacing w:before="0"/>
        <w:ind w:left="0"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ק"ת תשמ"ט מס' 5216</w:t>
        </w:r>
      </w:hyperlink>
      <w:r>
        <w:rPr>
          <w:rFonts w:cs="FrankRuehl" w:hint="cs"/>
          <w:vanish/>
          <w:szCs w:val="20"/>
          <w:shd w:val="clear" w:color="auto" w:fill="FFFF99"/>
          <w:rtl/>
        </w:rPr>
        <w:t xml:space="preserve"> מיום 7.9.1989 עמ' 1355</w:t>
      </w:r>
    </w:p>
    <w:p w:rsidR="0044766D" w:rsidRDefault="0044766D">
      <w:pPr>
        <w:pStyle w:val="P00"/>
        <w:tabs>
          <w:tab w:val="clear" w:pos="6259"/>
        </w:tabs>
        <w:spacing w:before="0"/>
        <w:ind w:left="0" w:right="1134"/>
        <w:rPr>
          <w:rFonts w:cs="FrankRuehl" w:hint="cs"/>
          <w:b/>
          <w:bCs/>
          <w:sz w:val="2"/>
          <w:szCs w:val="2"/>
          <w:rtl/>
        </w:rPr>
      </w:pPr>
      <w:r>
        <w:rPr>
          <w:rFonts w:cs="FrankRuehl" w:hint="cs"/>
          <w:b/>
          <w:bCs/>
          <w:vanish/>
          <w:szCs w:val="20"/>
          <w:shd w:val="clear" w:color="auto" w:fill="FFFF99"/>
          <w:rtl/>
        </w:rPr>
        <w:t>הוספת תקנה 3א</w:t>
      </w:r>
      <w:bookmarkEnd w:id="4"/>
    </w:p>
    <w:p w:rsidR="0044766D" w:rsidRDefault="0044766D">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16pt;z-index:251658240" o:allowincell="f" filled="f" stroked="f" strokecolor="lime" strokeweight=".25pt">
            <v:textbox inset="0,0,0,0">
              <w:txbxContent>
                <w:p w:rsidR="0044766D" w:rsidRDefault="0044766D">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טי כתב </w:t>
                  </w:r>
                  <w:r>
                    <w:rPr>
                      <w:rFonts w:cs="Miriam"/>
                      <w:sz w:val="18"/>
                      <w:szCs w:val="18"/>
                      <w:rtl/>
                    </w:rPr>
                    <w:t>הע</w:t>
                  </w:r>
                  <w:r>
                    <w:rPr>
                      <w:rFonts w:cs="Miriam" w:hint="cs"/>
                      <w:sz w:val="18"/>
                      <w:szCs w:val="18"/>
                      <w:rtl/>
                    </w:rPr>
                    <w:t>ברת השעבוד</w:t>
                  </w:r>
                </w:p>
              </w:txbxContent>
            </v:textbox>
            <w10:anchorlock/>
          </v:rect>
        </w:pict>
      </w:r>
      <w:r>
        <w:rPr>
          <w:rStyle w:val="big-number"/>
          <w:rFonts w:cs="Miriam"/>
          <w:rtl/>
        </w:rPr>
        <w:t>4.</w:t>
      </w:r>
      <w:r>
        <w:rPr>
          <w:rStyle w:val="big-number"/>
          <w:rFonts w:cs="Miriam"/>
          <w:rtl/>
        </w:rPr>
        <w:tab/>
      </w:r>
      <w:r>
        <w:rPr>
          <w:rStyle w:val="default"/>
          <w:rFonts w:cs="FrankRuehl"/>
          <w:rtl/>
        </w:rPr>
        <w:t>כת</w:t>
      </w:r>
      <w:r>
        <w:rPr>
          <w:rStyle w:val="default"/>
          <w:rFonts w:cs="FrankRuehl" w:hint="cs"/>
          <w:rtl/>
        </w:rPr>
        <w:t>ב העברת שעבוד יכלול לפחות את הפרטים לפי תקנה 3 וכן פרטים אלה:</w:t>
      </w:r>
    </w:p>
    <w:p w:rsidR="0044766D" w:rsidRDefault="0044766D" w:rsidP="00F87DD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אריך חתימת כתב ההעברה;</w:t>
      </w:r>
    </w:p>
    <w:p w:rsidR="0044766D" w:rsidRDefault="0044766D" w:rsidP="00F87DD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האדם אליו הועבר השעבוד ומענו;</w:t>
      </w:r>
    </w:p>
    <w:p w:rsidR="0044766D" w:rsidRDefault="0044766D" w:rsidP="00F87DDB">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כום החוב שלהבטחתו הועבר השעבוד.</w:t>
      </w:r>
    </w:p>
    <w:p w:rsidR="0044766D" w:rsidRDefault="0044766D">
      <w:pPr>
        <w:pStyle w:val="P00"/>
        <w:spacing w:before="72"/>
        <w:ind w:left="0" w:right="1134"/>
        <w:rPr>
          <w:rStyle w:val="default"/>
          <w:rFonts w:cs="FrankRuehl" w:hint="cs"/>
          <w:rtl/>
        </w:rPr>
      </w:pPr>
      <w:bookmarkStart w:id="6" w:name="Seif5"/>
      <w:bookmarkEnd w:id="6"/>
      <w:r>
        <w:rPr>
          <w:lang w:val="he-IL"/>
        </w:rPr>
        <w:pict>
          <v:rect id="_x0000_s1031" style="position:absolute;left:0;text-align:left;margin-left:464.5pt;margin-top:8.05pt;width:75.05pt;height:16pt;z-index:251659264" o:allowincell="f" filled="f" stroked="f" strokecolor="lime" strokeweight=".25pt">
            <v:textbox inset="0,0,0,0">
              <w:txbxContent>
                <w:p w:rsidR="0044766D" w:rsidRDefault="0044766D">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p w:rsidR="0044766D" w:rsidRDefault="0044766D">
                  <w:pPr>
                    <w:spacing w:line="160" w:lineRule="exact"/>
                    <w:jc w:val="left"/>
                    <w:rPr>
                      <w:rFonts w:cs="Miriam"/>
                      <w:noProof/>
                      <w:sz w:val="18"/>
                      <w:szCs w:val="18"/>
                      <w:rtl/>
                    </w:rPr>
                  </w:pPr>
                  <w:r>
                    <w:rPr>
                      <w:rFonts w:cs="Miriam"/>
                      <w:sz w:val="18"/>
                      <w:szCs w:val="18"/>
                      <w:rtl/>
                    </w:rPr>
                    <w:t>ת"</w:t>
                  </w:r>
                  <w:r>
                    <w:rPr>
                      <w:rFonts w:cs="Miriam" w:hint="cs"/>
                      <w:sz w:val="18"/>
                      <w:szCs w:val="18"/>
                      <w:rtl/>
                    </w:rPr>
                    <w:t>ט תשל"ו-</w:t>
                  </w:r>
                  <w:r>
                    <w:rPr>
                      <w:rFonts w:cs="Miriam"/>
                      <w:sz w:val="18"/>
                      <w:szCs w:val="18"/>
                      <w:rtl/>
                    </w:rPr>
                    <w:t>1976</w:t>
                  </w:r>
                </w:p>
              </w:txbxContent>
            </v:textbox>
            <w10:anchorlock/>
          </v:rect>
        </w:pict>
      </w:r>
      <w:r>
        <w:rPr>
          <w:rStyle w:val="big-number"/>
          <w:rFonts w:cs="Miriam"/>
          <w:rtl/>
        </w:rPr>
        <w:t>5.</w:t>
      </w:r>
      <w:r>
        <w:rPr>
          <w:rStyle w:val="big-number"/>
          <w:rFonts w:cs="Miriam"/>
          <w:rtl/>
        </w:rPr>
        <w:tab/>
      </w:r>
      <w:r>
        <w:rPr>
          <w:rStyle w:val="default"/>
          <w:rFonts w:cs="FrankRuehl"/>
          <w:rtl/>
        </w:rPr>
        <w:t>תק</w:t>
      </w:r>
      <w:r>
        <w:rPr>
          <w:rStyle w:val="default"/>
          <w:rFonts w:cs="FrankRuehl" w:hint="cs"/>
          <w:rtl/>
        </w:rPr>
        <w:t>נה 13 לתקנות האגודות השיתופיות, 1934, ותקנות האגודות השיתופיות (</w:t>
      </w:r>
      <w:r>
        <w:rPr>
          <w:rStyle w:val="default"/>
          <w:rFonts w:cs="FrankRuehl"/>
          <w:rtl/>
        </w:rPr>
        <w:t>מס</w:t>
      </w:r>
      <w:r>
        <w:rPr>
          <w:rStyle w:val="default"/>
          <w:rFonts w:cs="FrankRuehl" w:hint="cs"/>
          <w:rtl/>
        </w:rPr>
        <w:t xml:space="preserve">' 2), 1934 </w:t>
      </w:r>
      <w:r w:rsidR="00F87DDB">
        <w:rPr>
          <w:rStyle w:val="default"/>
          <w:rFonts w:cs="FrankRuehl"/>
          <w:rtl/>
        </w:rPr>
        <w:t>–</w:t>
      </w:r>
      <w:r>
        <w:rPr>
          <w:rStyle w:val="default"/>
          <w:rFonts w:cs="FrankRuehl"/>
          <w:rtl/>
        </w:rPr>
        <w:t xml:space="preserve"> </w:t>
      </w:r>
      <w:r>
        <w:rPr>
          <w:rStyle w:val="default"/>
          <w:rFonts w:cs="FrankRuehl" w:hint="cs"/>
          <w:rtl/>
        </w:rPr>
        <w:t>בטלות.</w:t>
      </w:r>
    </w:p>
    <w:p w:rsidR="0044766D" w:rsidRDefault="0044766D">
      <w:pPr>
        <w:pStyle w:val="P00"/>
        <w:spacing w:before="0"/>
        <w:ind w:left="0" w:right="1134"/>
        <w:rPr>
          <w:rFonts w:cs="FrankRuehl" w:hint="cs"/>
          <w:b/>
          <w:bCs/>
          <w:vanish/>
          <w:szCs w:val="20"/>
          <w:shd w:val="clear" w:color="auto" w:fill="FFFF99"/>
          <w:rtl/>
        </w:rPr>
      </w:pPr>
      <w:bookmarkStart w:id="7" w:name="Rov12"/>
      <w:r>
        <w:rPr>
          <w:rFonts w:cs="FrankRuehl" w:hint="cs"/>
          <w:vanish/>
          <w:color w:val="FF0000"/>
          <w:szCs w:val="20"/>
          <w:shd w:val="clear" w:color="auto" w:fill="FFFF99"/>
          <w:rtl/>
        </w:rPr>
        <w:t>מיום 16.6.1976</w:t>
      </w:r>
    </w:p>
    <w:p w:rsidR="0044766D" w:rsidRDefault="0044766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ת"ט תשל"ו-1976</w:t>
      </w:r>
    </w:p>
    <w:p w:rsidR="0044766D" w:rsidRDefault="0044766D">
      <w:pPr>
        <w:pStyle w:val="P00"/>
        <w:tabs>
          <w:tab w:val="clear" w:pos="6259"/>
        </w:tabs>
        <w:spacing w:before="0"/>
        <w:ind w:left="0" w:right="1134"/>
        <w:rPr>
          <w:rFonts w:cs="FrankRuehl" w:hint="cs"/>
          <w:vanish/>
          <w:szCs w:val="20"/>
          <w:shd w:val="clear" w:color="auto" w:fill="FFFF99"/>
          <w:rtl/>
        </w:rPr>
      </w:pPr>
      <w:hyperlink r:id="rId7" w:history="1">
        <w:r>
          <w:rPr>
            <w:rStyle w:val="Hyperlink"/>
            <w:rFonts w:cs="FrankRuehl" w:hint="cs"/>
            <w:vanish/>
            <w:szCs w:val="20"/>
            <w:shd w:val="clear" w:color="auto" w:fill="FFFF99"/>
            <w:rtl/>
          </w:rPr>
          <w:t>ק"ת תשל"ו מס' 3541</w:t>
        </w:r>
      </w:hyperlink>
      <w:r>
        <w:rPr>
          <w:rFonts w:cs="FrankRuehl" w:hint="cs"/>
          <w:vanish/>
          <w:szCs w:val="20"/>
          <w:shd w:val="clear" w:color="auto" w:fill="FFFF99"/>
          <w:rtl/>
        </w:rPr>
        <w:t xml:space="preserve"> מיום 16.6.1976 עמ' 1840</w:t>
      </w:r>
    </w:p>
    <w:p w:rsidR="0044766D" w:rsidRDefault="0044766D">
      <w:pPr>
        <w:pStyle w:val="P00"/>
        <w:ind w:left="0" w:right="1134"/>
        <w:rPr>
          <w:rStyle w:val="default"/>
          <w:rFonts w:cs="FrankRuehl" w:hint="cs"/>
          <w:sz w:val="2"/>
          <w:szCs w:val="2"/>
          <w:rtl/>
        </w:rPr>
      </w:pPr>
      <w:r>
        <w:rPr>
          <w:rStyle w:val="big-number"/>
          <w:rFonts w:cs="FrankRuehl"/>
          <w:vanish/>
          <w:sz w:val="22"/>
          <w:szCs w:val="22"/>
          <w:shd w:val="clear" w:color="auto" w:fill="FFFF99"/>
          <w:rtl/>
        </w:rPr>
        <w:t>5.</w:t>
      </w:r>
      <w:r>
        <w:rPr>
          <w:rStyle w:val="big-number"/>
          <w:rFonts w:cs="FrankRuehl"/>
          <w:vanish/>
          <w:sz w:val="22"/>
          <w:szCs w:val="22"/>
          <w:shd w:val="clear" w:color="auto" w:fill="FFFF99"/>
          <w:rtl/>
        </w:rPr>
        <w:tab/>
      </w:r>
      <w:r>
        <w:rPr>
          <w:rStyle w:val="default"/>
          <w:rFonts w:cs="FrankRuehl"/>
          <w:vanish/>
          <w:sz w:val="22"/>
          <w:szCs w:val="22"/>
          <w:shd w:val="clear" w:color="auto" w:fill="FFFF99"/>
          <w:rtl/>
        </w:rPr>
        <w:t>תק</w:t>
      </w:r>
      <w:r>
        <w:rPr>
          <w:rStyle w:val="default"/>
          <w:rFonts w:cs="FrankRuehl" w:hint="cs"/>
          <w:vanish/>
          <w:sz w:val="22"/>
          <w:szCs w:val="22"/>
          <w:shd w:val="clear" w:color="auto" w:fill="FFFF99"/>
          <w:rtl/>
        </w:rPr>
        <w:t xml:space="preserve">נה 13 לתקנות האגודות השיתופיות, 1934, ותקנות האגודות השיתופיות </w:t>
      </w:r>
      <w:r>
        <w:rPr>
          <w:rStyle w:val="default"/>
          <w:rFonts w:cs="FrankRuehl" w:hint="cs"/>
          <w:strike/>
          <w:vanish/>
          <w:sz w:val="22"/>
          <w:szCs w:val="22"/>
          <w:shd w:val="clear" w:color="auto" w:fill="FFFF99"/>
          <w:rtl/>
        </w:rPr>
        <w:t>(מס' 4)</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מס</w:t>
      </w:r>
      <w:r>
        <w:rPr>
          <w:rStyle w:val="default"/>
          <w:rFonts w:cs="FrankRuehl" w:hint="cs"/>
          <w:vanish/>
          <w:sz w:val="22"/>
          <w:szCs w:val="22"/>
          <w:u w:val="single"/>
          <w:shd w:val="clear" w:color="auto" w:fill="FFFF99"/>
          <w:rtl/>
        </w:rPr>
        <w:t>' 2)</w:t>
      </w:r>
      <w:r>
        <w:rPr>
          <w:rStyle w:val="default"/>
          <w:rFonts w:cs="FrankRuehl" w:hint="cs"/>
          <w:vanish/>
          <w:sz w:val="22"/>
          <w:szCs w:val="22"/>
          <w:shd w:val="clear" w:color="auto" w:fill="FFFF99"/>
          <w:rtl/>
        </w:rPr>
        <w:t>, 1934 -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בטלות.</w:t>
      </w:r>
      <w:bookmarkEnd w:id="7"/>
    </w:p>
    <w:p w:rsidR="0044766D" w:rsidRDefault="0044766D">
      <w:pPr>
        <w:pStyle w:val="P00"/>
        <w:spacing w:before="72"/>
        <w:ind w:left="0" w:right="1134"/>
        <w:rPr>
          <w:rStyle w:val="default"/>
          <w:rFonts w:cs="FrankRuehl"/>
          <w:rtl/>
        </w:rPr>
      </w:pPr>
      <w:bookmarkStart w:id="8" w:name="Seif6"/>
      <w:bookmarkEnd w:id="8"/>
      <w:r>
        <w:rPr>
          <w:lang w:val="he-IL"/>
        </w:rPr>
        <w:pict>
          <v:rect id="_x0000_s1032" style="position:absolute;left:0;text-align:left;margin-left:464.5pt;margin-top:8.05pt;width:75.05pt;height:8pt;z-index:251660288" o:allowincell="f" filled="f" stroked="f" strokecolor="lime" strokeweight=".25pt">
            <v:textbox style="mso-next-textbox:#_x0000_s1032" inset="0,0,0,0">
              <w:txbxContent>
                <w:p w:rsidR="0044766D" w:rsidRDefault="0044766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6.</w:t>
      </w:r>
      <w:r>
        <w:rPr>
          <w:rStyle w:val="big-number"/>
          <w:rFonts w:cs="Miriam"/>
          <w:rtl/>
        </w:rPr>
        <w:tab/>
      </w:r>
      <w:r>
        <w:rPr>
          <w:rStyle w:val="default"/>
          <w:rFonts w:cs="FrankRuehl"/>
          <w:rtl/>
        </w:rPr>
        <w:t>תח</w:t>
      </w:r>
      <w:r>
        <w:rPr>
          <w:rStyle w:val="default"/>
          <w:rFonts w:cs="FrankRuehl" w:hint="cs"/>
          <w:rtl/>
        </w:rPr>
        <w:t>ילתן של תקנות אלה ביום השלושים לאחר פרסומן.</w:t>
      </w:r>
    </w:p>
    <w:p w:rsidR="0044766D" w:rsidRDefault="0044766D">
      <w:pPr>
        <w:pStyle w:val="P00"/>
        <w:spacing w:before="72"/>
        <w:ind w:left="0" w:right="1134"/>
        <w:rPr>
          <w:rStyle w:val="default"/>
          <w:rFonts w:cs="FrankRuehl"/>
          <w:rtl/>
        </w:rPr>
      </w:pPr>
      <w:bookmarkStart w:id="9" w:name="Seif7"/>
      <w:bookmarkEnd w:id="9"/>
      <w:r>
        <w:rPr>
          <w:lang w:val="he-IL"/>
        </w:rPr>
        <w:pict>
          <v:rect id="_x0000_s1033" style="position:absolute;left:0;text-align:left;margin-left:464.5pt;margin-top:8.05pt;width:75.05pt;height:8pt;z-index:251661312" o:allowincell="f" filled="f" stroked="f" strokecolor="lime" strokeweight=".25pt">
            <v:textbox inset="0,0,0,0">
              <w:txbxContent>
                <w:p w:rsidR="0044766D" w:rsidRDefault="0044766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לת</w:t>
      </w:r>
      <w:r>
        <w:rPr>
          <w:rStyle w:val="default"/>
          <w:rFonts w:cs="FrankRuehl" w:hint="cs"/>
          <w:rtl/>
        </w:rPr>
        <w:t>קנות אלה ייקרא "תקנות האגודות השיתופיות (שעבודים), תשל"ו-</w:t>
      </w:r>
      <w:r>
        <w:rPr>
          <w:rStyle w:val="default"/>
          <w:rFonts w:cs="FrankRuehl"/>
          <w:rtl/>
        </w:rPr>
        <w:t>1976".</w:t>
      </w:r>
    </w:p>
    <w:p w:rsidR="0044766D" w:rsidRDefault="0044766D">
      <w:pPr>
        <w:pStyle w:val="P00"/>
        <w:spacing w:before="72"/>
        <w:ind w:left="0" w:right="1134"/>
        <w:rPr>
          <w:rStyle w:val="default"/>
          <w:rFonts w:cs="FrankRuehl"/>
          <w:rtl/>
        </w:rPr>
      </w:pPr>
    </w:p>
    <w:p w:rsidR="0044766D" w:rsidRPr="00F87DDB" w:rsidRDefault="0044766D" w:rsidP="00F87DDB">
      <w:pPr>
        <w:pStyle w:val="medium2-header"/>
        <w:keepLines w:val="0"/>
        <w:spacing w:before="72"/>
        <w:ind w:left="0" w:right="1134"/>
        <w:rPr>
          <w:rFonts w:cs="FrankRuehl"/>
          <w:noProof/>
          <w:rtl/>
        </w:rPr>
      </w:pPr>
      <w:r w:rsidRPr="00F87DDB">
        <w:rPr>
          <w:rFonts w:cs="FrankRuehl"/>
          <w:noProof/>
          <w:rtl/>
        </w:rPr>
        <w:t>תו</w:t>
      </w:r>
      <w:r w:rsidRPr="00F87DDB">
        <w:rPr>
          <w:rFonts w:cs="FrankRuehl" w:hint="cs"/>
          <w:noProof/>
          <w:rtl/>
        </w:rPr>
        <w:t>ספת</w:t>
      </w:r>
    </w:p>
    <w:p w:rsidR="0044766D" w:rsidRPr="00F87DDB" w:rsidRDefault="0044766D" w:rsidP="00F87DDB">
      <w:pPr>
        <w:pStyle w:val="P00"/>
        <w:spacing w:before="72"/>
        <w:ind w:left="0" w:right="1134"/>
        <w:rPr>
          <w:rStyle w:val="default"/>
          <w:rFonts w:cs="FrankRuehl"/>
          <w:sz w:val="24"/>
          <w:szCs w:val="24"/>
          <w:rtl/>
        </w:rPr>
      </w:pPr>
      <w:r w:rsidRPr="00F87DDB">
        <w:rPr>
          <w:rStyle w:val="default"/>
          <w:rFonts w:cs="FrankRuehl"/>
          <w:sz w:val="24"/>
          <w:szCs w:val="24"/>
          <w:rtl/>
        </w:rPr>
        <w:t>(ת</w:t>
      </w:r>
      <w:r w:rsidRPr="00F87DDB">
        <w:rPr>
          <w:rStyle w:val="default"/>
          <w:rFonts w:cs="FrankRuehl" w:hint="cs"/>
          <w:sz w:val="24"/>
          <w:szCs w:val="24"/>
          <w:rtl/>
        </w:rPr>
        <w:t>קנה 2)</w:t>
      </w:r>
    </w:p>
    <w:p w:rsidR="005A53C8" w:rsidRPr="00F525FD" w:rsidRDefault="005A53C8" w:rsidP="005A53C8">
      <w:pPr>
        <w:pStyle w:val="P00"/>
        <w:spacing w:before="72"/>
        <w:ind w:left="0" w:right="1134"/>
        <w:jc w:val="left"/>
        <w:rPr>
          <w:rStyle w:val="default"/>
          <w:rFonts w:cs="FrankRuehl"/>
          <w:sz w:val="24"/>
          <w:szCs w:val="24"/>
          <w:rtl/>
        </w:rPr>
      </w:pPr>
      <w:r>
        <w:rPr>
          <w:rStyle w:val="default"/>
          <w:rFonts w:cs="FrankRuehl"/>
          <w:b/>
          <w:bCs/>
          <w:sz w:val="22"/>
          <w:szCs w:val="22"/>
        </w:rPr>
        <w:t>]</w:t>
      </w:r>
      <w:hyperlink r:id="rId8" w:history="1">
        <w:r w:rsidRPr="00981C29">
          <w:rPr>
            <w:rStyle w:val="Hyperlink"/>
            <w:rFonts w:cs="FrankRuehl"/>
            <w:sz w:val="24"/>
            <w:szCs w:val="24"/>
            <w:rtl/>
          </w:rPr>
          <w:t>פנ</w:t>
        </w:r>
        <w:r w:rsidRPr="00981C29">
          <w:rPr>
            <w:rStyle w:val="Hyperlink"/>
            <w:rFonts w:cs="FrankRuehl" w:hint="cs"/>
            <w:sz w:val="24"/>
            <w:szCs w:val="24"/>
            <w:rtl/>
          </w:rPr>
          <w:t>קס רישום שעבודים לזכות אגודה שיתופית</w:t>
        </w:r>
      </w:hyperlink>
      <w:r w:rsidRPr="00F525FD">
        <w:rPr>
          <w:rStyle w:val="default"/>
          <w:rFonts w:cs="FrankRuehl"/>
          <w:sz w:val="24"/>
          <w:szCs w:val="24"/>
        </w:rPr>
        <w:t>[</w:t>
      </w:r>
    </w:p>
    <w:p w:rsidR="0044766D" w:rsidRDefault="0044766D">
      <w:pPr>
        <w:pStyle w:val="P00"/>
        <w:spacing w:before="72"/>
        <w:ind w:left="0" w:right="1134"/>
        <w:rPr>
          <w:rFonts w:cs="FrankRuehl" w:hint="cs"/>
          <w:sz w:val="26"/>
          <w:rtl/>
        </w:rPr>
      </w:pPr>
    </w:p>
    <w:p w:rsidR="0044766D" w:rsidRDefault="0044766D">
      <w:pPr>
        <w:pStyle w:val="P00"/>
        <w:spacing w:before="72"/>
        <w:ind w:left="0" w:right="1134"/>
        <w:rPr>
          <w:rFonts w:cs="FrankRuehl" w:hint="cs"/>
          <w:sz w:val="26"/>
          <w:rtl/>
        </w:rPr>
      </w:pPr>
    </w:p>
    <w:p w:rsidR="00F87DDB" w:rsidRDefault="00F87DDB">
      <w:pPr>
        <w:pStyle w:val="P00"/>
        <w:spacing w:before="72"/>
        <w:ind w:left="0" w:right="1134"/>
        <w:rPr>
          <w:rFonts w:cs="FrankRuehl" w:hint="cs"/>
          <w:sz w:val="26"/>
          <w:rtl/>
        </w:rPr>
      </w:pPr>
    </w:p>
    <w:p w:rsidR="0044766D" w:rsidRDefault="0044766D" w:rsidP="00F87DD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lastRenderedPageBreak/>
        <w:t>י"</w:t>
      </w:r>
      <w:r>
        <w:rPr>
          <w:rStyle w:val="default"/>
          <w:rFonts w:cs="FrankRuehl" w:hint="cs"/>
          <w:rtl/>
        </w:rPr>
        <w:t>א בשבט תשל"ו (13 בינואר 1976)</w:t>
      </w:r>
      <w:r>
        <w:rPr>
          <w:rStyle w:val="default"/>
          <w:rFonts w:cs="FrankRuehl" w:hint="cs"/>
          <w:rtl/>
        </w:rPr>
        <w:tab/>
      </w:r>
      <w:r>
        <w:rPr>
          <w:rStyle w:val="default"/>
          <w:rFonts w:cs="FrankRuehl"/>
          <w:rtl/>
        </w:rPr>
        <w:t>מ</w:t>
      </w:r>
      <w:r>
        <w:rPr>
          <w:rStyle w:val="default"/>
          <w:rFonts w:cs="FrankRuehl" w:hint="cs"/>
          <w:rtl/>
        </w:rPr>
        <w:t>שה ברעם</w:t>
      </w:r>
    </w:p>
    <w:p w:rsidR="0044766D" w:rsidRDefault="0044766D" w:rsidP="00F87DDB">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העבודה</w:t>
      </w:r>
    </w:p>
    <w:p w:rsidR="0044766D" w:rsidRDefault="0044766D">
      <w:pPr>
        <w:pStyle w:val="P00"/>
        <w:spacing w:before="72"/>
        <w:ind w:left="0" w:right="1134"/>
        <w:rPr>
          <w:rStyle w:val="default"/>
          <w:rFonts w:cs="FrankRuehl" w:hint="cs"/>
          <w:rtl/>
        </w:rPr>
      </w:pPr>
    </w:p>
    <w:p w:rsidR="0044766D" w:rsidRDefault="0044766D">
      <w:pPr>
        <w:pStyle w:val="P00"/>
        <w:spacing w:before="72"/>
        <w:ind w:left="0" w:right="1134"/>
        <w:rPr>
          <w:rStyle w:val="default"/>
          <w:rFonts w:cs="FrankRuehl"/>
          <w:rtl/>
        </w:rPr>
      </w:pPr>
    </w:p>
    <w:p w:rsidR="0044766D" w:rsidRDefault="0044766D">
      <w:pPr>
        <w:pStyle w:val="P00"/>
        <w:spacing w:before="72"/>
        <w:ind w:left="0" w:right="1134"/>
        <w:rPr>
          <w:rStyle w:val="default"/>
          <w:rFonts w:cs="FrankRuehl"/>
          <w:rtl/>
        </w:rPr>
      </w:pPr>
      <w:bookmarkStart w:id="10" w:name="LawPartEnd"/>
    </w:p>
    <w:bookmarkEnd w:id="10"/>
    <w:p w:rsidR="0044766D" w:rsidRDefault="0044766D">
      <w:pPr>
        <w:pStyle w:val="P00"/>
        <w:spacing w:before="72"/>
        <w:ind w:left="0" w:right="1134"/>
        <w:rPr>
          <w:rStyle w:val="default"/>
          <w:rFonts w:cs="FrankRuehl"/>
          <w:rtl/>
        </w:rPr>
      </w:pPr>
    </w:p>
    <w:sectPr w:rsidR="0044766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645F" w:rsidRDefault="00E3645F">
      <w:r>
        <w:separator/>
      </w:r>
    </w:p>
  </w:endnote>
  <w:endnote w:type="continuationSeparator" w:id="0">
    <w:p w:rsidR="00E3645F" w:rsidRDefault="00E36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66D" w:rsidRDefault="004476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4766D" w:rsidRDefault="004476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44766D" w:rsidRDefault="004476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C:\Yael\hakika\Revadim\002_012.doc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66D" w:rsidRDefault="004476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87DDB">
      <w:rPr>
        <w:rFonts w:hAnsi="FrankRuehl" w:cs="FrankRuehl"/>
        <w:noProof/>
        <w:sz w:val="24"/>
        <w:szCs w:val="24"/>
        <w:rtl/>
      </w:rPr>
      <w:t>2</w:t>
    </w:r>
    <w:r>
      <w:rPr>
        <w:rFonts w:hAnsi="FrankRuehl" w:cs="FrankRuehl"/>
        <w:sz w:val="24"/>
        <w:szCs w:val="24"/>
        <w:rtl/>
      </w:rPr>
      <w:fldChar w:fldCharType="end"/>
    </w:r>
  </w:p>
  <w:p w:rsidR="0044766D" w:rsidRDefault="004476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44766D" w:rsidRDefault="004476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C:\Yael\hakika\Revadim\002_012.doc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645F" w:rsidRDefault="00E3645F">
      <w:pPr>
        <w:spacing w:before="60" w:line="240" w:lineRule="auto"/>
        <w:ind w:right="1134"/>
      </w:pPr>
      <w:r>
        <w:separator/>
      </w:r>
    </w:p>
  </w:footnote>
  <w:footnote w:type="continuationSeparator" w:id="0">
    <w:p w:rsidR="00E3645F" w:rsidRDefault="00E3645F">
      <w:pPr>
        <w:spacing w:before="60" w:line="240" w:lineRule="auto"/>
        <w:ind w:right="1134"/>
      </w:pPr>
      <w:r>
        <w:separator/>
      </w:r>
    </w:p>
  </w:footnote>
  <w:footnote w:id="1">
    <w:p w:rsidR="0044766D" w:rsidRDefault="004476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תשל"ו מס' 3477</w:t>
        </w:r>
      </w:hyperlink>
      <w:r>
        <w:rPr>
          <w:rFonts w:cs="FrankRuehl" w:hint="cs"/>
          <w:rtl/>
        </w:rPr>
        <w:t xml:space="preserve"> מיום 15.2.1976 עמ' 981.</w:t>
      </w:r>
    </w:p>
    <w:p w:rsidR="0044766D" w:rsidRDefault="004476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2" w:history="1">
        <w:r>
          <w:rPr>
            <w:rStyle w:val="Hyperlink"/>
            <w:rFonts w:cs="FrankRuehl" w:hint="cs"/>
            <w:rtl/>
          </w:rPr>
          <w:t>ק"ת תשל"ו מס' 3541</w:t>
        </w:r>
      </w:hyperlink>
      <w:r>
        <w:rPr>
          <w:rFonts w:cs="FrankRuehl" w:hint="cs"/>
          <w:rtl/>
        </w:rPr>
        <w:t xml:space="preserve"> מיום 16.6.1976 עמ' 1840.</w:t>
      </w:r>
    </w:p>
    <w:p w:rsidR="0044766D" w:rsidRDefault="004476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Pr>
            <w:rStyle w:val="Hyperlink"/>
            <w:rFonts w:cs="FrankRuehl" w:hint="cs"/>
            <w:rtl/>
          </w:rPr>
          <w:t>ק</w:t>
        </w:r>
        <w:r>
          <w:rPr>
            <w:rStyle w:val="Hyperlink"/>
            <w:rFonts w:cs="FrankRuehl"/>
            <w:rtl/>
          </w:rPr>
          <w:t>"</w:t>
        </w:r>
        <w:r>
          <w:rPr>
            <w:rStyle w:val="Hyperlink"/>
            <w:rFonts w:cs="FrankRuehl" w:hint="cs"/>
            <w:rtl/>
          </w:rPr>
          <w:t>ת תשמ"ט מס' 5216</w:t>
        </w:r>
      </w:hyperlink>
      <w:r>
        <w:rPr>
          <w:rFonts w:cs="FrankRuehl" w:hint="cs"/>
          <w:rtl/>
        </w:rPr>
        <w:t xml:space="preserve"> מיום 7.9.1989 עמ' 1355 </w:t>
      </w:r>
      <w:r>
        <w:rPr>
          <w:rFonts w:cs="FrankRuehl"/>
          <w:rtl/>
        </w:rPr>
        <w:t>–</w:t>
      </w:r>
      <w:r>
        <w:rPr>
          <w:rFonts w:cs="FrankRuehl" w:hint="cs"/>
          <w:rtl/>
        </w:rPr>
        <w:t xml:space="preserve"> תק' תשמ"ט-1989.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66D" w:rsidRDefault="004476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(שעבודים), תשל"ו–1976</w:t>
    </w:r>
  </w:p>
  <w:p w:rsidR="0044766D" w:rsidRDefault="004476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4766D" w:rsidRDefault="0044766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66D" w:rsidRDefault="004476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(שעבודים), תשל"ו</w:t>
    </w:r>
    <w:r>
      <w:rPr>
        <w:rFonts w:hAnsi="FrankRuehl" w:cs="FrankRuehl" w:hint="cs"/>
        <w:color w:val="000000"/>
        <w:sz w:val="28"/>
        <w:szCs w:val="28"/>
        <w:rtl/>
      </w:rPr>
      <w:t>-</w:t>
    </w:r>
    <w:r>
      <w:rPr>
        <w:rFonts w:hAnsi="FrankRuehl" w:cs="FrankRuehl"/>
        <w:color w:val="000000"/>
        <w:sz w:val="28"/>
        <w:szCs w:val="28"/>
        <w:rtl/>
      </w:rPr>
      <w:t>1976</w:t>
    </w:r>
  </w:p>
  <w:p w:rsidR="0044766D" w:rsidRDefault="004476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4766D" w:rsidRDefault="0044766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3727"/>
    <w:rsid w:val="001F66CF"/>
    <w:rsid w:val="0027056A"/>
    <w:rsid w:val="003670ED"/>
    <w:rsid w:val="00413727"/>
    <w:rsid w:val="0044766D"/>
    <w:rsid w:val="005A53C8"/>
    <w:rsid w:val="0078784C"/>
    <w:rsid w:val="008A4AD4"/>
    <w:rsid w:val="00981C29"/>
    <w:rsid w:val="009B1D33"/>
    <w:rsid w:val="009F180A"/>
    <w:rsid w:val="00C02CAD"/>
    <w:rsid w:val="00E3645F"/>
    <w:rsid w:val="00F87D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CCFB2A58-FF8A-49AA-B259-9BF129C8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medium-header"/>
    <w:rsid w:val="00F87DDB"/>
    <w:pPr>
      <w:spacing w:before="240"/>
    </w:pPr>
    <w:rPr>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1496;&#1508;&#1505;&#1497;&#1501;%20&#1502;&#1513;&#1508;&#1496;&#1497;&#1497;&#1501;/&#1495;&#1489;&#1512;&#1493;&#1514;,%20&#1506;&#1502;&#1493;&#1514;&#1493;&#1514;%20&#1493;&#1513;&#1493;&#1514;&#1508;&#1493;&#1497;&#1493;&#1514;/&#1488;&#1490;&#1493;&#1491;&#1493;&#1514;%20&#1513;&#1497;&#1514;&#1493;&#1508;&#1497;&#1493;&#1514;/&#1508;&#1497;&#1512;&#1493;&#1511;/&#1508;&#1504;&#1511;&#1505;%20&#1512;&#1497;&#1513;&#1493;&#1501;%20&#1513;&#1506;&#1489;&#1493;&#1491;&#1497;&#1501;%20&#1500;&#1494;&#1499;&#1493;&#1514;%20&#1488;&#1490;&#1493;&#1491;&#1492;%20&#1513;&#1497;&#1514;&#1493;&#1508;&#1497;&#1514;.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3541.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216.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4216.pdf" TargetMode="External"/><Relationship Id="rId2" Type="http://schemas.openxmlformats.org/officeDocument/2006/relationships/hyperlink" Target="http://www.nevo.co.il/Law_word/law06/TAK-3541.pdf" TargetMode="External"/><Relationship Id="rId1" Type="http://schemas.openxmlformats.org/officeDocument/2006/relationships/hyperlink" Target="http://www.nevo.co.il/Law_word/law06/TAK-34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2966</CharactersWithSpaces>
  <SharedDoc>false</SharedDoc>
  <HLinks>
    <vt:vector size="84" baseType="variant">
      <vt:variant>
        <vt:i4>1638495</vt:i4>
      </vt:variant>
      <vt:variant>
        <vt:i4>54</vt:i4>
      </vt:variant>
      <vt:variant>
        <vt:i4>0</vt:i4>
      </vt:variant>
      <vt:variant>
        <vt:i4>5</vt:i4>
      </vt:variant>
      <vt:variant>
        <vt:lpwstr>http://www.nevo.co.il/TFASIM/טפסים משפטיים/חברות, עמותות ושותפויות/אגודות שיתופיות/פירוק/פנקס רישום שעבודים לזכות אגודה שיתופית.DOC</vt:lpwstr>
      </vt:variant>
      <vt:variant>
        <vt:lpwstr/>
      </vt:variant>
      <vt:variant>
        <vt:i4>8257548</vt:i4>
      </vt:variant>
      <vt:variant>
        <vt:i4>51</vt:i4>
      </vt:variant>
      <vt:variant>
        <vt:i4>0</vt:i4>
      </vt:variant>
      <vt:variant>
        <vt:i4>5</vt:i4>
      </vt:variant>
      <vt:variant>
        <vt:lpwstr>http://www.nevo.co.il/Law_word/law06/TAK-3541.pdf</vt:lpwstr>
      </vt:variant>
      <vt:variant>
        <vt:lpwstr/>
      </vt:variant>
      <vt:variant>
        <vt:i4>8192012</vt:i4>
      </vt:variant>
      <vt:variant>
        <vt:i4>48</vt:i4>
      </vt:variant>
      <vt:variant>
        <vt:i4>0</vt:i4>
      </vt:variant>
      <vt:variant>
        <vt:i4>5</vt:i4>
      </vt:variant>
      <vt:variant>
        <vt:lpwstr>http://www.nevo.co.il/Law_word/law06/TAK-5216.pdf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1310775</vt:i4>
      </vt:variant>
      <vt:variant>
        <vt:i4>6</vt:i4>
      </vt:variant>
      <vt:variant>
        <vt:i4>0</vt:i4>
      </vt:variant>
      <vt:variant>
        <vt:i4>5</vt:i4>
      </vt:variant>
      <vt:variant>
        <vt:lpwstr>http://www.nevo.co.il/Law_word/law06/TAK-54216.pdf</vt:lpwstr>
      </vt:variant>
      <vt:variant>
        <vt:lpwstr/>
      </vt:variant>
      <vt:variant>
        <vt:i4>8257548</vt:i4>
      </vt:variant>
      <vt:variant>
        <vt:i4>3</vt:i4>
      </vt:variant>
      <vt:variant>
        <vt:i4>0</vt:i4>
      </vt:variant>
      <vt:variant>
        <vt:i4>5</vt:i4>
      </vt:variant>
      <vt:variant>
        <vt:lpwstr>http://www.nevo.co.il/Law_word/law06/TAK-3541.pdf</vt:lpwstr>
      </vt:variant>
      <vt:variant>
        <vt:lpwstr/>
      </vt:variant>
      <vt:variant>
        <vt:i4>8192011</vt:i4>
      </vt:variant>
      <vt:variant>
        <vt:i4>0</vt:i4>
      </vt:variant>
      <vt:variant>
        <vt:i4>0</vt:i4>
      </vt:variant>
      <vt:variant>
        <vt:i4>5</vt:i4>
      </vt:variant>
      <vt:variant>
        <vt:lpwstr>http://www.nevo.co.il/Law_word/law06/TAK-3477.pdf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(שעבודים), תשל"ו-1976 - רבדים</vt:lpwstr>
  </property>
  <property fmtid="{D5CDD505-2E9C-101B-9397-08002B2CF9AE}" pid="5" name="LAWNUMBER">
    <vt:lpwstr>0012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אגודות שיתופיות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האגודות השיתופיות </vt:lpwstr>
  </property>
  <property fmtid="{D5CDD505-2E9C-101B-9397-08002B2CF9AE}" pid="48" name="MEKOR_SAIF1">
    <vt:lpwstr>65X</vt:lpwstr>
  </property>
</Properties>
</file>