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6B5" w:rsidRDefault="006166B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הארכת מועדים (סדר הדין), תשל"ד–1974</w:t>
      </w:r>
    </w:p>
    <w:p w:rsidR="00301BD7" w:rsidRPr="00301BD7" w:rsidRDefault="00301BD7" w:rsidP="00301BD7">
      <w:pPr>
        <w:spacing w:line="320" w:lineRule="auto"/>
        <w:jc w:val="left"/>
        <w:rPr>
          <w:rFonts w:cs="FrankRuehl"/>
          <w:szCs w:val="26"/>
          <w:rtl/>
        </w:rPr>
      </w:pPr>
    </w:p>
    <w:p w:rsidR="00301BD7" w:rsidRDefault="00301BD7" w:rsidP="00301BD7">
      <w:pPr>
        <w:spacing w:line="320" w:lineRule="auto"/>
        <w:jc w:val="left"/>
        <w:rPr>
          <w:rFonts w:cs="Miriam"/>
          <w:szCs w:val="22"/>
          <w:rtl/>
        </w:rPr>
      </w:pPr>
      <w:r w:rsidRPr="00301BD7">
        <w:rPr>
          <w:rFonts w:cs="Miriam"/>
          <w:szCs w:val="22"/>
          <w:rtl/>
        </w:rPr>
        <w:t>בטחון</w:t>
      </w:r>
      <w:r w:rsidRPr="00301BD7">
        <w:rPr>
          <w:rFonts w:cs="FrankRuehl"/>
          <w:szCs w:val="26"/>
          <w:rtl/>
        </w:rPr>
        <w:t xml:space="preserve"> – שעת חירום – הארכת מועדים</w:t>
      </w:r>
    </w:p>
    <w:p w:rsidR="00301BD7" w:rsidRPr="00301BD7" w:rsidRDefault="00301BD7" w:rsidP="00301BD7">
      <w:pPr>
        <w:spacing w:line="320" w:lineRule="auto"/>
        <w:jc w:val="left"/>
        <w:rPr>
          <w:rFonts w:cs="Miriam" w:hint="cs"/>
          <w:szCs w:val="22"/>
          <w:rtl/>
        </w:rPr>
      </w:pPr>
      <w:r w:rsidRPr="00301BD7">
        <w:rPr>
          <w:rFonts w:cs="Miriam"/>
          <w:szCs w:val="22"/>
          <w:rtl/>
        </w:rPr>
        <w:t>בתי משפט וסדרי דין</w:t>
      </w:r>
      <w:r w:rsidRPr="00301BD7">
        <w:rPr>
          <w:rFonts w:cs="FrankRuehl"/>
          <w:szCs w:val="26"/>
          <w:rtl/>
        </w:rPr>
        <w:t xml:space="preserve"> – סדר דין אזרחי</w:t>
      </w:r>
    </w:p>
    <w:p w:rsidR="006166B5" w:rsidRDefault="006166B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0" w:tooltip="בקשה להארכת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להארכת מועדים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1" w:tooltip="צירוף ת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תצהיר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2" w:tooltip="סדר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הדין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3" w:tooltip="צירוף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הצדדים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4" w:tooltip="עיון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עיון מחדש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5" w:tooltip="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6" w:tooltip="פטור מ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מאגרה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166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66B5" w:rsidRDefault="006166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166B5" w:rsidRDefault="006166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6166B5" w:rsidRDefault="006166B5">
      <w:pPr>
        <w:pStyle w:val="big-header"/>
        <w:ind w:left="0" w:right="1134"/>
        <w:rPr>
          <w:rFonts w:cs="FrankRuehl"/>
          <w:sz w:val="32"/>
          <w:rtl/>
        </w:rPr>
      </w:pPr>
    </w:p>
    <w:p w:rsidR="006166B5" w:rsidRPr="00301BD7" w:rsidRDefault="006166B5" w:rsidP="00301BD7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הארכת מועדים (סדר הדין), תשל"ד</w:t>
      </w:r>
      <w:r>
        <w:rPr>
          <w:rFonts w:cs="FrankRuehl"/>
          <w:sz w:val="32"/>
          <w:rtl/>
        </w:rPr>
        <w:t>–1974</w:t>
      </w:r>
      <w:r>
        <w:rPr>
          <w:rStyle w:val="super"/>
          <w:rFonts w:cs="Miriam"/>
          <w:noProof w:val="0"/>
          <w:rtl/>
          <w:lang w:eastAsia="he-IL"/>
        </w:rPr>
        <w:t>(2)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3א(ד) לחוק הארכת מועדים, תשי"ז</w:t>
      </w:r>
      <w:r>
        <w:rPr>
          <w:rStyle w:val="default"/>
          <w:rFonts w:cs="FrankRuehl"/>
          <w:rtl/>
        </w:rPr>
        <w:t xml:space="preserve">–1957, </w:t>
      </w:r>
      <w:r>
        <w:rPr>
          <w:rStyle w:val="default"/>
          <w:rFonts w:cs="FrankRuehl" w:hint="cs"/>
          <w:rtl/>
        </w:rPr>
        <w:t>ושאר הסמכויות הנתונות לי על פי כל דין, אני מתקינה תקנות אלה: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להארכת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לפי סעיף 3א(א) לחוק תוגש בדרך המרצה לבית משפט השלום שבתחום ש</w:t>
      </w:r>
      <w:r>
        <w:rPr>
          <w:rStyle w:val="default"/>
          <w:rFonts w:cs="FrankRuehl"/>
          <w:rtl/>
        </w:rPr>
        <w:t>יפ</w:t>
      </w:r>
      <w:r>
        <w:rPr>
          <w:rStyle w:val="default"/>
          <w:rFonts w:cs="FrankRuehl" w:hint="cs"/>
          <w:rtl/>
        </w:rPr>
        <w:t>וטו נמצאת הדירה נושא הבקשה.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תצהיר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יצרף לבקשתו תצהיר לשם אימות נימוקי בקשתו, לרבות הנסיבות והפרטים הקשורים בשירות חירום.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הבקשה יחולו ההוראות החלות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בקשה בדרך המרצה לפי תקנות סדר הדין האזרחי, תשכ"ג</w:t>
      </w:r>
      <w:r>
        <w:rPr>
          <w:rStyle w:val="default"/>
          <w:rFonts w:cs="FrankRuehl"/>
          <w:rtl/>
        </w:rPr>
        <w:t xml:space="preserve">–1963, </w:t>
      </w:r>
      <w:r>
        <w:rPr>
          <w:rStyle w:val="default"/>
          <w:rFonts w:cs="FrankRuehl" w:hint="cs"/>
          <w:rtl/>
        </w:rPr>
        <w:t>בשינויים המחוייבים.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המשפט רשאי,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בקשת צד או מיזמתו, לצרף צדדים נוספים לדיון.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לעיון מחדש כאמור בסעיף 3א(ב) לחוק תוגש לא לפני תום ששים יום מיום מתן ההחלטה האמורה בסעיף 3א(א) ויחולו עליה הוראות תקנות אלה לענין בקשה להארכת מועדים, בשינויים המחוייבים.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 xml:space="preserve">עור על החלטת בית משפט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לום יוגש תוך עשרה ימים מהיום שבו ניתנה רשות לערער אם ניתנה בפני המערער או תוך עשרה ימים מהיום שבו הומצאה לו ההחלטה הנותנת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שות לערער אם ניתנה שלא בפניו; על הערעור יחולו הוראות תקנות סדר הדין האזרחי, תשכ"ג</w:t>
      </w:r>
      <w:r>
        <w:rPr>
          <w:rStyle w:val="default"/>
          <w:rFonts w:cs="FrankRuehl"/>
          <w:rtl/>
        </w:rPr>
        <w:t xml:space="preserve">–1963, </w:t>
      </w:r>
      <w:r>
        <w:rPr>
          <w:rStyle w:val="default"/>
          <w:rFonts w:cs="FrankRuehl" w:hint="cs"/>
          <w:rtl/>
        </w:rPr>
        <w:t>השייכות לענין, בשינויים המחוייבים.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ך לפי תקנות אלה פטור מאגרה.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6166B5" w:rsidRDefault="006166B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הארכת מועדים (סדר הדין), תשל"ד</w:t>
      </w:r>
      <w:r>
        <w:rPr>
          <w:rStyle w:val="default"/>
          <w:rFonts w:cs="FrankRuehl"/>
          <w:rtl/>
        </w:rPr>
        <w:t>– 1974".</w:t>
      </w:r>
    </w:p>
    <w:p w:rsidR="006166B5" w:rsidRDefault="006166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66B5" w:rsidRDefault="006166B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 xml:space="preserve">א' </w:t>
      </w:r>
      <w:r>
        <w:rPr>
          <w:rFonts w:cs="FrankRuehl" w:hint="cs"/>
          <w:sz w:val="22"/>
          <w:rtl/>
        </w:rPr>
        <w:t>בשבט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תשל"ד (24 בינואר 1974)</w:t>
      </w:r>
      <w:r>
        <w:rPr>
          <w:rFonts w:cs="FrankRuehl"/>
          <w:sz w:val="22"/>
          <w:rtl/>
        </w:rPr>
        <w:tab/>
        <w:t>ג</w:t>
      </w:r>
      <w:r>
        <w:rPr>
          <w:rFonts w:cs="FrankRuehl" w:hint="cs"/>
          <w:sz w:val="22"/>
          <w:rtl/>
        </w:rPr>
        <w:t>ולדה מאיר</w:t>
      </w:r>
    </w:p>
    <w:p w:rsidR="006166B5" w:rsidRDefault="006166B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המשפטים</w:t>
      </w:r>
    </w:p>
    <w:p w:rsidR="006166B5" w:rsidRDefault="006166B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6166B5" w:rsidRDefault="006166B5" w:rsidP="00301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301BD7">
          <w:rPr>
            <w:rStyle w:val="Hyperlink"/>
            <w:rFonts w:cs="FrankRuehl" w:hint="cs"/>
            <w:rtl/>
          </w:rPr>
          <w:t xml:space="preserve">ק"ת </w:t>
        </w:r>
        <w:r w:rsidR="00301BD7" w:rsidRPr="00301BD7">
          <w:rPr>
            <w:rStyle w:val="Hyperlink"/>
            <w:rFonts w:cs="FrankRuehl" w:hint="cs"/>
            <w:rtl/>
          </w:rPr>
          <w:t xml:space="preserve">תשל"ד </w:t>
        </w:r>
        <w:r w:rsidRPr="00301BD7">
          <w:rPr>
            <w:rStyle w:val="Hyperlink"/>
            <w:rFonts w:cs="FrankRuehl" w:hint="cs"/>
            <w:rtl/>
          </w:rPr>
          <w:t>מס' 3121</w:t>
        </w:r>
      </w:hyperlink>
      <w:r>
        <w:rPr>
          <w:rFonts w:cs="FrankRuehl" w:hint="cs"/>
          <w:rtl/>
        </w:rPr>
        <w:t xml:space="preserve"> מיום </w:t>
      </w:r>
      <w:r w:rsidR="00301BD7">
        <w:rPr>
          <w:rFonts w:cs="FrankRuehl" w:hint="cs"/>
          <w:rtl/>
        </w:rPr>
        <w:t>25.1.1974</w:t>
      </w:r>
      <w:r>
        <w:rPr>
          <w:rFonts w:cs="FrankRuehl" w:hint="cs"/>
          <w:rtl/>
        </w:rPr>
        <w:t xml:space="preserve"> עמ' 601.</w:t>
      </w:r>
    </w:p>
    <w:p w:rsidR="006166B5" w:rsidRDefault="006166B5">
      <w:pPr>
        <w:ind w:right="1134"/>
        <w:rPr>
          <w:rFonts w:cs="David"/>
          <w:sz w:val="24"/>
          <w:rtl/>
        </w:rPr>
      </w:pPr>
      <w:bookmarkStart w:id="8" w:name="LawPartEnd"/>
    </w:p>
    <w:bookmarkEnd w:id="8"/>
    <w:p w:rsidR="006166B5" w:rsidRDefault="006166B5">
      <w:pPr>
        <w:ind w:right="1134"/>
        <w:rPr>
          <w:rFonts w:cs="David"/>
          <w:sz w:val="24"/>
          <w:rtl/>
        </w:rPr>
      </w:pPr>
    </w:p>
    <w:sectPr w:rsidR="00616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EF5" w:rsidRDefault="00674EF5">
      <w:r>
        <w:separator/>
      </w:r>
    </w:p>
  </w:endnote>
  <w:endnote w:type="continuationSeparator" w:id="0">
    <w:p w:rsidR="00674EF5" w:rsidRDefault="0067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66B5" w:rsidRDefault="006166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66B5" w:rsidRDefault="006166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65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166B5" w:rsidRDefault="006166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66B5" w:rsidRDefault="006166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EF5" w:rsidRDefault="00674EF5">
      <w:r>
        <w:separator/>
      </w:r>
    </w:p>
  </w:footnote>
  <w:footnote w:type="continuationSeparator" w:id="0">
    <w:p w:rsidR="00674EF5" w:rsidRDefault="0067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הארכת מועדים (סדר הדין), תשל"ד–1974</w:t>
    </w:r>
  </w:p>
  <w:p w:rsidR="006166B5" w:rsidRDefault="006166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66B5" w:rsidRDefault="006166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הארכת מועדים (סדר הדין), תשל"ד–1974</w:t>
    </w:r>
  </w:p>
  <w:p w:rsidR="006166B5" w:rsidRDefault="006166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66B5" w:rsidRDefault="006166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6B5" w:rsidRDefault="006166B5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D7"/>
    <w:rsid w:val="00301BD7"/>
    <w:rsid w:val="006166B5"/>
    <w:rsid w:val="00674EF5"/>
    <w:rsid w:val="007E7713"/>
    <w:rsid w:val="00BD7B28"/>
    <w:rsid w:val="00E1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B90315-B5A1-4CE4-9687-A02252ED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21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78</vt:lpstr>
    </vt:vector>
  </TitlesOfParts>
  <Company/>
  <LinksUpToDate>false</LinksUpToDate>
  <CharactersWithSpaces>2105</CharactersWithSpaces>
  <SharedDoc>false</SharedDoc>
  <HLinks>
    <vt:vector size="54" baseType="variant">
      <vt:variant>
        <vt:i4>7864328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http://www.nevo.co.il/Law_word/law06/TAK-3121.pdf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78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0078</vt:lpwstr>
  </property>
  <property fmtid="{D5CDD505-2E9C-101B-9397-08002B2CF9AE}" pid="3" name="CHNAME">
    <vt:lpwstr>הארכת מועדים</vt:lpwstr>
  </property>
  <property fmtid="{D5CDD505-2E9C-101B-9397-08002B2CF9AE}" pid="4" name="LAWNAME">
    <vt:lpwstr>תקנות הארכת מועדים (סדר הדין), תשל"ד–1974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הארכת מועדים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הארכת מועדים</vt:lpwstr>
  </property>
  <property fmtid="{D5CDD505-2E9C-101B-9397-08002B2CF9AE}" pid="48" name="MEKOR_SAIF1">
    <vt:lpwstr>3אXדX</vt:lpwstr>
  </property>
</Properties>
</file>