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088" w:rsidRDefault="00D02088">
      <w:pPr>
        <w:pStyle w:val="big-header"/>
        <w:ind w:left="0" w:right="1134"/>
        <w:rPr>
          <w:rFonts w:hint="cs"/>
          <w:rtl/>
        </w:rPr>
      </w:pPr>
      <w:r>
        <w:rPr>
          <w:rtl/>
        </w:rPr>
        <w:t>תקנות הבזק (כהונתם של חברי המועצה לשידורי כבלים וסדרי עבודתה של המועצה), תשמ"ז-1987</w:t>
      </w:r>
    </w:p>
    <w:p w:rsidR="00EA55E6" w:rsidRDefault="00EA55E6" w:rsidP="00EA55E6">
      <w:pPr>
        <w:spacing w:line="320" w:lineRule="auto"/>
        <w:jc w:val="left"/>
        <w:rPr>
          <w:rFonts w:hint="cs"/>
          <w:rtl/>
        </w:rPr>
      </w:pPr>
    </w:p>
    <w:p w:rsidR="0038271A" w:rsidRDefault="0038271A" w:rsidP="00EA55E6">
      <w:pPr>
        <w:spacing w:line="320" w:lineRule="auto"/>
        <w:jc w:val="left"/>
        <w:rPr>
          <w:rFonts w:hint="cs"/>
          <w:rtl/>
        </w:rPr>
      </w:pPr>
    </w:p>
    <w:p w:rsidR="00EA55E6" w:rsidRPr="00EA55E6" w:rsidRDefault="00EA55E6" w:rsidP="00EA55E6">
      <w:pPr>
        <w:spacing w:line="320" w:lineRule="auto"/>
        <w:jc w:val="left"/>
        <w:rPr>
          <w:rFonts w:cs="Miriam"/>
          <w:szCs w:val="22"/>
          <w:rtl/>
        </w:rPr>
      </w:pPr>
      <w:r w:rsidRPr="00EA55E6">
        <w:rPr>
          <w:rFonts w:cs="Miriam"/>
          <w:szCs w:val="22"/>
          <w:rtl/>
        </w:rPr>
        <w:t>רשויות ומשפט מנהלי</w:t>
      </w:r>
      <w:r w:rsidRPr="00EA55E6">
        <w:rPr>
          <w:rFonts w:cs="FrankRuehl"/>
          <w:szCs w:val="26"/>
          <w:rtl/>
        </w:rPr>
        <w:t xml:space="preserve"> – תקשורת – בזק ושידורים – מועצה</w:t>
      </w:r>
    </w:p>
    <w:p w:rsidR="00D02088" w:rsidRDefault="00D0208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פרק א': פרשנות</w:t>
            </w:r>
          </w:p>
        </w:tc>
        <w:tc>
          <w:tcPr>
            <w:tcW w:w="567" w:type="dxa"/>
          </w:tcPr>
          <w:p w:rsidR="00FB4818" w:rsidRPr="00FB4818" w:rsidRDefault="00FB4818" w:rsidP="00FB4818">
            <w:pPr>
              <w:spacing w:line="240" w:lineRule="auto"/>
              <w:jc w:val="left"/>
              <w:rPr>
                <w:rStyle w:val="Hyperlink"/>
                <w:rtl/>
              </w:rPr>
            </w:pPr>
            <w:hyperlink w:anchor="med0" w:tooltip="פרק א: פרשנות"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1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הגדרות</w:t>
            </w:r>
          </w:p>
        </w:tc>
        <w:tc>
          <w:tcPr>
            <w:tcW w:w="567" w:type="dxa"/>
          </w:tcPr>
          <w:p w:rsidR="00FB4818" w:rsidRPr="00FB4818" w:rsidRDefault="00FB4818" w:rsidP="00FB4818">
            <w:pPr>
              <w:spacing w:line="240" w:lineRule="auto"/>
              <w:jc w:val="left"/>
              <w:rPr>
                <w:rStyle w:val="Hyperlink"/>
                <w:rtl/>
              </w:rPr>
            </w:pPr>
            <w:hyperlink w:anchor="Seif1" w:tooltip="הגדרות"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פרק ב': כהונת חברי המועצה</w:t>
            </w:r>
          </w:p>
        </w:tc>
        <w:tc>
          <w:tcPr>
            <w:tcW w:w="567" w:type="dxa"/>
          </w:tcPr>
          <w:p w:rsidR="00FB4818" w:rsidRPr="00FB4818" w:rsidRDefault="00FB4818" w:rsidP="00FB4818">
            <w:pPr>
              <w:spacing w:line="240" w:lineRule="auto"/>
              <w:jc w:val="left"/>
              <w:rPr>
                <w:rStyle w:val="Hyperlink"/>
                <w:rtl/>
              </w:rPr>
            </w:pPr>
            <w:hyperlink w:anchor="med1" w:tooltip="פרק ב: כהונת חברי המועצה"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2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סייגים למינוי</w:t>
            </w:r>
          </w:p>
        </w:tc>
        <w:tc>
          <w:tcPr>
            <w:tcW w:w="567" w:type="dxa"/>
          </w:tcPr>
          <w:p w:rsidR="00FB4818" w:rsidRPr="00FB4818" w:rsidRDefault="00FB4818" w:rsidP="00FB4818">
            <w:pPr>
              <w:spacing w:line="240" w:lineRule="auto"/>
              <w:jc w:val="left"/>
              <w:rPr>
                <w:rStyle w:val="Hyperlink"/>
                <w:rtl/>
              </w:rPr>
            </w:pPr>
            <w:hyperlink w:anchor="Seif2" w:tooltip="סייגים למינוי"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3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תקופת כהונה</w:t>
            </w:r>
          </w:p>
        </w:tc>
        <w:tc>
          <w:tcPr>
            <w:tcW w:w="567" w:type="dxa"/>
          </w:tcPr>
          <w:p w:rsidR="00FB4818" w:rsidRPr="00FB4818" w:rsidRDefault="00FB4818" w:rsidP="00FB4818">
            <w:pPr>
              <w:spacing w:line="240" w:lineRule="auto"/>
              <w:jc w:val="left"/>
              <w:rPr>
                <w:rStyle w:val="Hyperlink"/>
                <w:rtl/>
              </w:rPr>
            </w:pPr>
            <w:hyperlink w:anchor="Seif3" w:tooltip="תקופת כהונה"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4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פקיעת כהונה והשעיה</w:t>
            </w:r>
          </w:p>
        </w:tc>
        <w:tc>
          <w:tcPr>
            <w:tcW w:w="567" w:type="dxa"/>
          </w:tcPr>
          <w:p w:rsidR="00FB4818" w:rsidRPr="00FB4818" w:rsidRDefault="00FB4818" w:rsidP="00FB4818">
            <w:pPr>
              <w:spacing w:line="240" w:lineRule="auto"/>
              <w:jc w:val="left"/>
              <w:rPr>
                <w:rStyle w:val="Hyperlink"/>
                <w:rtl/>
              </w:rPr>
            </w:pPr>
            <w:hyperlink w:anchor="Seif4" w:tooltip="פקיעת כהונה והשעיה"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5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התפטרות ומינוי ממלא מקום לחבר</w:t>
            </w:r>
          </w:p>
        </w:tc>
        <w:tc>
          <w:tcPr>
            <w:tcW w:w="567" w:type="dxa"/>
          </w:tcPr>
          <w:p w:rsidR="00FB4818" w:rsidRPr="00FB4818" w:rsidRDefault="00FB4818" w:rsidP="00FB4818">
            <w:pPr>
              <w:spacing w:line="240" w:lineRule="auto"/>
              <w:jc w:val="left"/>
              <w:rPr>
                <w:rStyle w:val="Hyperlink"/>
                <w:rtl/>
              </w:rPr>
            </w:pPr>
            <w:hyperlink w:anchor="Seif5" w:tooltip="התפטרות ומינוי ממלא מקום לחבר"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6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ממלא מקום ליושב ראש</w:t>
            </w:r>
          </w:p>
        </w:tc>
        <w:tc>
          <w:tcPr>
            <w:tcW w:w="567" w:type="dxa"/>
          </w:tcPr>
          <w:p w:rsidR="00FB4818" w:rsidRPr="00FB4818" w:rsidRDefault="00FB4818" w:rsidP="00FB4818">
            <w:pPr>
              <w:spacing w:line="240" w:lineRule="auto"/>
              <w:jc w:val="left"/>
              <w:rPr>
                <w:rStyle w:val="Hyperlink"/>
                <w:rtl/>
              </w:rPr>
            </w:pPr>
            <w:hyperlink w:anchor="Seif6" w:tooltip="ממלא מקום ליושב ראש"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7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הוצאות וגמול</w:t>
            </w:r>
          </w:p>
        </w:tc>
        <w:tc>
          <w:tcPr>
            <w:tcW w:w="567" w:type="dxa"/>
          </w:tcPr>
          <w:p w:rsidR="00FB4818" w:rsidRPr="00FB4818" w:rsidRDefault="00FB4818" w:rsidP="00FB4818">
            <w:pPr>
              <w:spacing w:line="240" w:lineRule="auto"/>
              <w:jc w:val="left"/>
              <w:rPr>
                <w:rStyle w:val="Hyperlink"/>
                <w:rtl/>
              </w:rPr>
            </w:pPr>
            <w:hyperlink w:anchor="Seif7" w:tooltip="הוצאות וגמול"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פרק ג': סדרי עבודתה של המועצה</w:t>
            </w:r>
          </w:p>
        </w:tc>
        <w:tc>
          <w:tcPr>
            <w:tcW w:w="567" w:type="dxa"/>
          </w:tcPr>
          <w:p w:rsidR="00FB4818" w:rsidRPr="00FB4818" w:rsidRDefault="00FB4818" w:rsidP="00FB4818">
            <w:pPr>
              <w:spacing w:line="240" w:lineRule="auto"/>
              <w:jc w:val="left"/>
              <w:rPr>
                <w:rStyle w:val="Hyperlink"/>
                <w:rtl/>
              </w:rPr>
            </w:pPr>
            <w:hyperlink w:anchor="med2" w:tooltip="פרק ג: סדרי עבודתה של המועצה"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8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ישיבות המועצה</w:t>
            </w:r>
          </w:p>
        </w:tc>
        <w:tc>
          <w:tcPr>
            <w:tcW w:w="567" w:type="dxa"/>
          </w:tcPr>
          <w:p w:rsidR="00FB4818" w:rsidRPr="00FB4818" w:rsidRDefault="00FB4818" w:rsidP="00FB4818">
            <w:pPr>
              <w:spacing w:line="240" w:lineRule="auto"/>
              <w:jc w:val="left"/>
              <w:rPr>
                <w:rStyle w:val="Hyperlink"/>
                <w:rtl/>
              </w:rPr>
            </w:pPr>
            <w:hyperlink w:anchor="Seif8" w:tooltip="ישיבות המועצה"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9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מנין חוקי וערר</w:t>
            </w:r>
          </w:p>
        </w:tc>
        <w:tc>
          <w:tcPr>
            <w:tcW w:w="567" w:type="dxa"/>
          </w:tcPr>
          <w:p w:rsidR="00FB4818" w:rsidRPr="00FB4818" w:rsidRDefault="00FB4818" w:rsidP="00FB4818">
            <w:pPr>
              <w:spacing w:line="240" w:lineRule="auto"/>
              <w:jc w:val="left"/>
              <w:rPr>
                <w:rStyle w:val="Hyperlink"/>
                <w:rtl/>
              </w:rPr>
            </w:pPr>
            <w:hyperlink w:anchor="Seif9" w:tooltip="מנין חוקי וערר"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10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ועדות</w:t>
            </w:r>
          </w:p>
        </w:tc>
        <w:tc>
          <w:tcPr>
            <w:tcW w:w="567" w:type="dxa"/>
          </w:tcPr>
          <w:p w:rsidR="00FB4818" w:rsidRPr="00FB4818" w:rsidRDefault="00FB4818" w:rsidP="00FB4818">
            <w:pPr>
              <w:spacing w:line="240" w:lineRule="auto"/>
              <w:jc w:val="left"/>
              <w:rPr>
                <w:rStyle w:val="Hyperlink"/>
                <w:rtl/>
              </w:rPr>
            </w:pPr>
            <w:hyperlink w:anchor="Seif16" w:tooltip="ועדות"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11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ערר של חברי ועדה</w:t>
            </w:r>
          </w:p>
        </w:tc>
        <w:tc>
          <w:tcPr>
            <w:tcW w:w="567" w:type="dxa"/>
          </w:tcPr>
          <w:p w:rsidR="00FB4818" w:rsidRPr="00FB4818" w:rsidRDefault="00FB4818" w:rsidP="00FB4818">
            <w:pPr>
              <w:spacing w:line="240" w:lineRule="auto"/>
              <w:jc w:val="left"/>
              <w:rPr>
                <w:rStyle w:val="Hyperlink"/>
                <w:rtl/>
              </w:rPr>
            </w:pPr>
            <w:hyperlink w:anchor="Seif10" w:tooltip="ערר של חברי ועדה"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12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דיון חוזר</w:t>
            </w:r>
          </w:p>
        </w:tc>
        <w:tc>
          <w:tcPr>
            <w:tcW w:w="567" w:type="dxa"/>
          </w:tcPr>
          <w:p w:rsidR="00FB4818" w:rsidRPr="00FB4818" w:rsidRDefault="00FB4818" w:rsidP="00FB4818">
            <w:pPr>
              <w:spacing w:line="240" w:lineRule="auto"/>
              <w:jc w:val="left"/>
              <w:rPr>
                <w:rStyle w:val="Hyperlink"/>
                <w:rtl/>
              </w:rPr>
            </w:pPr>
            <w:hyperlink w:anchor="Seif11" w:tooltip="דיון חוזר"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13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שמירת תוקף</w:t>
            </w:r>
          </w:p>
        </w:tc>
        <w:tc>
          <w:tcPr>
            <w:tcW w:w="567" w:type="dxa"/>
          </w:tcPr>
          <w:p w:rsidR="00FB4818" w:rsidRPr="00FB4818" w:rsidRDefault="00FB4818" w:rsidP="00FB4818">
            <w:pPr>
              <w:spacing w:line="240" w:lineRule="auto"/>
              <w:jc w:val="left"/>
              <w:rPr>
                <w:rStyle w:val="Hyperlink"/>
                <w:rtl/>
              </w:rPr>
            </w:pPr>
            <w:hyperlink w:anchor="Seif12" w:tooltip="שמירת תוקף"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14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פרוטוקול</w:t>
            </w:r>
          </w:p>
        </w:tc>
        <w:tc>
          <w:tcPr>
            <w:tcW w:w="567" w:type="dxa"/>
          </w:tcPr>
          <w:p w:rsidR="00FB4818" w:rsidRPr="00FB4818" w:rsidRDefault="00FB4818" w:rsidP="00FB4818">
            <w:pPr>
              <w:spacing w:line="240" w:lineRule="auto"/>
              <w:jc w:val="left"/>
              <w:rPr>
                <w:rStyle w:val="Hyperlink"/>
                <w:rtl/>
              </w:rPr>
            </w:pPr>
            <w:hyperlink w:anchor="Seif13" w:tooltip="פרוטוקול"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15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זכות עיון ואיסור פרסום</w:t>
            </w:r>
          </w:p>
        </w:tc>
        <w:tc>
          <w:tcPr>
            <w:tcW w:w="567" w:type="dxa"/>
          </w:tcPr>
          <w:p w:rsidR="00FB4818" w:rsidRPr="00FB4818" w:rsidRDefault="00FB4818" w:rsidP="00FB4818">
            <w:pPr>
              <w:spacing w:line="240" w:lineRule="auto"/>
              <w:jc w:val="left"/>
              <w:rPr>
                <w:rStyle w:val="Hyperlink"/>
                <w:rtl/>
              </w:rPr>
            </w:pPr>
            <w:hyperlink w:anchor="Seif14" w:tooltip="זכות עיון ואיסור פרסום"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4818" w:rsidRPr="00FB4818">
        <w:tblPrEx>
          <w:tblCellMar>
            <w:top w:w="0" w:type="dxa"/>
            <w:bottom w:w="0" w:type="dxa"/>
          </w:tblCellMar>
        </w:tblPrEx>
        <w:tc>
          <w:tcPr>
            <w:tcW w:w="1247" w:type="dxa"/>
          </w:tcPr>
          <w:p w:rsidR="00FB4818" w:rsidRPr="00FB4818" w:rsidRDefault="00FB4818" w:rsidP="00FB4818">
            <w:pPr>
              <w:spacing w:line="240" w:lineRule="auto"/>
              <w:jc w:val="left"/>
              <w:rPr>
                <w:rFonts w:cs="Frankruhel"/>
                <w:sz w:val="24"/>
                <w:rtl/>
              </w:rPr>
            </w:pPr>
            <w:r>
              <w:rPr>
                <w:rFonts w:cs="Times New Roman"/>
                <w:sz w:val="24"/>
                <w:rtl/>
              </w:rPr>
              <w:t xml:space="preserve">סעיף 16 </w:t>
            </w:r>
          </w:p>
        </w:tc>
        <w:tc>
          <w:tcPr>
            <w:tcW w:w="5669" w:type="dxa"/>
          </w:tcPr>
          <w:p w:rsidR="00FB4818" w:rsidRPr="00FB4818" w:rsidRDefault="00FB4818" w:rsidP="00FB4818">
            <w:pPr>
              <w:spacing w:line="240" w:lineRule="auto"/>
              <w:jc w:val="left"/>
              <w:rPr>
                <w:rFonts w:cs="Frankruhel"/>
                <w:sz w:val="24"/>
                <w:rtl/>
              </w:rPr>
            </w:pPr>
            <w:r>
              <w:rPr>
                <w:rFonts w:cs="Times New Roman"/>
                <w:sz w:val="24"/>
                <w:rtl/>
              </w:rPr>
              <w:t>דינים וחשבונות</w:t>
            </w:r>
          </w:p>
        </w:tc>
        <w:tc>
          <w:tcPr>
            <w:tcW w:w="567" w:type="dxa"/>
          </w:tcPr>
          <w:p w:rsidR="00FB4818" w:rsidRPr="00FB4818" w:rsidRDefault="00FB4818" w:rsidP="00FB4818">
            <w:pPr>
              <w:spacing w:line="240" w:lineRule="auto"/>
              <w:jc w:val="left"/>
              <w:rPr>
                <w:rStyle w:val="Hyperlink"/>
                <w:rtl/>
              </w:rPr>
            </w:pPr>
            <w:hyperlink w:anchor="Seif15" w:tooltip="דינים וחשבונות" w:history="1">
              <w:r w:rsidRPr="00FB4818">
                <w:rPr>
                  <w:rStyle w:val="Hyperlink"/>
                </w:rPr>
                <w:t>Go</w:t>
              </w:r>
            </w:hyperlink>
          </w:p>
        </w:tc>
        <w:tc>
          <w:tcPr>
            <w:tcW w:w="850" w:type="dxa"/>
          </w:tcPr>
          <w:p w:rsidR="00FB4818" w:rsidRPr="00FB4818" w:rsidRDefault="00FB4818" w:rsidP="00FB48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02088" w:rsidRDefault="00D02088">
      <w:pPr>
        <w:pStyle w:val="big-header"/>
        <w:ind w:left="0" w:right="1134"/>
        <w:rPr>
          <w:rtl/>
        </w:rPr>
      </w:pPr>
    </w:p>
    <w:p w:rsidR="00D02088" w:rsidRDefault="00D02088" w:rsidP="00EA55E6">
      <w:pPr>
        <w:pStyle w:val="big-header"/>
        <w:ind w:left="0" w:right="1134"/>
        <w:rPr>
          <w:rStyle w:val="default"/>
          <w:rFonts w:cs="FrankRuehl" w:hint="cs"/>
          <w:rtl/>
        </w:rPr>
      </w:pPr>
      <w:r>
        <w:rPr>
          <w:rtl/>
        </w:rPr>
        <w:br w:type="page"/>
      </w:r>
      <w:r>
        <w:rPr>
          <w:rtl/>
        </w:rPr>
        <w:lastRenderedPageBreak/>
        <w:t>ת</w:t>
      </w:r>
      <w:r>
        <w:rPr>
          <w:rFonts w:hint="cs"/>
          <w:rtl/>
        </w:rPr>
        <w:t>קנות הבזק (כהונתם של חברי המועצה לשידורי כבלים וסדרי עבודתה של המועצה), תשמ"ז-1987</w:t>
      </w:r>
      <w:r>
        <w:rPr>
          <w:rStyle w:val="default"/>
          <w:rtl/>
        </w:rPr>
        <w:footnoteReference w:customMarkFollows="1" w:id="1"/>
        <w:t>*</w:t>
      </w:r>
    </w:p>
    <w:p w:rsidR="00D02088" w:rsidRDefault="00D0208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6ב(ד) ו-(ה), 6לח</w:t>
      </w:r>
      <w:r>
        <w:rPr>
          <w:rStyle w:val="default"/>
          <w:rFonts w:cs="FrankRuehl"/>
          <w:rtl/>
        </w:rPr>
        <w:t>(</w:t>
      </w:r>
      <w:r>
        <w:rPr>
          <w:rStyle w:val="default"/>
          <w:rFonts w:cs="FrankRuehl" w:hint="cs"/>
          <w:rtl/>
        </w:rPr>
        <w:t xml:space="preserve">א) ו-59 לחוק הבזק, תשמ"ב-1982 (להלן </w:t>
      </w:r>
      <w:r w:rsidR="0038271A">
        <w:rPr>
          <w:rStyle w:val="default"/>
          <w:rFonts w:cs="FrankRuehl"/>
          <w:rtl/>
        </w:rPr>
        <w:t>–</w:t>
      </w:r>
      <w:r>
        <w:rPr>
          <w:rStyle w:val="default"/>
          <w:rFonts w:cs="FrankRuehl" w:hint="cs"/>
          <w:rtl/>
        </w:rPr>
        <w:t xml:space="preserve"> החוק) ובאישור ועדת הכלכלה של הכנסת, אני מתקין תקנות אלה:</w:t>
      </w:r>
    </w:p>
    <w:p w:rsidR="00D02088" w:rsidRDefault="00D02088">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D02088" w:rsidRDefault="00D02088">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9.3pt;z-index:251649024"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38271A">
        <w:rPr>
          <w:rStyle w:val="default"/>
          <w:rFonts w:cs="FrankRuehl" w:hint="cs"/>
          <w:rtl/>
        </w:rPr>
        <w:t xml:space="preserve">תקנות אלה </w:t>
      </w:r>
      <w:r w:rsidR="0038271A">
        <w:rPr>
          <w:rStyle w:val="default"/>
          <w:rFonts w:cs="FrankRuehl"/>
          <w:rtl/>
        </w:rPr>
        <w:t>–</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המועצה" </w:t>
      </w:r>
      <w:r w:rsidR="0038271A">
        <w:rPr>
          <w:rStyle w:val="default"/>
          <w:rFonts w:cs="FrankRuehl"/>
          <w:rtl/>
        </w:rPr>
        <w:t>–</w:t>
      </w:r>
      <w:r>
        <w:rPr>
          <w:rStyle w:val="default"/>
          <w:rFonts w:cs="FrankRuehl" w:hint="cs"/>
          <w:rtl/>
        </w:rPr>
        <w:t xml:space="preserve"> המועצה לשידורי כבלים שנתמנתה לפי סעיף 6ב לחוק;</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38271A">
        <w:rPr>
          <w:rStyle w:val="default"/>
          <w:rFonts w:cs="FrankRuehl"/>
          <w:rtl/>
        </w:rPr>
        <w:t>–</w:t>
      </w:r>
      <w:r>
        <w:rPr>
          <w:rStyle w:val="default"/>
          <w:rFonts w:cs="FrankRuehl" w:hint="cs"/>
          <w:rtl/>
        </w:rPr>
        <w:t xml:space="preserve"> מנהל השירות לשידורי טלוויזיה בכבלים ולמנו</w:t>
      </w:r>
      <w:r>
        <w:rPr>
          <w:rStyle w:val="default"/>
          <w:rFonts w:cs="FrankRuehl"/>
          <w:rtl/>
        </w:rPr>
        <w:t>י</w:t>
      </w:r>
      <w:r>
        <w:rPr>
          <w:rStyle w:val="default"/>
          <w:rFonts w:cs="FrankRuehl" w:hint="cs"/>
          <w:rtl/>
        </w:rPr>
        <w:t>ים שבמשרד התקשורת.</w:t>
      </w:r>
    </w:p>
    <w:p w:rsidR="00D02088" w:rsidRDefault="00D02088">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כהונת חברי המועצה</w:t>
      </w:r>
    </w:p>
    <w:p w:rsidR="00D02088" w:rsidRDefault="00D02088">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13.4pt;z-index:251650048"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ס</w:t>
                  </w:r>
                  <w:r>
                    <w:rPr>
                      <w:rFonts w:cs="Miriam" w:hint="cs"/>
                      <w:szCs w:val="18"/>
                      <w:rtl/>
                    </w:rPr>
                    <w:t>ייגים למינוי</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38271A">
        <w:rPr>
          <w:rStyle w:val="default"/>
          <w:rFonts w:cs="FrankRuehl" w:hint="cs"/>
          <w:rtl/>
        </w:rPr>
        <w:t xml:space="preserve">לא ימונה לחבר המועצה </w:t>
      </w:r>
      <w:r w:rsidR="0038271A">
        <w:rPr>
          <w:rStyle w:val="default"/>
          <w:rFonts w:cs="FrankRuehl"/>
          <w:rtl/>
        </w:rPr>
        <w:t>–</w:t>
      </w:r>
    </w:p>
    <w:p w:rsidR="00D02088" w:rsidRDefault="00D0208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שאינו אזרח ישראל או תושב בה;</w:t>
      </w:r>
    </w:p>
    <w:p w:rsidR="00D02088" w:rsidRDefault="00D0208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זכיון, בעל ענין בתאגיד שהוא בעל זכיון או קרוב או עובד של בעל זכיון;</w:t>
      </w:r>
    </w:p>
    <w:p w:rsidR="00D02088" w:rsidRDefault="00D0208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שקיבל זכות שימוש באפיק לפי סעיף 6לד לחוק (</w:t>
      </w:r>
      <w:r>
        <w:rPr>
          <w:rStyle w:val="default"/>
          <w:rFonts w:cs="FrankRuehl"/>
          <w:rtl/>
        </w:rPr>
        <w:t>ב</w:t>
      </w:r>
      <w:r>
        <w:rPr>
          <w:rStyle w:val="default"/>
          <w:rFonts w:cs="FrankRuehl" w:hint="cs"/>
          <w:rtl/>
        </w:rPr>
        <w:t xml:space="preserve">תקנה זו </w:t>
      </w:r>
      <w:r w:rsidR="0038271A">
        <w:rPr>
          <w:rStyle w:val="default"/>
          <w:rFonts w:cs="FrankRuehl"/>
          <w:rtl/>
        </w:rPr>
        <w:t>–</w:t>
      </w:r>
      <w:r>
        <w:rPr>
          <w:rStyle w:val="default"/>
          <w:rFonts w:cs="FrankRuehl" w:hint="cs"/>
          <w:rtl/>
        </w:rPr>
        <w:t xml:space="preserve"> בעל זכות שימוש), בעל ענין בתאגיד שהוא בעל זכות שימוש או קרוב או עובד של בעל זכות שימוש;</w:t>
      </w:r>
    </w:p>
    <w:p w:rsidR="00D02088" w:rsidRDefault="00D0208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מי שקשור במישרין או בעקיפין, בעצמו או על ידי קרובו, סוכנו או שותפו, בחוזה או בעיסקה עם בעל זכיון או עם בעל זכות שימוש, או מי שהוא בעל ענין בתאגיד, לרבות </w:t>
      </w:r>
      <w:r>
        <w:rPr>
          <w:rStyle w:val="default"/>
          <w:rFonts w:cs="FrankRuehl"/>
          <w:rtl/>
        </w:rPr>
        <w:t>ש</w:t>
      </w:r>
      <w:r>
        <w:rPr>
          <w:rStyle w:val="default"/>
          <w:rFonts w:cs="FrankRuehl" w:hint="cs"/>
          <w:rtl/>
        </w:rPr>
        <w:t>ותפות, הקשור כאמור;</w:t>
      </w:r>
    </w:p>
    <w:p w:rsidR="00D02088" w:rsidRDefault="00D0208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מי שהוא חבר המליאה של רשות השידור שהוקמה לפי חוק רשות השידור, תשכ"ה-1965 או מי שמועסק בה או בטלוויזיה הלימודית בכל דרך שהיא;</w:t>
      </w:r>
    </w:p>
    <w:p w:rsidR="00D02088" w:rsidRDefault="00D0208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מי שהורשע בעבירה שיש עמה קלון או נשא עונש מאסר וטרם חלפו שבע שנים מיום גמר ריצוי העונש;</w:t>
      </w:r>
    </w:p>
    <w:p w:rsidR="00D02088" w:rsidRDefault="00D0208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 שהוכרז</w:t>
      </w:r>
      <w:r>
        <w:rPr>
          <w:rStyle w:val="default"/>
          <w:rFonts w:cs="FrankRuehl"/>
          <w:rtl/>
        </w:rPr>
        <w:t xml:space="preserve"> </w:t>
      </w:r>
      <w:r>
        <w:rPr>
          <w:rStyle w:val="default"/>
          <w:rFonts w:cs="FrankRuehl" w:hint="cs"/>
          <w:rtl/>
        </w:rPr>
        <w:t>פושט רגל לפי פקודת פשיטת הרגל (נוסח חדש], תש"ם-1980, וטרם ניתן לו צו שחרור החלטי לפי הפקודה האמורה או צו המבטל את ההכרזה.</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ימונה לחבר המועצה אדם שלדעת השר עלולים עיסוקיו או תפקידיו האחרים ליצור ניגוד ענינים עם תפקידו כחבר המועצה.</w:t>
      </w:r>
    </w:p>
    <w:p w:rsidR="00D02088" w:rsidRDefault="00D02088">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r>
      <w:r w:rsidR="0038271A">
        <w:rPr>
          <w:rStyle w:val="default"/>
          <w:rFonts w:cs="FrankRuehl" w:hint="cs"/>
          <w:rtl/>
        </w:rPr>
        <w:t xml:space="preserve">לענין תקנת משנה (א) </w:t>
      </w:r>
      <w:r w:rsidR="0038271A">
        <w:rPr>
          <w:rStyle w:val="default"/>
          <w:rFonts w:cs="FrankRuehl"/>
          <w:rtl/>
        </w:rPr>
        <w:t>–</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ענין" </w:t>
      </w:r>
      <w:r w:rsidR="0038271A">
        <w:rPr>
          <w:rStyle w:val="default"/>
          <w:rFonts w:cs="FrankRuehl"/>
          <w:rtl/>
        </w:rPr>
        <w:t>–</w:t>
      </w:r>
      <w:r>
        <w:rPr>
          <w:rStyle w:val="default"/>
          <w:rFonts w:cs="FrankRuehl" w:hint="cs"/>
          <w:rtl/>
        </w:rPr>
        <w:t xml:space="preserve"> כהגדרתו בסעיף 6א לחוק;</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קרוב" </w:t>
      </w:r>
      <w:r w:rsidR="0038271A">
        <w:rPr>
          <w:rStyle w:val="default"/>
          <w:rFonts w:cs="FrankRuehl"/>
          <w:rtl/>
        </w:rPr>
        <w:t>–</w:t>
      </w:r>
      <w:r>
        <w:rPr>
          <w:rStyle w:val="default"/>
          <w:rFonts w:cs="FrankRuehl" w:hint="cs"/>
          <w:rtl/>
        </w:rPr>
        <w:t xml:space="preserve"> בן זוג, הורה, בן, בת, אח, אחות ובני זוגם.</w:t>
      </w:r>
    </w:p>
    <w:p w:rsidR="00D02088" w:rsidRDefault="00D02088">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1.45pt;z-index:251651072"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ת</w:t>
                  </w:r>
                  <w:r>
                    <w:rPr>
                      <w:rFonts w:cs="Miriam" w:hint="cs"/>
                      <w:szCs w:val="18"/>
                      <w:rtl/>
                    </w:rPr>
                    <w:t>קופת כהונה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תקופת כהונתו של חבר המועצה תהא ארבע שנים מיום מינויו.</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שתקופת כהונתו תמה אפשר למנותו מחדש לת</w:t>
      </w:r>
      <w:r>
        <w:rPr>
          <w:rStyle w:val="default"/>
          <w:rFonts w:cs="FrankRuehl"/>
          <w:rtl/>
        </w:rPr>
        <w:t>ק</w:t>
      </w:r>
      <w:r>
        <w:rPr>
          <w:rStyle w:val="default"/>
          <w:rFonts w:cs="FrankRuehl" w:hint="cs"/>
          <w:rtl/>
        </w:rPr>
        <w:t>ופת כהונה נוספת אחת בלבד ברציפות.</w:t>
      </w:r>
    </w:p>
    <w:p w:rsidR="00D02088" w:rsidRDefault="00D02088">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20.6pt;z-index:251652096"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פ</w:t>
                  </w:r>
                  <w:r>
                    <w:rPr>
                      <w:rFonts w:cs="Miriam" w:hint="cs"/>
                      <w:szCs w:val="18"/>
                      <w:rtl/>
                    </w:rPr>
                    <w:t>ק</w:t>
                  </w:r>
                  <w:r>
                    <w:rPr>
                      <w:rFonts w:cs="Miriam"/>
                      <w:szCs w:val="18"/>
                      <w:rtl/>
                    </w:rPr>
                    <w:t>י</w:t>
                  </w:r>
                  <w:r>
                    <w:rPr>
                      <w:rFonts w:cs="Miriam" w:hint="cs"/>
                      <w:szCs w:val="18"/>
                      <w:rtl/>
                    </w:rPr>
                    <w:t xml:space="preserve">עת כהונה </w:t>
                  </w:r>
                  <w:r>
                    <w:rPr>
                      <w:rFonts w:cs="Miriam"/>
                      <w:szCs w:val="18"/>
                      <w:rtl/>
                    </w:rPr>
                    <w:t>ו</w:t>
                  </w:r>
                  <w:r>
                    <w:rPr>
                      <w:rFonts w:cs="Miriam" w:hint="cs"/>
                      <w:szCs w:val="18"/>
                      <w:rtl/>
                    </w:rPr>
                    <w:t>השעיה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יחדל לכהן לפני תום תקופת כהונתו באחד מאלה:</w:t>
      </w:r>
    </w:p>
    <w:p w:rsidR="00D02088" w:rsidRDefault="00D0208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התפטר במסירת כתב התפטרות לשר;</w:t>
      </w:r>
    </w:p>
    <w:p w:rsidR="00D02088" w:rsidRDefault="00D0208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נתקיים בו סייג מן הסייגים המפורטים בתקנה 2, אולם, לענין הסייג המפורט בתקנה 2(א)(4), לא יחדל חבר המו</w:t>
      </w:r>
      <w:r>
        <w:rPr>
          <w:rStyle w:val="default"/>
          <w:rFonts w:cs="FrankRuehl"/>
          <w:rtl/>
        </w:rPr>
        <w:t>ע</w:t>
      </w:r>
      <w:r>
        <w:rPr>
          <w:rStyle w:val="default"/>
          <w:rFonts w:cs="FrankRuehl" w:hint="cs"/>
          <w:rtl/>
        </w:rPr>
        <w:t xml:space="preserve">צה לכהן אם התירה לו המועצה את ההתקשרות </w:t>
      </w:r>
      <w:r>
        <w:rPr>
          <w:rStyle w:val="default"/>
          <w:rFonts w:cs="FrankRuehl" w:hint="cs"/>
          <w:rtl/>
        </w:rPr>
        <w:lastRenderedPageBreak/>
        <w:t>לפי סעיף 6ג(ב) לחוק.</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שנתקיים בו סייג מן הסייגים המפורטים בתקנה 2, יודיע על כך לשר, בכתב, מיד לאחר שנתקיים בו סייג כאמור או שנודע לו על קיומו של הסייג, לפי הענין.</w:t>
      </w:r>
    </w:p>
    <w:p w:rsidR="00D02088" w:rsidRDefault="00D02088" w:rsidP="003827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נבצר מחבר המועצה, דרך קבע, למלא א</w:t>
      </w:r>
      <w:r>
        <w:rPr>
          <w:rStyle w:val="default"/>
          <w:rFonts w:cs="FrankRuehl"/>
          <w:rtl/>
        </w:rPr>
        <w:t>ת</w:t>
      </w:r>
      <w:r>
        <w:rPr>
          <w:rStyle w:val="default"/>
          <w:rFonts w:cs="FrankRuehl" w:hint="cs"/>
          <w:rtl/>
        </w:rPr>
        <w:t xml:space="preserve"> תפקידו או שהוא נעדר ללא סיבה סבירה משלוש ישיבות רצופות של המועצה או מיותר משליש הישיבות שקיימה בשנה אחת, רשאי השר, לאחר התייעצות ביושב ראש המועצה, להעבירו מכהונתו בהודעה בכתב ובלבד שהודיע על כך לממשלה ארבעה-עשר ימים לפני פקיעת כהונתו של אותו חבר.</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גש כתב אישום נגד חבר המועצה, רשאי השר, לאחר התייעצות ביועץ המשפטי לממשלה, להשעותו מכהונתו עד למתן פסק דין סופי בענינו.</w:t>
      </w:r>
    </w:p>
    <w:p w:rsidR="00D02088" w:rsidRDefault="00D02088">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2.65pt;z-index:251653120"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ה</w:t>
                  </w:r>
                  <w:r>
                    <w:rPr>
                      <w:rFonts w:cs="Miriam" w:hint="cs"/>
                      <w:szCs w:val="18"/>
                      <w:rtl/>
                    </w:rPr>
                    <w:t xml:space="preserve">תפטרות ומינוי </w:t>
                  </w:r>
                  <w:r>
                    <w:rPr>
                      <w:rFonts w:cs="Miriam"/>
                      <w:szCs w:val="18"/>
                      <w:rtl/>
                    </w:rPr>
                    <w:t>מ</w:t>
                  </w:r>
                  <w:r>
                    <w:rPr>
                      <w:rFonts w:cs="Miriam" w:hint="cs"/>
                      <w:szCs w:val="18"/>
                      <w:rtl/>
                    </w:rPr>
                    <w:t>מלא מקום לחבר</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התפטר חבר המועצה מתפקידו או חדל מסיבה אחרת להיות חבר המועצה לפני תום תקופת כהונתו, ימונה חבר אח</w:t>
      </w:r>
      <w:r>
        <w:rPr>
          <w:rStyle w:val="default"/>
          <w:rFonts w:cs="FrankRuehl"/>
          <w:rtl/>
        </w:rPr>
        <w:t>ר</w:t>
      </w:r>
      <w:r>
        <w:rPr>
          <w:rStyle w:val="default"/>
          <w:rFonts w:cs="FrankRuehl" w:hint="cs"/>
          <w:rtl/>
        </w:rPr>
        <w:t xml:space="preserve"> במקומו בדרך הקבועה בסעיף 6ב לחוק.</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שנבצר ממנו למלא את תפקידו במשך תקופה העולה על שלושה חדשים, וכן מי שהושעה לפי תקנה 4(ד), ימונה לו ממלא מקום בדרך הקבועה בסעיף 6ב לחוק למשך התקופה שבה נבצר מאותו חבר למלא את תפקידו כאמור.</w:t>
      </w:r>
    </w:p>
    <w:p w:rsidR="00D02088" w:rsidRDefault="00D02088">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36.55pt;z-index:251654144" o:allowincell="f" filled="f" stroked="f" strokecolor="lime" strokeweight=".25pt">
            <v:textbox style="mso-next-textbox:#_x0000_s1031" inset="0,0,0,0">
              <w:txbxContent>
                <w:p w:rsidR="00D02088" w:rsidRDefault="00D02088">
                  <w:pPr>
                    <w:spacing w:line="160" w:lineRule="exact"/>
                    <w:jc w:val="left"/>
                    <w:rPr>
                      <w:rFonts w:cs="Miriam"/>
                      <w:noProof/>
                      <w:szCs w:val="18"/>
                      <w:rtl/>
                    </w:rPr>
                  </w:pPr>
                  <w:r>
                    <w:rPr>
                      <w:rFonts w:cs="Miriam"/>
                      <w:szCs w:val="18"/>
                      <w:rtl/>
                    </w:rPr>
                    <w:t>מ</w:t>
                  </w:r>
                  <w:r>
                    <w:rPr>
                      <w:rFonts w:cs="Miriam" w:hint="cs"/>
                      <w:szCs w:val="18"/>
                      <w:rtl/>
                    </w:rPr>
                    <w:t xml:space="preserve">מלא מקום </w:t>
                  </w:r>
                  <w:r>
                    <w:rPr>
                      <w:rFonts w:cs="Miriam"/>
                      <w:szCs w:val="18"/>
                      <w:rtl/>
                    </w:rPr>
                    <w:t>ל</w:t>
                  </w:r>
                  <w:r>
                    <w:rPr>
                      <w:rFonts w:cs="Miriam" w:hint="cs"/>
                      <w:szCs w:val="18"/>
                      <w:rtl/>
                    </w:rPr>
                    <w:t>יושב ראש</w:t>
                  </w:r>
                </w:p>
                <w:p w:rsidR="00D02088" w:rsidRDefault="00D02088">
                  <w:pPr>
                    <w:spacing w:line="160" w:lineRule="exact"/>
                    <w:jc w:val="left"/>
                    <w:rPr>
                      <w:rFonts w:cs="Miriam" w:hint="cs"/>
                      <w:szCs w:val="18"/>
                      <w:rtl/>
                    </w:rPr>
                  </w:pPr>
                  <w:r>
                    <w:rPr>
                      <w:rFonts w:cs="Miriam"/>
                      <w:szCs w:val="18"/>
                      <w:rtl/>
                    </w:rPr>
                    <w:t>ת</w:t>
                  </w:r>
                  <w:r>
                    <w:rPr>
                      <w:rFonts w:cs="Miriam" w:hint="cs"/>
                      <w:szCs w:val="18"/>
                      <w:rtl/>
                    </w:rPr>
                    <w:t>ק' תשמ"ח-1988</w:t>
                  </w:r>
                </w:p>
                <w:p w:rsidR="00D02088" w:rsidRDefault="00D02088">
                  <w:pPr>
                    <w:spacing w:line="160" w:lineRule="exact"/>
                    <w:jc w:val="left"/>
                    <w:rPr>
                      <w:rFonts w:cs="Miriam"/>
                      <w:noProof/>
                      <w:szCs w:val="18"/>
                      <w:rtl/>
                    </w:rPr>
                  </w:pPr>
                  <w:r>
                    <w:rPr>
                      <w:rFonts w:cs="Miriam"/>
                      <w:szCs w:val="18"/>
                      <w:rtl/>
                    </w:rPr>
                    <w:t>ת</w:t>
                  </w:r>
                  <w:r>
                    <w:rPr>
                      <w:rFonts w:cs="Miriam" w:hint="cs"/>
                      <w:szCs w:val="18"/>
                      <w:rtl/>
                    </w:rPr>
                    <w:t>ק' תש"ס-20</w:t>
                  </w:r>
                  <w:r>
                    <w:rPr>
                      <w:rFonts w:cs="Miriam"/>
                      <w:szCs w:val="18"/>
                      <w:rtl/>
                    </w:rPr>
                    <w:t>00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רשאי למנות מבין נציגי הממשלה במועצה ממלא מקום ליושב ראש המועצה לתקופה שלא תעלה על ששה חדשים; נבצר זמנית מיושב ראש המועצה למלא את תפקידו או נתפנתה משרתו וטרם נתמנה יושב ראש חדש, ימלא את תפקידו ממלא </w:t>
      </w:r>
      <w:r>
        <w:rPr>
          <w:rStyle w:val="default"/>
          <w:rFonts w:cs="FrankRuehl"/>
          <w:rtl/>
        </w:rPr>
        <w:t>מ</w:t>
      </w:r>
      <w:r>
        <w:rPr>
          <w:rStyle w:val="default"/>
          <w:rFonts w:cs="FrankRuehl" w:hint="cs"/>
          <w:rtl/>
        </w:rPr>
        <w:t>קומו.</w:t>
      </w:r>
    </w:p>
    <w:p w:rsidR="00D02088" w:rsidRDefault="00D02088">
      <w:pPr>
        <w:pStyle w:val="P00"/>
        <w:spacing w:before="72"/>
        <w:ind w:left="0" w:right="1134"/>
        <w:rPr>
          <w:rStyle w:val="default"/>
          <w:rFonts w:cs="FrankRuehl" w:hint="cs"/>
          <w:rtl/>
        </w:rPr>
      </w:pPr>
      <w:r>
        <w:rPr>
          <w:lang w:val="he-IL"/>
        </w:rPr>
        <w:pict>
          <v:rect id="_x0000_s1032" style="position:absolute;left:0;text-align:left;margin-left:464.5pt;margin-top:8.05pt;width:75.05pt;height:10pt;z-index:251655168"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ת</w:t>
                  </w:r>
                  <w:r>
                    <w:rPr>
                      <w:rFonts w:cs="Miriam" w:hint="cs"/>
                      <w:szCs w:val="18"/>
                      <w:rtl/>
                    </w:rPr>
                    <w:t>ק' תש"ס-20</w:t>
                  </w:r>
                  <w:r>
                    <w:rPr>
                      <w:rFonts w:cs="Miriam"/>
                      <w:szCs w:val="18"/>
                      <w:rtl/>
                    </w:rPr>
                    <w:t>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השר, מטעמים מיוחדים, להאריך את כהונתו של ממלא מקום יושב ראש המועצה לתקופה נוספת שלא תעלה על שישה חודשים.</w:t>
      </w:r>
    </w:p>
    <w:p w:rsidR="00D02088" w:rsidRDefault="00D02088">
      <w:pPr>
        <w:pStyle w:val="P00"/>
        <w:spacing w:before="0"/>
        <w:ind w:left="0" w:right="1134"/>
        <w:rPr>
          <w:rFonts w:hint="cs"/>
          <w:b/>
          <w:bCs/>
          <w:vanish/>
          <w:szCs w:val="20"/>
          <w:shd w:val="clear" w:color="auto" w:fill="FFFF99"/>
          <w:rtl/>
        </w:rPr>
      </w:pPr>
      <w:bookmarkStart w:id="8" w:name="Rov21"/>
      <w:r>
        <w:rPr>
          <w:rFonts w:hint="cs"/>
          <w:vanish/>
          <w:color w:val="FF0000"/>
          <w:szCs w:val="20"/>
          <w:shd w:val="clear" w:color="auto" w:fill="FFFF99"/>
          <w:rtl/>
        </w:rPr>
        <w:t>מיום 1.8.1988</w:t>
      </w:r>
    </w:p>
    <w:p w:rsidR="00D02088" w:rsidRDefault="00D02088">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תשמ"ח-1988</w:t>
      </w:r>
    </w:p>
    <w:p w:rsidR="00D02088" w:rsidRDefault="00D02088">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תשמ"ח מס' 5126</w:t>
        </w:r>
      </w:hyperlink>
      <w:r>
        <w:rPr>
          <w:rFonts w:hint="cs"/>
          <w:vanish/>
          <w:szCs w:val="20"/>
          <w:shd w:val="clear" w:color="auto" w:fill="FFFF99"/>
          <w:rtl/>
        </w:rPr>
        <w:t xml:space="preserve"> מיום 1.8.1988 עמ' 1035</w:t>
      </w:r>
    </w:p>
    <w:p w:rsidR="00D02088" w:rsidRDefault="00D02088">
      <w:pPr>
        <w:pStyle w:val="P00"/>
        <w:tabs>
          <w:tab w:val="clear" w:pos="6259"/>
        </w:tabs>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6.</w:t>
      </w:r>
      <w:r>
        <w:rPr>
          <w:rStyle w:val="default"/>
          <w:rFonts w:cs="FrankRuehl" w:hint="cs"/>
          <w:vanish/>
          <w:sz w:val="22"/>
          <w:szCs w:val="22"/>
          <w:shd w:val="clear" w:color="auto" w:fill="FFFF99"/>
          <w:rtl/>
        </w:rPr>
        <w:tab/>
        <w:t xml:space="preserve">השר רשאי למנות </w:t>
      </w:r>
      <w:r>
        <w:rPr>
          <w:rStyle w:val="default"/>
          <w:rFonts w:cs="FrankRuehl" w:hint="cs"/>
          <w:strike/>
          <w:vanish/>
          <w:sz w:val="22"/>
          <w:szCs w:val="22"/>
          <w:shd w:val="clear" w:color="auto" w:fill="FFFF99"/>
          <w:rtl/>
        </w:rPr>
        <w:t>מבין נציגיו במועצה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מבין נציגי הממשלה במועצה</w:t>
      </w:r>
      <w:r>
        <w:rPr>
          <w:rStyle w:val="default"/>
          <w:rFonts w:cs="FrankRuehl" w:hint="cs"/>
          <w:vanish/>
          <w:sz w:val="22"/>
          <w:szCs w:val="22"/>
          <w:shd w:val="clear" w:color="auto" w:fill="FFFF99"/>
          <w:rtl/>
        </w:rPr>
        <w:t xml:space="preserve"> ממלא מקום ליושב ראש המועצה לתקופה שלא תעלה על ששה חדשים; נבצר זמנית מיושב ראש המועצה למלא את תפקידו או נתפנתה משרתו וטרם נתמנה יושב ראש חדש, ימלא את תפקידו ממלא </w:t>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קומו.</w:t>
      </w:r>
    </w:p>
    <w:p w:rsidR="00D02088" w:rsidRDefault="00D02088">
      <w:pPr>
        <w:pStyle w:val="P00"/>
        <w:spacing w:before="0"/>
        <w:ind w:left="0" w:right="1134"/>
        <w:rPr>
          <w:rFonts w:hint="cs"/>
          <w:vanish/>
          <w:color w:val="FF0000"/>
          <w:szCs w:val="20"/>
          <w:shd w:val="clear" w:color="auto" w:fill="FFFF99"/>
          <w:rtl/>
        </w:rPr>
      </w:pPr>
    </w:p>
    <w:p w:rsidR="00D02088" w:rsidRDefault="00D02088">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5.7.2000</w:t>
      </w:r>
    </w:p>
    <w:p w:rsidR="00D02088" w:rsidRDefault="00D02088">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תש"ס-2000</w:t>
      </w:r>
    </w:p>
    <w:p w:rsidR="00D02088" w:rsidRDefault="00D02088">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תש"ס מס' 6043</w:t>
        </w:r>
      </w:hyperlink>
      <w:r>
        <w:rPr>
          <w:rFonts w:hint="cs"/>
          <w:vanish/>
          <w:szCs w:val="20"/>
          <w:shd w:val="clear" w:color="auto" w:fill="FFFF99"/>
          <w:rtl/>
        </w:rPr>
        <w:t xml:space="preserve"> מיום 5.7.2000 עמ' 693</w:t>
      </w:r>
    </w:p>
    <w:p w:rsidR="00D02088" w:rsidRDefault="00D02088">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השר רשאי למנות מבין נציגי הממשלה במועצה ממלא מקום ליושב ראש המועצה לתקופה שלא תעלה על ששה חדשים; נבצר זמנית מיושב ראש המועצה למלא את תפקידו או נתפנתה משרתו וטרם נתמנה יושב ראש חדש, ימלא את תפקידו ממלא </w:t>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קומו.</w:t>
      </w:r>
    </w:p>
    <w:p w:rsidR="00D02088" w:rsidRDefault="00D02088">
      <w:pPr>
        <w:pStyle w:val="P00"/>
        <w:spacing w:before="0"/>
        <w:ind w:left="0" w:right="1134"/>
        <w:rPr>
          <w:rStyle w:val="default"/>
          <w:rFonts w:cs="FrankRuehl" w:hint="cs"/>
          <w:sz w:val="2"/>
          <w:szCs w:val="2"/>
          <w:u w:val="single"/>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על אף האמור בתקנת משנה (א), רשאי השר, מטעמים מיוחדים, להאריך את כהונתו של ממלא מקום יושב ראש המועצה לתקופה נוספת שלא תעלה על שישה חודשים.</w:t>
      </w:r>
      <w:bookmarkEnd w:id="8"/>
    </w:p>
    <w:p w:rsidR="00D02088" w:rsidRDefault="00D02088">
      <w:pPr>
        <w:pStyle w:val="P00"/>
        <w:spacing w:before="72"/>
        <w:ind w:left="0" w:right="1134"/>
        <w:rPr>
          <w:rStyle w:val="default"/>
          <w:rFonts w:cs="FrankRuehl"/>
          <w:rtl/>
        </w:rPr>
      </w:pPr>
      <w:bookmarkStart w:id="9" w:name="Seif7"/>
      <w:bookmarkEnd w:id="9"/>
      <w:r>
        <w:rPr>
          <w:lang w:val="he-IL"/>
        </w:rPr>
        <w:pict>
          <v:rect id="_x0000_s1033" style="position:absolute;left:0;text-align:left;margin-left:464.5pt;margin-top:8.05pt;width:75.05pt;height:12.7pt;z-index:251656192"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ה</w:t>
                  </w:r>
                  <w:r>
                    <w:rPr>
                      <w:rFonts w:cs="Miriam" w:hint="cs"/>
                      <w:szCs w:val="18"/>
                      <w:rtl/>
                    </w:rPr>
                    <w:t>וצאות וגמול</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לא יקבל שכר בעד שירותיו, אך יהא זכאי לקבל החזר הוצאות</w:t>
      </w:r>
      <w:r>
        <w:rPr>
          <w:rStyle w:val="default"/>
          <w:rFonts w:cs="FrankRuehl"/>
          <w:rtl/>
        </w:rPr>
        <w:t xml:space="preserve"> </w:t>
      </w:r>
      <w:r>
        <w:rPr>
          <w:rStyle w:val="default"/>
          <w:rFonts w:cs="FrankRuehl" w:hint="cs"/>
          <w:rtl/>
        </w:rPr>
        <w:t>שהוציא בקשר למילוי תפקידו כחבר המועצה בשיעורים שקבע השר בצו.</w:t>
      </w:r>
    </w:p>
    <w:p w:rsidR="00D02088" w:rsidRDefault="00D02088">
      <w:pPr>
        <w:pStyle w:val="P00"/>
        <w:spacing w:before="72"/>
        <w:ind w:left="0" w:right="1134"/>
        <w:rPr>
          <w:rStyle w:val="default"/>
          <w:rFonts w:cs="FrankRuehl" w:hint="cs"/>
          <w:rtl/>
        </w:rPr>
      </w:pPr>
      <w:r>
        <w:rPr>
          <w:lang w:val="he-IL"/>
        </w:rPr>
        <w:pict>
          <v:rect id="_x0000_s1034" style="position:absolute;left:0;text-align:left;margin-left:464.5pt;margin-top:8.05pt;width:75.05pt;height:10pt;z-index:251657216"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השר להורות על הענקת גמול סביר לחבר המועצה, נציג הציבור, בשיעור שיקבע השר בצו בהסכמת שר האוצר.</w:t>
      </w:r>
    </w:p>
    <w:p w:rsidR="00D02088" w:rsidRDefault="00D02088">
      <w:pPr>
        <w:pStyle w:val="P00"/>
        <w:spacing w:before="0"/>
        <w:ind w:left="0" w:right="1134"/>
        <w:rPr>
          <w:rFonts w:hint="cs"/>
          <w:b/>
          <w:bCs/>
          <w:vanish/>
          <w:szCs w:val="20"/>
          <w:shd w:val="clear" w:color="auto" w:fill="FFFF99"/>
          <w:rtl/>
        </w:rPr>
      </w:pPr>
      <w:bookmarkStart w:id="10" w:name="Rov22"/>
      <w:r>
        <w:rPr>
          <w:rFonts w:hint="cs"/>
          <w:vanish/>
          <w:color w:val="FF0000"/>
          <w:szCs w:val="20"/>
          <w:shd w:val="clear" w:color="auto" w:fill="FFFF99"/>
          <w:rtl/>
        </w:rPr>
        <w:t>מיום 5.1.1995</w:t>
      </w:r>
    </w:p>
    <w:p w:rsidR="00D02088" w:rsidRDefault="00D02088">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תשנ"ה-1995</w:t>
      </w:r>
    </w:p>
    <w:p w:rsidR="00D02088" w:rsidRDefault="00D02088">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502</w:t>
      </w:r>
    </w:p>
    <w:p w:rsidR="00D02088" w:rsidRDefault="00D02088">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תקנת משנה 7(ב)</w:t>
      </w:r>
    </w:p>
    <w:p w:rsidR="00D02088" w:rsidRDefault="00D02088">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D02088" w:rsidRDefault="00D02088">
      <w:pPr>
        <w:pStyle w:val="P00"/>
        <w:tabs>
          <w:tab w:val="clear" w:pos="6259"/>
        </w:tabs>
        <w:spacing w:before="0"/>
        <w:ind w:left="0" w:right="1134"/>
        <w:rPr>
          <w:rFonts w:hint="cs"/>
          <w:strike/>
          <w:sz w:val="2"/>
          <w:szCs w:val="2"/>
          <w:rtl/>
        </w:rPr>
      </w:pPr>
      <w:r>
        <w:rPr>
          <w:rFonts w:hint="cs"/>
          <w:vanish/>
          <w:sz w:val="22"/>
          <w:szCs w:val="22"/>
          <w:shd w:val="clear" w:color="auto" w:fill="FFFF99"/>
          <w:rtl/>
        </w:rPr>
        <w:tab/>
      </w:r>
      <w:r>
        <w:rPr>
          <w:rFonts w:hint="cs"/>
          <w:strike/>
          <w:vanish/>
          <w:sz w:val="22"/>
          <w:szCs w:val="22"/>
          <w:shd w:val="clear" w:color="auto" w:fill="FFFF99"/>
          <w:rtl/>
        </w:rPr>
        <w:t>(ב)</w:t>
      </w:r>
      <w:r>
        <w:rPr>
          <w:rFonts w:hint="cs"/>
          <w:strike/>
          <w:vanish/>
          <w:sz w:val="22"/>
          <w:szCs w:val="22"/>
          <w:shd w:val="clear" w:color="auto" w:fill="FFFF99"/>
          <w:rtl/>
        </w:rPr>
        <w:tab/>
        <w:t xml:space="preserve">על אף האמור בתקנת משנה (א), רשאי השר להורות על הענקת גמול סביר ליושב ראש המועצה, ואם ראה נסיבות מיוחדות </w:t>
      </w:r>
      <w:r>
        <w:rPr>
          <w:strike/>
          <w:vanish/>
          <w:sz w:val="22"/>
          <w:szCs w:val="22"/>
          <w:shd w:val="clear" w:color="auto" w:fill="FFFF99"/>
          <w:rtl/>
        </w:rPr>
        <w:t>–</w:t>
      </w:r>
      <w:r>
        <w:rPr>
          <w:rFonts w:hint="cs"/>
          <w:strike/>
          <w:vanish/>
          <w:sz w:val="22"/>
          <w:szCs w:val="22"/>
          <w:shd w:val="clear" w:color="auto" w:fill="FFFF99"/>
          <w:rtl/>
        </w:rPr>
        <w:t xml:space="preserve"> גם לממלא מקומו ולחבר המועצה הממלא תפקיד של יושב ראש ועדה שהמועצה הקימה; שיעור הגמול טעון אישור ועדת הכלכלה של הכנסת.</w:t>
      </w:r>
      <w:bookmarkEnd w:id="10"/>
    </w:p>
    <w:p w:rsidR="00D02088" w:rsidRDefault="00D02088">
      <w:pPr>
        <w:pStyle w:val="medium2-header"/>
        <w:keepLines w:val="0"/>
        <w:spacing w:before="72"/>
        <w:ind w:left="0" w:right="1134"/>
        <w:rPr>
          <w:noProof/>
          <w:sz w:val="20"/>
          <w:rtl/>
        </w:rPr>
      </w:pPr>
      <w:bookmarkStart w:id="11" w:name="med2"/>
      <w:bookmarkEnd w:id="11"/>
      <w:r>
        <w:rPr>
          <w:noProof/>
          <w:sz w:val="20"/>
          <w:rtl/>
        </w:rPr>
        <w:t>פ</w:t>
      </w:r>
      <w:r>
        <w:rPr>
          <w:rFonts w:hint="cs"/>
          <w:noProof/>
          <w:sz w:val="20"/>
          <w:rtl/>
        </w:rPr>
        <w:t>רק ג': סדרי עבודתה של המועצה</w:t>
      </w:r>
    </w:p>
    <w:p w:rsidR="00D02088" w:rsidRDefault="00D02088">
      <w:pPr>
        <w:pStyle w:val="P00"/>
        <w:spacing w:before="72"/>
        <w:ind w:left="0" w:right="1134"/>
        <w:rPr>
          <w:rStyle w:val="default"/>
          <w:rFonts w:cs="FrankRuehl"/>
          <w:rtl/>
        </w:rPr>
      </w:pPr>
      <w:bookmarkStart w:id="12" w:name="Seif8"/>
      <w:bookmarkEnd w:id="12"/>
      <w:r>
        <w:rPr>
          <w:lang w:val="he-IL"/>
        </w:rPr>
        <w:pict>
          <v:rect id="_x0000_s1035" style="position:absolute;left:0;text-align:left;margin-left:464.5pt;margin-top:8.05pt;width:75.05pt;height:12.6pt;z-index:251658240"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י</w:t>
                  </w:r>
                  <w:r>
                    <w:rPr>
                      <w:rFonts w:cs="Miriam" w:hint="cs"/>
                      <w:szCs w:val="18"/>
                      <w:rtl/>
                    </w:rPr>
                    <w:t>שיבות המועצה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ישיבות המועצה יתקיימו אחת לחדשיים לפחות.</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המועצה יזמן את ישיבותיה ויקבע את מועדיהן, מקומן וסדר היום שלהן בכפוף להוראות תקנות אלה.</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המועצה יזמן ישיבה מיוחדת אם דרשו זאת השר או ארבעה לפחות מחברי המועצה; הישיבה תתקיים תוך</w:t>
      </w:r>
      <w:r>
        <w:rPr>
          <w:rStyle w:val="default"/>
          <w:rFonts w:cs="FrankRuehl"/>
          <w:rtl/>
        </w:rPr>
        <w:t xml:space="preserve"> </w:t>
      </w:r>
      <w:r>
        <w:rPr>
          <w:rStyle w:val="default"/>
          <w:rFonts w:cs="FrankRuehl" w:hint="cs"/>
          <w:rtl/>
        </w:rPr>
        <w:t>עשרה ימים מיום שנתקבלה הדרישה; בישיבה תדון המועצה בנושאים המפורטים בדרישה.</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או מי שהוא יקבע לכך במקומו, יוזמן לכל ישיבות המועצה.</w:t>
      </w:r>
    </w:p>
    <w:p w:rsidR="00D02088" w:rsidRDefault="00D02088">
      <w:pPr>
        <w:pStyle w:val="P00"/>
        <w:spacing w:before="72"/>
        <w:ind w:left="0" w:right="1134"/>
        <w:rPr>
          <w:rStyle w:val="default"/>
          <w:rFonts w:cs="FrankRuehl"/>
          <w:rtl/>
        </w:rPr>
      </w:pPr>
      <w:bookmarkStart w:id="13" w:name="Seif9"/>
      <w:bookmarkEnd w:id="13"/>
      <w:r>
        <w:rPr>
          <w:lang w:val="he-IL"/>
        </w:rPr>
        <w:pict>
          <v:rect id="_x0000_s1036" style="position:absolute;left:0;text-align:left;margin-left:464.5pt;margin-top:8.05pt;width:75.05pt;height:10.3pt;z-index:251659264"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מ</w:t>
                  </w:r>
                  <w:r>
                    <w:rPr>
                      <w:rFonts w:cs="Miriam" w:hint="cs"/>
                      <w:szCs w:val="18"/>
                      <w:rtl/>
                    </w:rPr>
                    <w:t xml:space="preserve">נין חוקי </w:t>
                  </w:r>
                  <w:r>
                    <w:rPr>
                      <w:rFonts w:cs="Miriam"/>
                      <w:szCs w:val="18"/>
                      <w:rtl/>
                    </w:rPr>
                    <w:t>ו</w:t>
                  </w:r>
                  <w:r>
                    <w:rPr>
                      <w:rFonts w:cs="Miriam" w:hint="cs"/>
                      <w:szCs w:val="18"/>
                      <w:rtl/>
                    </w:rPr>
                    <w:t>ערר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המנין החוקי בישיבת המועצה הוא רוב חבריה ובהם יושב ראש המועצה או ממלא מקומו; משנפתחה הישיבה</w:t>
      </w:r>
      <w:r>
        <w:rPr>
          <w:rStyle w:val="default"/>
          <w:rFonts w:cs="FrankRuehl"/>
          <w:rtl/>
        </w:rPr>
        <w:t xml:space="preserve"> </w:t>
      </w:r>
      <w:r>
        <w:rPr>
          <w:rStyle w:val="default"/>
          <w:rFonts w:cs="FrankRuehl" w:hint="cs"/>
          <w:rtl/>
        </w:rPr>
        <w:t>במנין חוקי, יהיה המשך הישיבה כדין בכל מספר חברים ובלבד שבעת קבלת ההחלטות נכחו ארבעה חברים לפחות ובהם היושב ראש או ממלא מקומו.</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היה מנין חוקי בעת שנפתחה ישיבת המועצה, רשאי יושב ראש המועצה לדחותה לשעה; לאחר עבור השעה האמורה תהיה הישיבה כדין בכל מספר </w:t>
      </w:r>
      <w:r>
        <w:rPr>
          <w:rStyle w:val="default"/>
          <w:rFonts w:cs="FrankRuehl"/>
          <w:rtl/>
        </w:rPr>
        <w:t>ש</w:t>
      </w:r>
      <w:r>
        <w:rPr>
          <w:rStyle w:val="default"/>
          <w:rFonts w:cs="FrankRuehl" w:hint="cs"/>
          <w:rtl/>
        </w:rPr>
        <w:t>ל נוכחים, ואולם על קבלת החלטות יחולו הוראות תקנת משנה (א).</w:t>
      </w:r>
    </w:p>
    <w:p w:rsidR="00D02088" w:rsidRDefault="00D02088" w:rsidP="003827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החלטות המועצה יתקבלו ברוב קולות של המשתתפים</w:t>
      </w:r>
      <w:r>
        <w:rPr>
          <w:rStyle w:val="default"/>
          <w:rFonts w:cs="FrankRuehl"/>
          <w:rtl/>
        </w:rPr>
        <w:t xml:space="preserve"> </w:t>
      </w:r>
      <w:r>
        <w:rPr>
          <w:rStyle w:val="default"/>
          <w:rFonts w:cs="FrankRuehl" w:hint="cs"/>
          <w:rtl/>
        </w:rPr>
        <w:t xml:space="preserve">בהצבעה; באין רוב בהצבעה כאמור </w:t>
      </w:r>
      <w:r w:rsidR="0038271A">
        <w:rPr>
          <w:rStyle w:val="default"/>
          <w:rFonts w:cs="FrankRuehl"/>
          <w:rtl/>
        </w:rPr>
        <w:t>–</w:t>
      </w:r>
      <w:r>
        <w:rPr>
          <w:rStyle w:val="default"/>
          <w:rFonts w:cs="FrankRuehl" w:hint="cs"/>
          <w:rtl/>
        </w:rPr>
        <w:t xml:space="preserve"> יימנה קולו של יושב ראש המועצה פעמיים.</w:t>
      </w:r>
    </w:p>
    <w:p w:rsidR="00D02088" w:rsidRDefault="00D02088" w:rsidP="0038271A">
      <w:pPr>
        <w:pStyle w:val="P00"/>
        <w:spacing w:before="72"/>
        <w:ind w:left="0" w:right="1134"/>
        <w:rPr>
          <w:rStyle w:val="default"/>
          <w:rFonts w:cs="FrankRuehl"/>
          <w:rtl/>
        </w:rPr>
      </w:pPr>
      <w:bookmarkStart w:id="14" w:name="Seif16"/>
      <w:bookmarkEnd w:id="14"/>
      <w:r>
        <w:rPr>
          <w:rFonts w:cs="Miriam"/>
          <w:szCs w:val="32"/>
          <w:rtl/>
          <w:lang w:val="he-IL"/>
        </w:rPr>
        <w:pict>
          <v:shapetype id="_x0000_t202" coordsize="21600,21600" o:spt="202" path="m,l,21600r21600,l21600,xe">
            <v:stroke joinstyle="miter"/>
            <v:path gradientshapeok="t" o:connecttype="rect"/>
          </v:shapetype>
          <v:shape id="_x0000_s1045" type="#_x0000_t202" style="position:absolute;left:0;text-align:left;margin-left:470.25pt;margin-top:7.1pt;width:1in;height:13.25pt;z-index:251666432" filled="f" stroked="f">
            <v:textbox inset="1mm,0,1mm,0">
              <w:txbxContent>
                <w:p w:rsidR="00D02088" w:rsidRDefault="00D02088">
                  <w:pPr>
                    <w:spacing w:line="160" w:lineRule="exact"/>
                    <w:jc w:val="left"/>
                    <w:rPr>
                      <w:rFonts w:cs="Miriam" w:hint="cs"/>
                      <w:szCs w:val="18"/>
                      <w:rtl/>
                    </w:rPr>
                  </w:pPr>
                  <w:r>
                    <w:rPr>
                      <w:rFonts w:cs="Miriam" w:hint="cs"/>
                      <w:szCs w:val="18"/>
                      <w:rtl/>
                    </w:rPr>
                    <w:t>ועדות</w:t>
                  </w:r>
                </w:p>
              </w:txbxContent>
            </v:textbox>
            <w10:anchorlock/>
          </v:shape>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רשאית, לצורך ביצוע תפקידיה, למנות מבין חבריה ועדות לכל ענין שתמצא לנכון, לקבוע את תפקידיהן ולאצול להן</w:t>
      </w:r>
      <w:r>
        <w:rPr>
          <w:rStyle w:val="default"/>
          <w:rFonts w:cs="FrankRuehl"/>
          <w:rtl/>
        </w:rPr>
        <w:t xml:space="preserve"> </w:t>
      </w:r>
      <w:r>
        <w:rPr>
          <w:rStyle w:val="default"/>
          <w:rFonts w:cs="FrankRuehl" w:hint="cs"/>
          <w:rtl/>
        </w:rPr>
        <w:t>מסמכויותיה, למעט הסמכות לקבוע כללים.</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תמנה לכל ועדה יושב ראש מבין חברי הועדה.</w:t>
      </w:r>
    </w:p>
    <w:p w:rsidR="00D02088" w:rsidRDefault="00D02088">
      <w:pPr>
        <w:pStyle w:val="P00"/>
        <w:spacing w:before="72"/>
        <w:ind w:left="0" w:right="1134"/>
        <w:rPr>
          <w:rStyle w:val="default"/>
          <w:rFonts w:cs="FrankRuehl"/>
          <w:rtl/>
        </w:rPr>
      </w:pPr>
      <w:bookmarkStart w:id="15" w:name="Seif10"/>
      <w:bookmarkEnd w:id="15"/>
      <w:r>
        <w:rPr>
          <w:lang w:val="he-IL"/>
        </w:rPr>
        <w:pict>
          <v:rect id="_x0000_s1037" style="position:absolute;left:0;text-align:left;margin-left:464.5pt;margin-top:8.05pt;width:75.05pt;height:20pt;z-index:251660288"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ע</w:t>
                  </w:r>
                  <w:r>
                    <w:rPr>
                      <w:rFonts w:cs="Miriam" w:hint="cs"/>
                      <w:szCs w:val="18"/>
                      <w:rtl/>
                    </w:rPr>
                    <w:t>רר ש</w:t>
                  </w:r>
                  <w:r>
                    <w:rPr>
                      <w:rFonts w:cs="Miriam"/>
                      <w:szCs w:val="18"/>
                      <w:rtl/>
                    </w:rPr>
                    <w:t>ל</w:t>
                  </w:r>
                  <w:r>
                    <w:rPr>
                      <w:rFonts w:cs="Miriam" w:hint="cs"/>
                      <w:szCs w:val="18"/>
                      <w:rtl/>
                    </w:rPr>
                    <w:t xml:space="preserve"> חברי </w:t>
                  </w:r>
                  <w:r>
                    <w:rPr>
                      <w:rFonts w:cs="Miriam"/>
                      <w:szCs w:val="18"/>
                      <w:rtl/>
                    </w:rPr>
                    <w:t>ו</w:t>
                  </w:r>
                  <w:r>
                    <w:rPr>
                      <w:rFonts w:cs="Miriam" w:hint="cs"/>
                      <w:szCs w:val="18"/>
                      <w:rtl/>
                    </w:rPr>
                    <w:t>עדה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שניים מחברי ועדה רשאים לערור לפני מליאת המועצה על כל החלטה של הועדה שהתקבלה בניגוד לדעתם.</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הערר יוגש באמצעות יושב ראש המועצה, תוך ארבעים ושמונה שעות מעת קבלת ההחלטה; עד להכרעת המליאה יעוכב ביצוע ההחלטה.</w:t>
      </w:r>
    </w:p>
    <w:p w:rsidR="00D02088" w:rsidRDefault="00D02088">
      <w:pPr>
        <w:pStyle w:val="P00"/>
        <w:spacing w:before="72"/>
        <w:ind w:left="0" w:right="1134"/>
        <w:rPr>
          <w:rStyle w:val="default"/>
          <w:rFonts w:cs="FrankRuehl" w:hint="cs"/>
          <w:rtl/>
        </w:rPr>
      </w:pPr>
      <w:bookmarkStart w:id="16" w:name="Seif11"/>
      <w:bookmarkEnd w:id="16"/>
      <w:r>
        <w:rPr>
          <w:lang w:val="he-IL"/>
        </w:rPr>
        <w:pict>
          <v:rect id="_x0000_s1038" style="position:absolute;left:0;text-align:left;margin-left:464.5pt;margin-top:8.05pt;width:75.05pt;height:10pt;z-index:251661312"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ד</w:t>
                  </w:r>
                  <w:r>
                    <w:rPr>
                      <w:rFonts w:cs="Miriam" w:hint="cs"/>
                      <w:szCs w:val="18"/>
                      <w:rtl/>
                    </w:rPr>
                    <w:t>יון חוזר</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שלושה</w:t>
      </w:r>
      <w:r>
        <w:rPr>
          <w:rStyle w:val="default"/>
          <w:rFonts w:cs="FrankRuehl"/>
          <w:rtl/>
        </w:rPr>
        <w:t xml:space="preserve"> </w:t>
      </w:r>
      <w:r>
        <w:rPr>
          <w:rStyle w:val="default"/>
          <w:rFonts w:cs="FrankRuehl" w:hint="cs"/>
          <w:rtl/>
        </w:rPr>
        <w:t>מבין חברי המועצה רשאים לבקש דיון חוזר</w:t>
      </w:r>
      <w:r>
        <w:rPr>
          <w:rStyle w:val="default"/>
          <w:rFonts w:cs="FrankRuehl"/>
          <w:rtl/>
        </w:rPr>
        <w:t xml:space="preserve"> </w:t>
      </w:r>
      <w:r>
        <w:rPr>
          <w:rStyle w:val="default"/>
          <w:rFonts w:cs="FrankRuehl" w:hint="cs"/>
          <w:rtl/>
        </w:rPr>
        <w:t xml:space="preserve">במועצה </w:t>
      </w:r>
      <w:r>
        <w:rPr>
          <w:rStyle w:val="default"/>
          <w:rFonts w:cs="FrankRuehl"/>
          <w:rtl/>
        </w:rPr>
        <w:t>–</w:t>
      </w:r>
    </w:p>
    <w:p w:rsidR="00D02088" w:rsidRDefault="00D0208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החלטה שקיבלה ועדה;</w:t>
      </w:r>
    </w:p>
    <w:p w:rsidR="00D02088" w:rsidRDefault="00D0208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החלטה שקיבלה המועצה בנוכחות ארבעה חברים בלבד ושבהצבעה עליה נמנה קולו של היושב ראש פעמיים.</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בקשה לדיון חוזר יחולו הוראות תקנה 11(ב), בשינויים המחוייבים.</w:t>
      </w:r>
    </w:p>
    <w:p w:rsidR="00D02088" w:rsidRDefault="00D02088">
      <w:pPr>
        <w:pStyle w:val="P00"/>
        <w:spacing w:before="72"/>
        <w:ind w:left="0" w:right="1134"/>
        <w:rPr>
          <w:rStyle w:val="default"/>
          <w:rFonts w:cs="FrankRuehl"/>
          <w:rtl/>
        </w:rPr>
      </w:pPr>
      <w:bookmarkStart w:id="17" w:name="Seif12"/>
      <w:bookmarkEnd w:id="17"/>
      <w:r>
        <w:rPr>
          <w:lang w:val="he-IL"/>
        </w:rPr>
        <w:pict>
          <v:rect id="_x0000_s1039" style="position:absolute;left:0;text-align:left;margin-left:464.5pt;margin-top:8.05pt;width:75.05pt;height:10pt;z-index:251662336"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ש</w:t>
                  </w:r>
                  <w:r>
                    <w:rPr>
                      <w:rFonts w:cs="Miriam" w:hint="cs"/>
                      <w:szCs w:val="18"/>
                      <w:rtl/>
                    </w:rPr>
                    <w:t>מירת תוקף</w:t>
                  </w:r>
                </w:p>
              </w:txbxContent>
            </v:textbox>
            <w10:anchorlock/>
          </v:rect>
        </w:pict>
      </w:r>
      <w:r>
        <w:rPr>
          <w:rStyle w:val="big-number"/>
          <w:rtl/>
        </w:rPr>
        <w:t>13.</w:t>
      </w:r>
      <w:r>
        <w:rPr>
          <w:rStyle w:val="big-number"/>
          <w:rtl/>
        </w:rPr>
        <w:tab/>
      </w:r>
      <w:r>
        <w:rPr>
          <w:rStyle w:val="default"/>
          <w:rFonts w:cs="FrankRuehl"/>
          <w:rtl/>
        </w:rPr>
        <w:t>ק</w:t>
      </w:r>
      <w:r>
        <w:rPr>
          <w:rStyle w:val="default"/>
          <w:rFonts w:cs="FrankRuehl" w:hint="cs"/>
          <w:rtl/>
        </w:rPr>
        <w:t>יום המועצה, סמכויותיה ותוקף החלטותיה לא ייפגעו מחמת שנתפנה מקומו של חבר המועצה או מחמת ליקוי במינויו או בהמשך כהונתו ובלבד שמספר חברי המועצה לא פחת משבעה.</w:t>
      </w:r>
    </w:p>
    <w:p w:rsidR="00D02088" w:rsidRDefault="00D02088">
      <w:pPr>
        <w:pStyle w:val="P00"/>
        <w:spacing w:before="72"/>
        <w:ind w:left="0" w:right="1134"/>
        <w:rPr>
          <w:rStyle w:val="default"/>
          <w:rFonts w:cs="FrankRuehl"/>
          <w:rtl/>
        </w:rPr>
      </w:pPr>
      <w:bookmarkStart w:id="18" w:name="Seif13"/>
      <w:bookmarkEnd w:id="18"/>
      <w:r>
        <w:rPr>
          <w:lang w:val="he-IL"/>
        </w:rPr>
        <w:pict>
          <v:rect id="_x0000_s1040" style="position:absolute;left:0;text-align:left;margin-left:464.5pt;margin-top:8.05pt;width:75.05pt;height:10pt;z-index:251663360"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ישיבה של המועצה וכן בכל ישיבה של ועדה מועדותיה יירשם פרוטוקול; יושב ר</w:t>
      </w:r>
      <w:r>
        <w:rPr>
          <w:rStyle w:val="default"/>
          <w:rFonts w:cs="FrankRuehl"/>
          <w:rtl/>
        </w:rPr>
        <w:t>א</w:t>
      </w:r>
      <w:r>
        <w:rPr>
          <w:rStyle w:val="default"/>
          <w:rFonts w:cs="FrankRuehl" w:hint="cs"/>
          <w:rtl/>
        </w:rPr>
        <w:t xml:space="preserve">ש המועצה או ממלא מקומו או יושב ראש של ועדה, לפי הענין (להלן </w:t>
      </w:r>
      <w:r w:rsidR="0038271A">
        <w:rPr>
          <w:rStyle w:val="default"/>
          <w:rFonts w:cs="FrankRuehl"/>
          <w:rtl/>
        </w:rPr>
        <w:t>–</w:t>
      </w:r>
      <w:r>
        <w:rPr>
          <w:rStyle w:val="default"/>
          <w:rFonts w:cs="FrankRuehl" w:hint="cs"/>
          <w:rtl/>
        </w:rPr>
        <w:t xml:space="preserve"> יושב ראש הישיבה), יהיה אחראי לרישומו ועריכתו התקינים של הפרוטוקול.</w:t>
      </w:r>
    </w:p>
    <w:p w:rsidR="00D02088" w:rsidRDefault="00D0208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בפרוטוקול</w:t>
      </w:r>
      <w:r w:rsidR="0038271A">
        <w:rPr>
          <w:rStyle w:val="default"/>
          <w:rFonts w:cs="FrankRuehl" w:hint="cs"/>
          <w:rtl/>
        </w:rPr>
        <w:t xml:space="preserve"> יירשמו </w:t>
      </w:r>
      <w:r w:rsidR="0038271A">
        <w:rPr>
          <w:rStyle w:val="default"/>
          <w:rFonts w:cs="FrankRuehl"/>
          <w:rtl/>
        </w:rPr>
        <w:t>–</w:t>
      </w:r>
    </w:p>
    <w:p w:rsidR="00D02088" w:rsidRDefault="00D0208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מועד הישיבה ומקום קיומה;</w:t>
      </w:r>
    </w:p>
    <w:p w:rsidR="00D02088" w:rsidRDefault="00D0208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שמות חברי המועצה הנוכחים בישיבה, בציון שמותיהם של אלה שנכחו בפתיחתה;</w:t>
      </w:r>
    </w:p>
    <w:p w:rsidR="00D02088" w:rsidRDefault="00D0208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שמות מוזמנים לישיבה;</w:t>
      </w:r>
    </w:p>
    <w:p w:rsidR="00D02088" w:rsidRDefault="00D0208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סדר היום של הישיבה וכל שינוי בו;</w:t>
      </w:r>
    </w:p>
    <w:p w:rsidR="00D02088" w:rsidRDefault="00D0208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שמות המשתתפים בדיון בכל סעיף;</w:t>
      </w:r>
    </w:p>
    <w:p w:rsidR="00D02088" w:rsidRDefault="00D0208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הצעות החלטה;</w:t>
      </w:r>
    </w:p>
    <w:p w:rsidR="00D02088" w:rsidRDefault="00D0208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ההחלטות ותוצאות ההצבעה, ולפי דרישת חבר המועצה </w:t>
      </w:r>
      <w:r w:rsidR="0038271A">
        <w:rPr>
          <w:rStyle w:val="default"/>
          <w:rFonts w:cs="FrankRuehl"/>
          <w:rtl/>
        </w:rPr>
        <w:t>–</w:t>
      </w:r>
      <w:r>
        <w:rPr>
          <w:rStyle w:val="default"/>
          <w:rFonts w:cs="FrankRuehl" w:hint="cs"/>
          <w:rtl/>
        </w:rPr>
        <w:t xml:space="preserve"> ציון שמות המצביעים ואופן הצבעתם;</w:t>
      </w:r>
    </w:p>
    <w:p w:rsidR="00D02088" w:rsidRDefault="00D02088">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הודעות.</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הישיב</w:t>
      </w:r>
      <w:r>
        <w:rPr>
          <w:rStyle w:val="default"/>
          <w:rFonts w:cs="FrankRuehl"/>
          <w:rtl/>
        </w:rPr>
        <w:t>ה</w:t>
      </w:r>
      <w:r>
        <w:rPr>
          <w:rStyle w:val="default"/>
          <w:rFonts w:cs="FrankRuehl" w:hint="cs"/>
          <w:rtl/>
        </w:rPr>
        <w:t xml:space="preserve"> יאשר את הפרוטוקול בחתימת ידו תוך שלושים ימים מיום הישיבה.</w:t>
      </w:r>
    </w:p>
    <w:p w:rsidR="00D02088" w:rsidRDefault="00D02088">
      <w:pPr>
        <w:pStyle w:val="P00"/>
        <w:spacing w:before="72"/>
        <w:ind w:left="0" w:right="1134"/>
        <w:rPr>
          <w:rStyle w:val="default"/>
          <w:rFonts w:cs="FrankRuehl"/>
          <w:rtl/>
        </w:rPr>
      </w:pPr>
      <w:bookmarkStart w:id="19" w:name="Seif14"/>
      <w:bookmarkEnd w:id="19"/>
      <w:r>
        <w:rPr>
          <w:lang w:val="he-IL"/>
        </w:rPr>
        <w:pict>
          <v:rect id="_x0000_s1041" style="position:absolute;left:0;text-align:left;margin-left:464.5pt;margin-top:8.05pt;width:75.05pt;height:20pt;z-index:251664384"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ז</w:t>
                  </w:r>
                  <w:r>
                    <w:rPr>
                      <w:rFonts w:cs="Miriam" w:hint="cs"/>
                      <w:szCs w:val="18"/>
                      <w:rtl/>
                    </w:rPr>
                    <w:t xml:space="preserve">כות עיון </w:t>
                  </w:r>
                  <w:r>
                    <w:rPr>
                      <w:rFonts w:cs="Miriam"/>
                      <w:szCs w:val="18"/>
                      <w:rtl/>
                    </w:rPr>
                    <w:t>ו</w:t>
                  </w:r>
                  <w:r>
                    <w:rPr>
                      <w:rFonts w:cs="Miriam" w:hint="cs"/>
                      <w:szCs w:val="18"/>
                      <w:rtl/>
                    </w:rPr>
                    <w:t>איסור פרסום</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פרוטוקולים ומסמכים של ישיבות המועצה ושל ישיבות ועדה מועדותיה יהיו פתוחים לעיון לפני כל חבר מועצה.</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לא יגלה ולא יפרסם תכנו של פרוטוקול או מסמך שגילו</w:t>
      </w:r>
      <w:r>
        <w:rPr>
          <w:rStyle w:val="default"/>
          <w:rFonts w:cs="FrankRuehl"/>
          <w:rtl/>
        </w:rPr>
        <w:t>י</w:t>
      </w:r>
      <w:r>
        <w:rPr>
          <w:rStyle w:val="default"/>
          <w:rFonts w:cs="FrankRuehl" w:hint="cs"/>
          <w:rtl/>
        </w:rPr>
        <w:t>ו או פרסומו אסור על פי דין.</w:t>
      </w:r>
    </w:p>
    <w:p w:rsidR="00D02088" w:rsidRDefault="00D02088">
      <w:pPr>
        <w:pStyle w:val="P00"/>
        <w:spacing w:before="72"/>
        <w:ind w:left="0" w:right="1134"/>
        <w:rPr>
          <w:rStyle w:val="default"/>
          <w:rFonts w:cs="FrankRuehl"/>
          <w:rtl/>
        </w:rPr>
      </w:pPr>
      <w:bookmarkStart w:id="20" w:name="Seif15"/>
      <w:bookmarkEnd w:id="20"/>
      <w:r>
        <w:rPr>
          <w:lang w:val="he-IL"/>
        </w:rPr>
        <w:pict>
          <v:rect id="_x0000_s1042" style="position:absolute;left:0;text-align:left;margin-left:464.5pt;margin-top:8.05pt;width:75.05pt;height:10pt;z-index:251665408" o:allowincell="f" filled="f" stroked="f" strokecolor="lime" strokeweight=".25pt">
            <v:textbox inset="0,0,0,0">
              <w:txbxContent>
                <w:p w:rsidR="00D02088" w:rsidRDefault="00D02088">
                  <w:pPr>
                    <w:spacing w:line="160" w:lineRule="exact"/>
                    <w:jc w:val="left"/>
                    <w:rPr>
                      <w:rFonts w:cs="Miriam"/>
                      <w:noProof/>
                      <w:szCs w:val="18"/>
                      <w:rtl/>
                    </w:rPr>
                  </w:pPr>
                  <w:r>
                    <w:rPr>
                      <w:rFonts w:cs="Miriam"/>
                      <w:szCs w:val="18"/>
                      <w:rtl/>
                    </w:rPr>
                    <w:t>ד</w:t>
                  </w:r>
                  <w:r>
                    <w:rPr>
                      <w:rFonts w:cs="Miriam" w:hint="cs"/>
                      <w:szCs w:val="18"/>
                      <w:rtl/>
                    </w:rPr>
                    <w:t>ינים וח</w:t>
                  </w:r>
                  <w:r>
                    <w:rPr>
                      <w:rFonts w:cs="Miriam"/>
                      <w:szCs w:val="18"/>
                      <w:rtl/>
                    </w:rPr>
                    <w:t>ש</w:t>
                  </w:r>
                  <w:r>
                    <w:rPr>
                      <w:rFonts w:cs="Miriam" w:hint="cs"/>
                      <w:szCs w:val="18"/>
                      <w:rtl/>
                    </w:rPr>
                    <w:t>בונות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ששה חדשים מעת מינויה של המועצה ומדי ששה חדשים לאחר מכן יגיש המנהל למועצה דין וחשבון על הפעולות שנעשו לקיום השידורים, קידומם והפיקוח עליהם; המועצה תדון בדין וחשבון ותקבע לגביו את מסקנותיה והמלצותיה</w:t>
      </w:r>
      <w:r>
        <w:rPr>
          <w:rStyle w:val="default"/>
          <w:rFonts w:cs="FrankRuehl"/>
          <w:rtl/>
        </w:rPr>
        <w:t>.</w:t>
      </w:r>
    </w:p>
    <w:p w:rsidR="00D02088" w:rsidRDefault="00D020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המועצה יעביר לשר את מסקנותיה והמלצותיה של המועצה, תוך חדשיים מיום שנתקיים הדיון בדין וחשבון כאמור בתקנת משנה (א).</w:t>
      </w:r>
    </w:p>
    <w:p w:rsidR="00D02088" w:rsidRDefault="00D02088">
      <w:pPr>
        <w:pStyle w:val="P00"/>
        <w:spacing w:before="72"/>
        <w:ind w:left="0" w:right="1134"/>
        <w:rPr>
          <w:rStyle w:val="default"/>
          <w:rFonts w:cs="FrankRuehl" w:hint="cs"/>
          <w:rtl/>
        </w:rPr>
      </w:pPr>
    </w:p>
    <w:p w:rsidR="00D02088" w:rsidRDefault="00D02088" w:rsidP="0038271A">
      <w:pPr>
        <w:pStyle w:val="sig-0"/>
        <w:tabs>
          <w:tab w:val="clear" w:pos="4820"/>
          <w:tab w:val="center" w:pos="5670"/>
        </w:tabs>
        <w:spacing w:before="72"/>
        <w:ind w:left="0" w:right="1134"/>
        <w:rPr>
          <w:rtl/>
        </w:rPr>
      </w:pPr>
      <w:r>
        <w:rPr>
          <w:rtl/>
        </w:rPr>
        <w:t xml:space="preserve"> </w:t>
      </w:r>
      <w:r>
        <w:rPr>
          <w:rFonts w:hint="cs"/>
          <w:rtl/>
        </w:rPr>
        <w:t>י' בשבט תשמ"ז (9 בפברואר 1987)</w:t>
      </w:r>
      <w:r>
        <w:rPr>
          <w:rtl/>
        </w:rPr>
        <w:tab/>
      </w:r>
      <w:r>
        <w:rPr>
          <w:rFonts w:hint="cs"/>
          <w:rtl/>
        </w:rPr>
        <w:t>אמנון רובינשטיין</w:t>
      </w:r>
    </w:p>
    <w:p w:rsidR="00D02088" w:rsidRDefault="00D02088" w:rsidP="0038271A">
      <w:pPr>
        <w:pStyle w:val="sig-1"/>
        <w:widowControl/>
        <w:tabs>
          <w:tab w:val="clear" w:pos="851"/>
          <w:tab w:val="clear" w:pos="2835"/>
          <w:tab w:val="clear" w:pos="4820"/>
          <w:tab w:val="center" w:pos="5670"/>
        </w:tabs>
        <w:ind w:left="0" w:right="1134"/>
        <w:rPr>
          <w:rtl/>
        </w:rPr>
      </w:pPr>
      <w:r>
        <w:rPr>
          <w:rtl/>
        </w:rPr>
        <w:tab/>
      </w:r>
      <w:r>
        <w:rPr>
          <w:rFonts w:hint="cs"/>
          <w:rtl/>
        </w:rPr>
        <w:t>שר התקשורת</w:t>
      </w:r>
    </w:p>
    <w:p w:rsidR="00D02088" w:rsidRDefault="00D02088">
      <w:pPr>
        <w:pStyle w:val="P00"/>
        <w:spacing w:before="72"/>
        <w:ind w:left="0" w:right="1134"/>
        <w:rPr>
          <w:rStyle w:val="default"/>
          <w:rFonts w:cs="FrankRuehl"/>
          <w:rtl/>
        </w:rPr>
      </w:pPr>
    </w:p>
    <w:p w:rsidR="00D02088" w:rsidRDefault="00D02088">
      <w:pPr>
        <w:pStyle w:val="P00"/>
        <w:spacing w:before="72"/>
        <w:ind w:left="0" w:right="1134"/>
        <w:rPr>
          <w:rStyle w:val="default"/>
          <w:rFonts w:cs="FrankRuehl"/>
          <w:rtl/>
        </w:rPr>
      </w:pPr>
      <w:bookmarkStart w:id="21" w:name="LawPartEnd"/>
    </w:p>
    <w:bookmarkEnd w:id="21"/>
    <w:p w:rsidR="00AD10E2" w:rsidRDefault="00AD10E2">
      <w:pPr>
        <w:pStyle w:val="P00"/>
        <w:spacing w:before="72"/>
        <w:ind w:left="0" w:right="1134"/>
        <w:rPr>
          <w:rStyle w:val="default"/>
          <w:rFonts w:cs="FrankRuehl"/>
          <w:rtl/>
        </w:rPr>
      </w:pPr>
    </w:p>
    <w:p w:rsidR="00FB4818" w:rsidRDefault="00FB4818" w:rsidP="00FB4818">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D02088" w:rsidRPr="00FB4818" w:rsidRDefault="00D02088" w:rsidP="00FB4818">
      <w:pPr>
        <w:pStyle w:val="P00"/>
        <w:spacing w:before="72"/>
        <w:ind w:left="0" w:right="1134"/>
        <w:jc w:val="center"/>
        <w:rPr>
          <w:rStyle w:val="default"/>
          <w:rFonts w:cs="David"/>
          <w:color w:val="0000FF"/>
          <w:szCs w:val="24"/>
          <w:u w:val="single"/>
          <w:rtl/>
        </w:rPr>
      </w:pPr>
    </w:p>
    <w:sectPr w:rsidR="00D02088" w:rsidRPr="00FB4818">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1EE0" w:rsidRDefault="004C1EE0">
      <w:r>
        <w:separator/>
      </w:r>
    </w:p>
  </w:endnote>
  <w:endnote w:type="continuationSeparator" w:id="0">
    <w:p w:rsidR="004C1EE0" w:rsidRDefault="004C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088" w:rsidRDefault="00D020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02088" w:rsidRDefault="00D020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02088" w:rsidRDefault="00D020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4818">
      <w:rPr>
        <w:rFonts w:cs="TopType Jerushalmi"/>
        <w:noProof/>
        <w:color w:val="000000"/>
        <w:sz w:val="14"/>
        <w:szCs w:val="14"/>
      </w:rPr>
      <w:t>Z:\00000000000000000000000=2014------------------------\05-May\2014-05-28\LawsForHofit\01\032_028.doc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088" w:rsidRDefault="00D020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271A">
      <w:rPr>
        <w:rFonts w:hAnsi="FrankRuehl" w:cs="FrankRuehl"/>
        <w:noProof/>
        <w:sz w:val="24"/>
        <w:szCs w:val="24"/>
        <w:rtl/>
      </w:rPr>
      <w:t>2</w:t>
    </w:r>
    <w:r>
      <w:rPr>
        <w:rFonts w:hAnsi="FrankRuehl" w:cs="FrankRuehl"/>
        <w:sz w:val="24"/>
        <w:szCs w:val="24"/>
        <w:rtl/>
      </w:rPr>
      <w:fldChar w:fldCharType="end"/>
    </w:r>
  </w:p>
  <w:p w:rsidR="00D02088" w:rsidRDefault="00D020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02088" w:rsidRDefault="00D020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4818">
      <w:rPr>
        <w:rFonts w:cs="TopType Jerushalmi"/>
        <w:noProof/>
        <w:color w:val="000000"/>
        <w:sz w:val="14"/>
        <w:szCs w:val="14"/>
      </w:rPr>
      <w:t>Z:\00000000000000000000000=2014------------------------\05-May\2014-05-28\LawsForHofit\01\032_028.doc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1EE0" w:rsidRDefault="004C1EE0">
      <w:pPr>
        <w:spacing w:before="60" w:line="240" w:lineRule="auto"/>
        <w:ind w:right="1134"/>
      </w:pPr>
      <w:r>
        <w:separator/>
      </w:r>
    </w:p>
  </w:footnote>
  <w:footnote w:type="continuationSeparator" w:id="0">
    <w:p w:rsidR="004C1EE0" w:rsidRDefault="004C1EE0">
      <w:pPr>
        <w:spacing w:before="60" w:line="240" w:lineRule="auto"/>
        <w:ind w:right="1134"/>
      </w:pPr>
      <w:r>
        <w:separator/>
      </w:r>
    </w:p>
  </w:footnote>
  <w:footnote w:id="1">
    <w:p w:rsidR="00D02088" w:rsidRDefault="00D020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תשמ"ז מ</w:t>
        </w:r>
        <w:r>
          <w:rPr>
            <w:rStyle w:val="Hyperlink"/>
            <w:rFonts w:hint="cs"/>
            <w:sz w:val="20"/>
            <w:rtl/>
          </w:rPr>
          <w:t>ס</w:t>
        </w:r>
        <w:r>
          <w:rPr>
            <w:rStyle w:val="Hyperlink"/>
            <w:rFonts w:hint="cs"/>
            <w:sz w:val="20"/>
            <w:rtl/>
          </w:rPr>
          <w:t>' 5015</w:t>
        </w:r>
      </w:hyperlink>
      <w:r>
        <w:rPr>
          <w:rFonts w:hint="cs"/>
          <w:sz w:val="20"/>
          <w:rtl/>
        </w:rPr>
        <w:t xml:space="preserve"> מיום 19.3.1987 עמ' 641.</w:t>
      </w:r>
    </w:p>
    <w:p w:rsidR="00D02088" w:rsidRDefault="00D020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w:t>
        </w:r>
        <w:r>
          <w:rPr>
            <w:rStyle w:val="Hyperlink"/>
            <w:rFonts w:hint="cs"/>
            <w:sz w:val="20"/>
            <w:rtl/>
          </w:rPr>
          <w:t>ש</w:t>
        </w:r>
        <w:r>
          <w:rPr>
            <w:rStyle w:val="Hyperlink"/>
            <w:rFonts w:hint="cs"/>
            <w:sz w:val="20"/>
            <w:rtl/>
          </w:rPr>
          <w:t>מ"ח מס' 5126</w:t>
        </w:r>
      </w:hyperlink>
      <w:r>
        <w:rPr>
          <w:rFonts w:hint="cs"/>
          <w:sz w:val="20"/>
          <w:rtl/>
        </w:rPr>
        <w:t xml:space="preserve"> מיום 1.8.1988 עמ' 1035 </w:t>
      </w:r>
      <w:r>
        <w:rPr>
          <w:sz w:val="20"/>
          <w:rtl/>
        </w:rPr>
        <w:t>–</w:t>
      </w:r>
      <w:r>
        <w:rPr>
          <w:rFonts w:hint="cs"/>
          <w:sz w:val="20"/>
          <w:rtl/>
        </w:rPr>
        <w:t xml:space="preserve"> תק' תשמ"ח-1988.</w:t>
      </w:r>
    </w:p>
    <w:p w:rsidR="00D02088" w:rsidRDefault="00D020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w:t>
        </w:r>
        <w:r>
          <w:rPr>
            <w:rStyle w:val="Hyperlink"/>
            <w:rFonts w:hint="cs"/>
            <w:sz w:val="20"/>
            <w:rtl/>
          </w:rPr>
          <w:t xml:space="preserve"> </w:t>
        </w:r>
        <w:r>
          <w:rPr>
            <w:rStyle w:val="Hyperlink"/>
            <w:rFonts w:hint="cs"/>
            <w:sz w:val="20"/>
            <w:rtl/>
          </w:rPr>
          <w:t>תשנ"ה מס' 5650</w:t>
        </w:r>
      </w:hyperlink>
      <w:r>
        <w:rPr>
          <w:rFonts w:hint="cs"/>
          <w:sz w:val="20"/>
          <w:rtl/>
        </w:rPr>
        <w:t xml:space="preserve"> מיום 5.1.1995 עמ' 501 </w:t>
      </w:r>
      <w:r>
        <w:rPr>
          <w:sz w:val="20"/>
          <w:rtl/>
        </w:rPr>
        <w:t>–</w:t>
      </w:r>
      <w:r>
        <w:rPr>
          <w:rFonts w:hint="cs"/>
          <w:sz w:val="20"/>
          <w:rtl/>
        </w:rPr>
        <w:t xml:space="preserve"> תק' תשנ"ה-1995.</w:t>
      </w:r>
    </w:p>
    <w:p w:rsidR="00D02088" w:rsidRDefault="00D020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תש"</w:t>
        </w:r>
        <w:r>
          <w:rPr>
            <w:rStyle w:val="Hyperlink"/>
            <w:rFonts w:hint="cs"/>
            <w:sz w:val="20"/>
            <w:rtl/>
          </w:rPr>
          <w:t>ס</w:t>
        </w:r>
        <w:r>
          <w:rPr>
            <w:rStyle w:val="Hyperlink"/>
            <w:rFonts w:hint="cs"/>
            <w:sz w:val="20"/>
            <w:rtl/>
          </w:rPr>
          <w:t xml:space="preserve"> מס' 6043</w:t>
        </w:r>
      </w:hyperlink>
      <w:r>
        <w:rPr>
          <w:rFonts w:hint="cs"/>
          <w:sz w:val="20"/>
          <w:rtl/>
        </w:rPr>
        <w:t xml:space="preserve"> מיום 5.7.2000 עמ' 694 </w:t>
      </w:r>
      <w:r>
        <w:rPr>
          <w:sz w:val="20"/>
          <w:rtl/>
        </w:rPr>
        <w:t>–</w:t>
      </w:r>
      <w:r>
        <w:rPr>
          <w:rFonts w:hint="cs"/>
          <w:sz w:val="20"/>
          <w:rtl/>
        </w:rPr>
        <w:t xml:space="preserve"> תק' תש"ס-2000.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088" w:rsidRDefault="00D020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(כהונתם של חברי המועצה לשידורי כבלים וסדרי עבודתה של המועצה), תשמ"ז- 1987</w:t>
    </w:r>
  </w:p>
  <w:p w:rsidR="00D02088" w:rsidRDefault="00D020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2088" w:rsidRDefault="00D020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088" w:rsidRDefault="00D020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(כהונתם של חברי המועצה לשידורי כבלים וסדרי עבודתה של המועצה), תשמ"ז-1987</w:t>
    </w:r>
  </w:p>
  <w:p w:rsidR="00D02088" w:rsidRDefault="00D020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2088" w:rsidRDefault="00D020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2088"/>
    <w:rsid w:val="000F2574"/>
    <w:rsid w:val="0038271A"/>
    <w:rsid w:val="004C1EE0"/>
    <w:rsid w:val="00725800"/>
    <w:rsid w:val="008119F2"/>
    <w:rsid w:val="009F1991"/>
    <w:rsid w:val="00A8269A"/>
    <w:rsid w:val="00AD10E2"/>
    <w:rsid w:val="00D02088"/>
    <w:rsid w:val="00D42B49"/>
    <w:rsid w:val="00EA55E6"/>
    <w:rsid w:val="00FB48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1380332-C1E8-40CC-A0EA-88C7DF19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50.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043.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126.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50.pdf" TargetMode="External"/><Relationship Id="rId2" Type="http://schemas.openxmlformats.org/officeDocument/2006/relationships/hyperlink" Target="http://www.nevo.co.il/Law_word/law06/TAK-5126.pdf" TargetMode="External"/><Relationship Id="rId1" Type="http://schemas.openxmlformats.org/officeDocument/2006/relationships/hyperlink" Target="http://www.nevo.co.il/Law_word/law06/TAK-5015.pdf" TargetMode="External"/><Relationship Id="rId4" Type="http://schemas.openxmlformats.org/officeDocument/2006/relationships/hyperlink" Target="http://www.nevo.co.il/Law_word/law06/TAK-60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9801</CharactersWithSpaces>
  <SharedDoc>false</SharedDoc>
  <HLinks>
    <vt:vector size="162" baseType="variant">
      <vt:variant>
        <vt:i4>393283</vt:i4>
      </vt:variant>
      <vt:variant>
        <vt:i4>123</vt:i4>
      </vt:variant>
      <vt:variant>
        <vt:i4>0</vt:i4>
      </vt:variant>
      <vt:variant>
        <vt:i4>5</vt:i4>
      </vt:variant>
      <vt:variant>
        <vt:lpwstr>http://www.nevo.co.il/advertisements/nevo-100.doc</vt:lpwstr>
      </vt:variant>
      <vt:variant>
        <vt:lpwstr/>
      </vt:variant>
      <vt:variant>
        <vt:i4>7929870</vt:i4>
      </vt:variant>
      <vt:variant>
        <vt:i4>120</vt:i4>
      </vt:variant>
      <vt:variant>
        <vt:i4>0</vt:i4>
      </vt:variant>
      <vt:variant>
        <vt:i4>5</vt:i4>
      </vt:variant>
      <vt:variant>
        <vt:lpwstr>http://www.nevo.co.il/Law_word/law06/TAK-5650.pdf</vt:lpwstr>
      </vt:variant>
      <vt:variant>
        <vt:lpwstr/>
      </vt:variant>
      <vt:variant>
        <vt:i4>8060939</vt:i4>
      </vt:variant>
      <vt:variant>
        <vt:i4>117</vt:i4>
      </vt:variant>
      <vt:variant>
        <vt:i4>0</vt:i4>
      </vt:variant>
      <vt:variant>
        <vt:i4>5</vt:i4>
      </vt:variant>
      <vt:variant>
        <vt:lpwstr>http://www.nevo.co.il/Law_word/law06/TAK-6043.pdf</vt:lpwstr>
      </vt:variant>
      <vt:variant>
        <vt:lpwstr/>
      </vt:variant>
      <vt:variant>
        <vt:i4>8257551</vt:i4>
      </vt:variant>
      <vt:variant>
        <vt:i4>114</vt:i4>
      </vt:variant>
      <vt:variant>
        <vt:i4>0</vt:i4>
      </vt:variant>
      <vt:variant>
        <vt:i4>5</vt:i4>
      </vt:variant>
      <vt:variant>
        <vt:lpwstr>http://www.nevo.co.il/Law_word/law06/TAK-5126.pdf</vt:lpwstr>
      </vt:variant>
      <vt:variant>
        <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3473451</vt:i4>
      </vt:variant>
      <vt:variant>
        <vt:i4>72</vt:i4>
      </vt:variant>
      <vt:variant>
        <vt:i4>0</vt:i4>
      </vt:variant>
      <vt:variant>
        <vt:i4>5</vt:i4>
      </vt:variant>
      <vt:variant>
        <vt:lpwstr/>
      </vt:variant>
      <vt:variant>
        <vt:lpwstr>Seif16</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8060939</vt:i4>
      </vt:variant>
      <vt:variant>
        <vt:i4>9</vt:i4>
      </vt:variant>
      <vt:variant>
        <vt:i4>0</vt:i4>
      </vt:variant>
      <vt:variant>
        <vt:i4>5</vt:i4>
      </vt:variant>
      <vt:variant>
        <vt:lpwstr>http://www.nevo.co.il/Law_word/law06/TAK-6043.pdf</vt:lpwstr>
      </vt:variant>
      <vt:variant>
        <vt:lpwstr/>
      </vt:variant>
      <vt:variant>
        <vt:i4>7929870</vt:i4>
      </vt:variant>
      <vt:variant>
        <vt:i4>6</vt:i4>
      </vt:variant>
      <vt:variant>
        <vt:i4>0</vt:i4>
      </vt:variant>
      <vt:variant>
        <vt:i4>5</vt:i4>
      </vt:variant>
      <vt:variant>
        <vt:lpwstr>http://www.nevo.co.il/Law_word/law06/TAK-5650.pdf</vt:lpwstr>
      </vt:variant>
      <vt:variant>
        <vt:lpwstr/>
      </vt:variant>
      <vt:variant>
        <vt:i4>8257551</vt:i4>
      </vt:variant>
      <vt:variant>
        <vt:i4>3</vt:i4>
      </vt:variant>
      <vt:variant>
        <vt:i4>0</vt:i4>
      </vt:variant>
      <vt:variant>
        <vt:i4>5</vt:i4>
      </vt:variant>
      <vt:variant>
        <vt:lpwstr>http://www.nevo.co.il/Law_word/law06/TAK-5126.pdf</vt:lpwstr>
      </vt:variant>
      <vt:variant>
        <vt:lpwstr/>
      </vt:variant>
      <vt:variant>
        <vt:i4>8192013</vt:i4>
      </vt:variant>
      <vt:variant>
        <vt:i4>0</vt:i4>
      </vt:variant>
      <vt:variant>
        <vt:i4>0</vt:i4>
      </vt:variant>
      <vt:variant>
        <vt:i4>5</vt:i4>
      </vt:variant>
      <vt:variant>
        <vt:lpwstr>http://www.nevo.co.il/Law_word/law06/TAK-5015.pdf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הבזק (כהונתם של חברי המועצה לשידורי כבלים וסדרי עבודתה של המועצה), תשמ"ז-1987</vt:lpwstr>
  </property>
  <property fmtid="{D5CDD505-2E9C-101B-9397-08002B2CF9AE}" pid="5" name="LAWNUMBER">
    <vt:lpwstr>0028</vt:lpwstr>
  </property>
  <property fmtid="{D5CDD505-2E9C-101B-9397-08002B2CF9AE}" pid="6" name="TYPE">
    <vt:lpwstr>01</vt:lpwstr>
  </property>
  <property fmtid="{D5CDD505-2E9C-101B-9397-08002B2CF9AE}" pid="7" name="MEKOR_NAME1">
    <vt:lpwstr>חוק הבזק</vt:lpwstr>
  </property>
  <property fmtid="{D5CDD505-2E9C-101B-9397-08002B2CF9AE}" pid="8" name="MEKOR_SAIF1">
    <vt:lpwstr>6בXדX;6בXהX X X;6לחXאX;59X</vt:lpwstr>
  </property>
  <property fmtid="{D5CDD505-2E9C-101B-9397-08002B2CF9AE}" pid="9" name="NOSE11">
    <vt:lpwstr>רשויות ומשפט מנהלי</vt:lpwstr>
  </property>
  <property fmtid="{D5CDD505-2E9C-101B-9397-08002B2CF9AE}" pid="10" name="NOSE21">
    <vt:lpwstr>תקשורת</vt:lpwstr>
  </property>
  <property fmtid="{D5CDD505-2E9C-101B-9397-08002B2CF9AE}" pid="11" name="NOSE31">
    <vt:lpwstr>בזק ושידורים</vt:lpwstr>
  </property>
  <property fmtid="{D5CDD505-2E9C-101B-9397-08002B2CF9AE}" pid="12" name="NOSE41">
    <vt:lpwstr>מועצה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