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7454" w:rsidRDefault="00A97454">
      <w:pPr>
        <w:pStyle w:val="big-header"/>
        <w:ind w:left="0" w:right="1134"/>
        <w:rPr>
          <w:rFonts w:hint="cs"/>
          <w:rtl/>
        </w:rPr>
      </w:pPr>
      <w:r>
        <w:rPr>
          <w:rtl/>
        </w:rPr>
        <w:t>תקנות הבטיחות בעבודה (גיליון בטיחות, סיווג, אריזה, תיווי וסימון של אריזות), תשנ"ח</w:t>
      </w:r>
      <w:r>
        <w:rPr>
          <w:rFonts w:hint="cs"/>
          <w:rtl/>
        </w:rPr>
        <w:t>-</w:t>
      </w:r>
      <w:r>
        <w:rPr>
          <w:rtl/>
        </w:rPr>
        <w:t>1998</w:t>
      </w:r>
    </w:p>
    <w:p w:rsidR="006D6ACA" w:rsidRDefault="006D6ACA" w:rsidP="006D6ACA">
      <w:pPr>
        <w:spacing w:line="320" w:lineRule="auto"/>
        <w:jc w:val="left"/>
        <w:rPr>
          <w:rFonts w:hint="cs"/>
          <w:rtl/>
        </w:rPr>
      </w:pPr>
    </w:p>
    <w:p w:rsidR="007A4B91" w:rsidRDefault="007A4B91" w:rsidP="006D6ACA">
      <w:pPr>
        <w:spacing w:line="320" w:lineRule="auto"/>
        <w:jc w:val="left"/>
        <w:rPr>
          <w:rFonts w:hint="cs"/>
          <w:rtl/>
        </w:rPr>
      </w:pPr>
    </w:p>
    <w:p w:rsidR="006D6ACA" w:rsidRDefault="006D6ACA" w:rsidP="006D6ACA">
      <w:pPr>
        <w:spacing w:line="320" w:lineRule="auto"/>
        <w:jc w:val="left"/>
        <w:rPr>
          <w:rFonts w:cs="FrankRuehl"/>
          <w:szCs w:val="26"/>
          <w:rtl/>
        </w:rPr>
      </w:pPr>
      <w:r w:rsidRPr="006D6ACA">
        <w:rPr>
          <w:rFonts w:cs="Miriam"/>
          <w:szCs w:val="22"/>
          <w:rtl/>
        </w:rPr>
        <w:t>עבודה</w:t>
      </w:r>
      <w:r w:rsidRPr="006D6ACA">
        <w:rPr>
          <w:rFonts w:cs="FrankRuehl"/>
          <w:szCs w:val="26"/>
          <w:rtl/>
        </w:rPr>
        <w:t xml:space="preserve"> – בטיחות בעבודה</w:t>
      </w:r>
    </w:p>
    <w:p w:rsidR="00DE2790" w:rsidRPr="006D6ACA" w:rsidRDefault="006D6ACA" w:rsidP="006D6ACA">
      <w:pPr>
        <w:spacing w:line="320" w:lineRule="auto"/>
        <w:jc w:val="left"/>
        <w:rPr>
          <w:rFonts w:cs="Miriam"/>
          <w:szCs w:val="22"/>
          <w:rtl/>
        </w:rPr>
      </w:pPr>
      <w:r w:rsidRPr="006D6ACA">
        <w:rPr>
          <w:rFonts w:cs="Miriam"/>
          <w:szCs w:val="22"/>
          <w:rtl/>
        </w:rPr>
        <w:t>רשויות ומשפט מנהלי</w:t>
      </w:r>
      <w:r w:rsidRPr="006D6ACA">
        <w:rPr>
          <w:rFonts w:cs="FrankRuehl"/>
          <w:szCs w:val="26"/>
          <w:rtl/>
        </w:rPr>
        <w:t xml:space="preserve"> – מצרכים ושירותים – פיקוח – סימון ואריזה</w:t>
      </w:r>
    </w:p>
    <w:p w:rsidR="00A97454" w:rsidRDefault="00A9745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97454" w:rsidRDefault="00A97454">
            <w:pPr>
              <w:spacing w:line="240" w:lineRule="auto"/>
              <w:rPr>
                <w:sz w:val="24"/>
              </w:rPr>
            </w:pPr>
            <w:hyperlink w:anchor="Seif0" w:tooltip="הגדרות" w:history="1">
              <w:r>
                <w:rPr>
                  <w:rStyle w:val="Hyperlink"/>
                </w:rPr>
                <w:t>Go</w:t>
              </w:r>
            </w:hyperlink>
          </w:p>
        </w:tc>
        <w:tc>
          <w:tcPr>
            <w:tcW w:w="5669" w:type="dxa"/>
          </w:tcPr>
          <w:p w:rsidR="00A97454" w:rsidRDefault="00A97454">
            <w:pPr>
              <w:spacing w:line="240" w:lineRule="auto"/>
              <w:rPr>
                <w:sz w:val="24"/>
                <w:rtl/>
              </w:rPr>
            </w:pPr>
            <w:r>
              <w:rPr>
                <w:sz w:val="24"/>
                <w:rtl/>
              </w:rPr>
              <w:t>הגדרות</w:t>
            </w:r>
          </w:p>
        </w:tc>
        <w:tc>
          <w:tcPr>
            <w:tcW w:w="1247" w:type="dxa"/>
          </w:tcPr>
          <w:p w:rsidR="00A97454" w:rsidRDefault="00A97454">
            <w:pPr>
              <w:spacing w:line="240" w:lineRule="auto"/>
              <w:rPr>
                <w:sz w:val="24"/>
              </w:rPr>
            </w:pPr>
            <w:r>
              <w:rPr>
                <w:sz w:val="24"/>
                <w:rtl/>
              </w:rPr>
              <w:t xml:space="preserve">סעיף 1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97454" w:rsidRDefault="00A97454">
            <w:pPr>
              <w:spacing w:line="240" w:lineRule="auto"/>
              <w:rPr>
                <w:sz w:val="24"/>
              </w:rPr>
            </w:pPr>
            <w:hyperlink w:anchor="Seif1" w:tooltip="מטרת התקנות" w:history="1">
              <w:r>
                <w:rPr>
                  <w:rStyle w:val="Hyperlink"/>
                </w:rPr>
                <w:t>Go</w:t>
              </w:r>
            </w:hyperlink>
          </w:p>
        </w:tc>
        <w:tc>
          <w:tcPr>
            <w:tcW w:w="5669" w:type="dxa"/>
          </w:tcPr>
          <w:p w:rsidR="00A97454" w:rsidRDefault="00A97454">
            <w:pPr>
              <w:spacing w:line="240" w:lineRule="auto"/>
              <w:rPr>
                <w:sz w:val="24"/>
                <w:rtl/>
              </w:rPr>
            </w:pPr>
            <w:r>
              <w:rPr>
                <w:sz w:val="24"/>
                <w:rtl/>
              </w:rPr>
              <w:t>מטרת התקנות</w:t>
            </w:r>
          </w:p>
        </w:tc>
        <w:tc>
          <w:tcPr>
            <w:tcW w:w="1247" w:type="dxa"/>
          </w:tcPr>
          <w:p w:rsidR="00A97454" w:rsidRDefault="00A97454">
            <w:pPr>
              <w:spacing w:line="240" w:lineRule="auto"/>
              <w:rPr>
                <w:sz w:val="24"/>
              </w:rPr>
            </w:pPr>
            <w:r>
              <w:rPr>
                <w:sz w:val="24"/>
                <w:rtl/>
              </w:rPr>
              <w:t xml:space="preserve">סעיף 2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97454" w:rsidRDefault="00A97454">
            <w:pPr>
              <w:spacing w:line="240" w:lineRule="auto"/>
              <w:rPr>
                <w:sz w:val="24"/>
              </w:rPr>
            </w:pPr>
            <w:hyperlink w:anchor="Seif2" w:tooltip="צירוף גליון בטיחות לחומר" w:history="1">
              <w:r>
                <w:rPr>
                  <w:rStyle w:val="Hyperlink"/>
                </w:rPr>
                <w:t>Go</w:t>
              </w:r>
            </w:hyperlink>
          </w:p>
        </w:tc>
        <w:tc>
          <w:tcPr>
            <w:tcW w:w="5669" w:type="dxa"/>
          </w:tcPr>
          <w:p w:rsidR="00A97454" w:rsidRDefault="00A97454">
            <w:pPr>
              <w:spacing w:line="240" w:lineRule="auto"/>
              <w:rPr>
                <w:sz w:val="24"/>
                <w:rtl/>
              </w:rPr>
            </w:pPr>
            <w:r>
              <w:rPr>
                <w:sz w:val="24"/>
                <w:rtl/>
              </w:rPr>
              <w:t>צירוף גליון בטיחות לחומר</w:t>
            </w:r>
          </w:p>
        </w:tc>
        <w:tc>
          <w:tcPr>
            <w:tcW w:w="1247" w:type="dxa"/>
          </w:tcPr>
          <w:p w:rsidR="00A97454" w:rsidRDefault="00A97454">
            <w:pPr>
              <w:spacing w:line="240" w:lineRule="auto"/>
              <w:rPr>
                <w:sz w:val="24"/>
              </w:rPr>
            </w:pPr>
            <w:r>
              <w:rPr>
                <w:sz w:val="24"/>
                <w:rtl/>
              </w:rPr>
              <w:t xml:space="preserve">סעיף 3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97454" w:rsidRDefault="00A97454">
            <w:pPr>
              <w:spacing w:line="240" w:lineRule="auto"/>
              <w:rPr>
                <w:sz w:val="24"/>
              </w:rPr>
            </w:pPr>
            <w:hyperlink w:anchor="Seif3" w:tooltip="גליון בטיחות" w:history="1">
              <w:r>
                <w:rPr>
                  <w:rStyle w:val="Hyperlink"/>
                </w:rPr>
                <w:t>Go</w:t>
              </w:r>
            </w:hyperlink>
          </w:p>
        </w:tc>
        <w:tc>
          <w:tcPr>
            <w:tcW w:w="5669" w:type="dxa"/>
          </w:tcPr>
          <w:p w:rsidR="00A97454" w:rsidRDefault="00A97454">
            <w:pPr>
              <w:spacing w:line="240" w:lineRule="auto"/>
              <w:rPr>
                <w:sz w:val="24"/>
                <w:rtl/>
              </w:rPr>
            </w:pPr>
            <w:r>
              <w:rPr>
                <w:sz w:val="24"/>
                <w:rtl/>
              </w:rPr>
              <w:t>גליון בטיחות</w:t>
            </w:r>
          </w:p>
        </w:tc>
        <w:tc>
          <w:tcPr>
            <w:tcW w:w="1247" w:type="dxa"/>
          </w:tcPr>
          <w:p w:rsidR="00A97454" w:rsidRDefault="00A97454">
            <w:pPr>
              <w:spacing w:line="240" w:lineRule="auto"/>
              <w:rPr>
                <w:sz w:val="24"/>
              </w:rPr>
            </w:pPr>
            <w:r>
              <w:rPr>
                <w:sz w:val="24"/>
                <w:rtl/>
              </w:rPr>
              <w:t xml:space="preserve">סעיף 4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97454" w:rsidRDefault="00A97454">
            <w:pPr>
              <w:spacing w:line="240" w:lineRule="auto"/>
              <w:rPr>
                <w:sz w:val="24"/>
              </w:rPr>
            </w:pPr>
            <w:hyperlink w:anchor="Seif4" w:tooltip="עדכון הגליון" w:history="1">
              <w:r>
                <w:rPr>
                  <w:rStyle w:val="Hyperlink"/>
                </w:rPr>
                <w:t>Go</w:t>
              </w:r>
            </w:hyperlink>
          </w:p>
        </w:tc>
        <w:tc>
          <w:tcPr>
            <w:tcW w:w="5669" w:type="dxa"/>
          </w:tcPr>
          <w:p w:rsidR="00A97454" w:rsidRDefault="00A97454">
            <w:pPr>
              <w:spacing w:line="240" w:lineRule="auto"/>
              <w:rPr>
                <w:sz w:val="24"/>
                <w:rtl/>
              </w:rPr>
            </w:pPr>
            <w:r>
              <w:rPr>
                <w:sz w:val="24"/>
                <w:rtl/>
              </w:rPr>
              <w:t>עדכון הגליון</w:t>
            </w:r>
          </w:p>
        </w:tc>
        <w:tc>
          <w:tcPr>
            <w:tcW w:w="1247" w:type="dxa"/>
          </w:tcPr>
          <w:p w:rsidR="00A97454" w:rsidRDefault="00A97454">
            <w:pPr>
              <w:spacing w:line="240" w:lineRule="auto"/>
              <w:rPr>
                <w:sz w:val="24"/>
              </w:rPr>
            </w:pPr>
            <w:r>
              <w:rPr>
                <w:sz w:val="24"/>
                <w:rtl/>
              </w:rPr>
              <w:t xml:space="preserve">סעיף 5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97454" w:rsidRDefault="00A97454">
            <w:pPr>
              <w:spacing w:line="240" w:lineRule="auto"/>
              <w:rPr>
                <w:sz w:val="24"/>
              </w:rPr>
            </w:pPr>
            <w:hyperlink w:anchor="Seif5" w:tooltip="טיפול בחומר מסוכן והדרכת עובדים" w:history="1">
              <w:r>
                <w:rPr>
                  <w:rStyle w:val="Hyperlink"/>
                </w:rPr>
                <w:t>Go</w:t>
              </w:r>
            </w:hyperlink>
          </w:p>
        </w:tc>
        <w:tc>
          <w:tcPr>
            <w:tcW w:w="5669" w:type="dxa"/>
          </w:tcPr>
          <w:p w:rsidR="00A97454" w:rsidRDefault="00A97454">
            <w:pPr>
              <w:spacing w:line="240" w:lineRule="auto"/>
              <w:rPr>
                <w:sz w:val="24"/>
                <w:rtl/>
              </w:rPr>
            </w:pPr>
            <w:r>
              <w:rPr>
                <w:sz w:val="24"/>
                <w:rtl/>
              </w:rPr>
              <w:t>טיפול בחומר מסוכן והדרכת עובדים</w:t>
            </w:r>
          </w:p>
        </w:tc>
        <w:tc>
          <w:tcPr>
            <w:tcW w:w="1247" w:type="dxa"/>
          </w:tcPr>
          <w:p w:rsidR="00A97454" w:rsidRDefault="00A97454">
            <w:pPr>
              <w:spacing w:line="240" w:lineRule="auto"/>
              <w:rPr>
                <w:sz w:val="24"/>
              </w:rPr>
            </w:pPr>
            <w:r>
              <w:rPr>
                <w:sz w:val="24"/>
                <w:rtl/>
              </w:rPr>
              <w:t xml:space="preserve">סעיף 6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97454" w:rsidRDefault="00A97454">
            <w:pPr>
              <w:spacing w:line="240" w:lineRule="auto"/>
              <w:rPr>
                <w:sz w:val="24"/>
              </w:rPr>
            </w:pPr>
            <w:hyperlink w:anchor="Seif6" w:tooltip="סייג לתחולה" w:history="1">
              <w:r>
                <w:rPr>
                  <w:rStyle w:val="Hyperlink"/>
                </w:rPr>
                <w:t>Go</w:t>
              </w:r>
            </w:hyperlink>
          </w:p>
        </w:tc>
        <w:tc>
          <w:tcPr>
            <w:tcW w:w="5669" w:type="dxa"/>
          </w:tcPr>
          <w:p w:rsidR="00A97454" w:rsidRDefault="00A97454">
            <w:pPr>
              <w:spacing w:line="240" w:lineRule="auto"/>
              <w:rPr>
                <w:sz w:val="24"/>
                <w:rtl/>
              </w:rPr>
            </w:pPr>
            <w:r>
              <w:rPr>
                <w:sz w:val="24"/>
                <w:rtl/>
              </w:rPr>
              <w:t>סייג לתחולה</w:t>
            </w:r>
          </w:p>
        </w:tc>
        <w:tc>
          <w:tcPr>
            <w:tcW w:w="1247" w:type="dxa"/>
          </w:tcPr>
          <w:p w:rsidR="00A97454" w:rsidRDefault="00A97454">
            <w:pPr>
              <w:spacing w:line="240" w:lineRule="auto"/>
              <w:rPr>
                <w:sz w:val="24"/>
              </w:rPr>
            </w:pPr>
            <w:r>
              <w:rPr>
                <w:sz w:val="24"/>
                <w:rtl/>
              </w:rPr>
              <w:t xml:space="preserve">סעיף 7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97454" w:rsidRDefault="00A97454">
            <w:pPr>
              <w:spacing w:line="240" w:lineRule="auto"/>
              <w:rPr>
                <w:sz w:val="24"/>
              </w:rPr>
            </w:pPr>
            <w:hyperlink w:anchor="Seif7" w:tooltip="שמירת דינים" w:history="1">
              <w:r>
                <w:rPr>
                  <w:rStyle w:val="Hyperlink"/>
                </w:rPr>
                <w:t>Go</w:t>
              </w:r>
            </w:hyperlink>
          </w:p>
        </w:tc>
        <w:tc>
          <w:tcPr>
            <w:tcW w:w="5669" w:type="dxa"/>
          </w:tcPr>
          <w:p w:rsidR="00A97454" w:rsidRDefault="00A97454">
            <w:pPr>
              <w:spacing w:line="240" w:lineRule="auto"/>
              <w:rPr>
                <w:sz w:val="24"/>
                <w:rtl/>
              </w:rPr>
            </w:pPr>
            <w:r>
              <w:rPr>
                <w:sz w:val="24"/>
                <w:rtl/>
              </w:rPr>
              <w:t>שמירת דינים</w:t>
            </w:r>
          </w:p>
        </w:tc>
        <w:tc>
          <w:tcPr>
            <w:tcW w:w="1247" w:type="dxa"/>
          </w:tcPr>
          <w:p w:rsidR="00A97454" w:rsidRDefault="00A97454">
            <w:pPr>
              <w:spacing w:line="240" w:lineRule="auto"/>
              <w:rPr>
                <w:sz w:val="24"/>
              </w:rPr>
            </w:pPr>
            <w:r>
              <w:rPr>
                <w:sz w:val="24"/>
                <w:rtl/>
              </w:rPr>
              <w:t xml:space="preserve">סעיף 8 </w:t>
            </w:r>
          </w:p>
        </w:tc>
      </w:tr>
      <w:tr w:rsidR="00A97454">
        <w:tblPrEx>
          <w:tblCellMar>
            <w:top w:w="0" w:type="dxa"/>
            <w:bottom w:w="0" w:type="dxa"/>
          </w:tblCellMar>
        </w:tblPrEx>
        <w:tc>
          <w:tcPr>
            <w:tcW w:w="850" w:type="dxa"/>
          </w:tcPr>
          <w:p w:rsidR="00A97454" w:rsidRDefault="00A9745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97454" w:rsidRDefault="00A97454">
            <w:pPr>
              <w:spacing w:line="240" w:lineRule="auto"/>
              <w:rPr>
                <w:sz w:val="24"/>
              </w:rPr>
            </w:pPr>
            <w:hyperlink w:anchor="Seif8" w:tooltip="תחילה" w:history="1">
              <w:r>
                <w:rPr>
                  <w:rStyle w:val="Hyperlink"/>
                </w:rPr>
                <w:t>Go</w:t>
              </w:r>
            </w:hyperlink>
          </w:p>
        </w:tc>
        <w:tc>
          <w:tcPr>
            <w:tcW w:w="5669" w:type="dxa"/>
          </w:tcPr>
          <w:p w:rsidR="00A97454" w:rsidRDefault="00A97454">
            <w:pPr>
              <w:spacing w:line="240" w:lineRule="auto"/>
              <w:rPr>
                <w:sz w:val="24"/>
                <w:rtl/>
              </w:rPr>
            </w:pPr>
            <w:r>
              <w:rPr>
                <w:sz w:val="24"/>
                <w:rtl/>
              </w:rPr>
              <w:t>תחילה</w:t>
            </w:r>
          </w:p>
        </w:tc>
        <w:tc>
          <w:tcPr>
            <w:tcW w:w="1247" w:type="dxa"/>
          </w:tcPr>
          <w:p w:rsidR="00A97454" w:rsidRDefault="00A97454">
            <w:pPr>
              <w:spacing w:line="240" w:lineRule="auto"/>
              <w:rPr>
                <w:sz w:val="24"/>
              </w:rPr>
            </w:pPr>
            <w:r>
              <w:rPr>
                <w:sz w:val="24"/>
                <w:rtl/>
              </w:rPr>
              <w:t xml:space="preserve">סעיף 9 </w:t>
            </w:r>
          </w:p>
        </w:tc>
      </w:tr>
    </w:tbl>
    <w:p w:rsidR="00A97454" w:rsidRDefault="00A97454">
      <w:pPr>
        <w:pStyle w:val="big-header"/>
        <w:ind w:left="0" w:right="1134"/>
        <w:rPr>
          <w:rtl/>
        </w:rPr>
      </w:pPr>
    </w:p>
    <w:p w:rsidR="00A97454" w:rsidRDefault="00A97454" w:rsidP="00DE2790">
      <w:pPr>
        <w:pStyle w:val="big-header"/>
        <w:ind w:left="0" w:right="1134"/>
        <w:rPr>
          <w:rStyle w:val="super"/>
          <w:rFonts w:hint="cs"/>
          <w:sz w:val="20"/>
          <w:rtl/>
        </w:rPr>
      </w:pPr>
      <w:r>
        <w:rPr>
          <w:rtl/>
        </w:rPr>
        <w:br w:type="page"/>
      </w:r>
      <w:r>
        <w:rPr>
          <w:rtl/>
          <w:lang w:val="he-IL"/>
        </w:rPr>
        <w:lastRenderedPageBreak/>
        <w:pict>
          <v:shapetype id="_x0000_t202" coordsize="21600,21600" o:spt="202" path="m,l,21600r21600,l21600,xe">
            <v:stroke joinstyle="miter"/>
            <v:path gradientshapeok="t" o:connecttype="rect"/>
          </v:shapetype>
          <v:shape id="_x0000_s1039" type="#_x0000_t202" style="position:absolute;left:0;text-align:left;margin-left:470.25pt;margin-top:25.5pt;width:1in;height:9.65pt;z-index:251663360" filled="f" stroked="f">
            <v:textbox inset="1mm,0,1mm,0">
              <w:txbxContent>
                <w:p w:rsidR="00A97454" w:rsidRDefault="00A9745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ס-2000</w:t>
                  </w:r>
                </w:p>
              </w:txbxContent>
            </v:textbox>
          </v:shape>
        </w:pict>
      </w:r>
      <w:r>
        <w:rPr>
          <w:rtl/>
        </w:rPr>
        <w:t>ת</w:t>
      </w:r>
      <w:r>
        <w:rPr>
          <w:rFonts w:hint="cs"/>
          <w:rtl/>
        </w:rPr>
        <w:t>קנות הבטיחות בעבודה (גיליון בטיחות, סיווג, אריזה, תיווי וסימון של אריזות), תשנ"ח-1998</w:t>
      </w:r>
      <w:r>
        <w:rPr>
          <w:rStyle w:val="default"/>
          <w:rtl/>
        </w:rPr>
        <w:footnoteReference w:customMarkFollows="1" w:id="1"/>
        <w:t>*</w:t>
      </w:r>
    </w:p>
    <w:p w:rsidR="00A97454" w:rsidRPr="007A4B91" w:rsidRDefault="00A97454">
      <w:pPr>
        <w:pStyle w:val="P00"/>
        <w:spacing w:before="0"/>
        <w:ind w:left="0" w:right="1134"/>
        <w:rPr>
          <w:rFonts w:hint="cs"/>
          <w:b/>
          <w:bCs/>
          <w:vanish/>
          <w:szCs w:val="20"/>
          <w:shd w:val="clear" w:color="auto" w:fill="FFFF99"/>
          <w:rtl/>
        </w:rPr>
      </w:pPr>
      <w:bookmarkStart w:id="0" w:name="Rov18"/>
      <w:r w:rsidRPr="007A4B91">
        <w:rPr>
          <w:rFonts w:hint="cs"/>
          <w:vanish/>
          <w:color w:val="FF0000"/>
          <w:szCs w:val="20"/>
          <w:shd w:val="clear" w:color="auto" w:fill="FFFF99"/>
          <w:rtl/>
        </w:rPr>
        <w:t>מיום 28.5.2000</w:t>
      </w:r>
    </w:p>
    <w:p w:rsidR="00A97454" w:rsidRPr="007A4B91" w:rsidRDefault="00A97454">
      <w:pPr>
        <w:pStyle w:val="P00"/>
        <w:spacing w:before="0"/>
        <w:ind w:left="0" w:right="1134"/>
        <w:rPr>
          <w:rFonts w:hint="cs"/>
          <w:b/>
          <w:bCs/>
          <w:vanish/>
          <w:szCs w:val="20"/>
          <w:shd w:val="clear" w:color="auto" w:fill="FFFF99"/>
          <w:rtl/>
        </w:rPr>
      </w:pPr>
      <w:r w:rsidRPr="007A4B91">
        <w:rPr>
          <w:rFonts w:hint="cs"/>
          <w:b/>
          <w:bCs/>
          <w:vanish/>
          <w:szCs w:val="20"/>
          <w:shd w:val="clear" w:color="auto" w:fill="FFFF99"/>
          <w:rtl/>
        </w:rPr>
        <w:t>תק' תש"ס-2000</w:t>
      </w:r>
    </w:p>
    <w:p w:rsidR="00A97454" w:rsidRPr="007A4B91" w:rsidRDefault="00A97454">
      <w:pPr>
        <w:pStyle w:val="P00"/>
        <w:tabs>
          <w:tab w:val="clear" w:pos="6259"/>
        </w:tabs>
        <w:spacing w:before="0"/>
        <w:ind w:left="0" w:right="1134"/>
        <w:rPr>
          <w:rFonts w:hint="cs"/>
          <w:vanish/>
          <w:szCs w:val="20"/>
          <w:shd w:val="clear" w:color="auto" w:fill="FFFF99"/>
          <w:rtl/>
        </w:rPr>
      </w:pPr>
      <w:hyperlink r:id="rId6" w:history="1">
        <w:r w:rsidRPr="007A4B91">
          <w:rPr>
            <w:rStyle w:val="Hyperlink"/>
            <w:rFonts w:hint="cs"/>
            <w:vanish/>
            <w:szCs w:val="20"/>
            <w:shd w:val="clear" w:color="auto" w:fill="FFFF99"/>
            <w:rtl/>
          </w:rPr>
          <w:t>ק"ת תש"ס מס' 6021</w:t>
        </w:r>
      </w:hyperlink>
      <w:r w:rsidRPr="007A4B91">
        <w:rPr>
          <w:rFonts w:hint="cs"/>
          <w:vanish/>
          <w:szCs w:val="20"/>
          <w:shd w:val="clear" w:color="auto" w:fill="FFFF99"/>
          <w:rtl/>
        </w:rPr>
        <w:t xml:space="preserve"> מיום 28.2.2000 עמ' 351</w:t>
      </w:r>
    </w:p>
    <w:p w:rsidR="00A97454" w:rsidRDefault="00A97454">
      <w:pPr>
        <w:pStyle w:val="P00"/>
        <w:tabs>
          <w:tab w:val="clear" w:pos="6259"/>
        </w:tabs>
        <w:ind w:left="0" w:right="1134"/>
        <w:rPr>
          <w:rFonts w:hint="cs"/>
          <w:sz w:val="2"/>
          <w:szCs w:val="2"/>
          <w:rtl/>
        </w:rPr>
      </w:pPr>
      <w:r w:rsidRPr="007A4B91">
        <w:rPr>
          <w:rFonts w:hint="cs"/>
          <w:vanish/>
          <w:sz w:val="22"/>
          <w:szCs w:val="22"/>
          <w:shd w:val="clear" w:color="auto" w:fill="FFFF99"/>
          <w:rtl/>
        </w:rPr>
        <w:t xml:space="preserve">תקנות הבטיחות בעבודה </w:t>
      </w:r>
      <w:r w:rsidRPr="007A4B91">
        <w:rPr>
          <w:rFonts w:hint="cs"/>
          <w:strike/>
          <w:vanish/>
          <w:sz w:val="22"/>
          <w:szCs w:val="22"/>
          <w:shd w:val="clear" w:color="auto" w:fill="FFFF99"/>
          <w:rtl/>
        </w:rPr>
        <w:t>(גיליון בטיחות)</w:t>
      </w:r>
      <w:r w:rsidRPr="007A4B91">
        <w:rPr>
          <w:rFonts w:hint="cs"/>
          <w:vanish/>
          <w:sz w:val="22"/>
          <w:szCs w:val="22"/>
          <w:shd w:val="clear" w:color="auto" w:fill="FFFF99"/>
          <w:rtl/>
        </w:rPr>
        <w:t xml:space="preserve"> </w:t>
      </w:r>
      <w:r w:rsidRPr="007A4B91">
        <w:rPr>
          <w:rFonts w:hint="cs"/>
          <w:vanish/>
          <w:sz w:val="22"/>
          <w:szCs w:val="22"/>
          <w:u w:val="single"/>
          <w:shd w:val="clear" w:color="auto" w:fill="FFFF99"/>
          <w:rtl/>
        </w:rPr>
        <w:t>(גיליון בטיחות, סיווג, אריזה, תיווי וסימון של אריזות)</w:t>
      </w:r>
      <w:r w:rsidRPr="007A4B91">
        <w:rPr>
          <w:rFonts w:hint="cs"/>
          <w:vanish/>
          <w:sz w:val="22"/>
          <w:szCs w:val="22"/>
          <w:shd w:val="clear" w:color="auto" w:fill="FFFF99"/>
          <w:rtl/>
        </w:rPr>
        <w:t>, תשנ"ח-1998</w:t>
      </w:r>
      <w:bookmarkEnd w:id="0"/>
    </w:p>
    <w:p w:rsidR="00A97454" w:rsidRDefault="00A9745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 שר </w:t>
      </w:r>
      <w:r>
        <w:rPr>
          <w:rStyle w:val="default"/>
          <w:rFonts w:cs="FrankRuehl"/>
          <w:rtl/>
        </w:rPr>
        <w:t>ה</w:t>
      </w:r>
      <w:r>
        <w:rPr>
          <w:rStyle w:val="default"/>
          <w:rFonts w:cs="FrankRuehl" w:hint="cs"/>
          <w:rtl/>
        </w:rPr>
        <w:t xml:space="preserve">עבודה והרווחה לפי סעיפים 173 ו-216 לפקודת הבטיחות בעבודה [נוסח חדש], תש"ל-1970 (להלן </w:t>
      </w:r>
      <w:r w:rsidR="007A4B91">
        <w:rPr>
          <w:rStyle w:val="default"/>
          <w:rFonts w:cs="FrankRuehl"/>
          <w:rtl/>
        </w:rPr>
        <w:t>–</w:t>
      </w:r>
      <w:r>
        <w:rPr>
          <w:rStyle w:val="default"/>
          <w:rFonts w:cs="FrankRuehl" w:hint="cs"/>
          <w:rtl/>
        </w:rPr>
        <w:t xml:space="preserve"> הפקודה), וסמכות השר לאיכות הסביבה לפי סעיפים 10(3), 12 ו-13 לחוק החומרים המסוכנים, תשנ"ג-1993 (להלן </w:t>
      </w:r>
      <w:r w:rsidR="007A4B91">
        <w:rPr>
          <w:rStyle w:val="default"/>
          <w:rFonts w:cs="FrankRuehl"/>
          <w:rtl/>
        </w:rPr>
        <w:t>–</w:t>
      </w:r>
      <w:r>
        <w:rPr>
          <w:rStyle w:val="default"/>
          <w:rFonts w:cs="FrankRuehl" w:hint="cs"/>
          <w:rtl/>
        </w:rPr>
        <w:t xml:space="preserve"> חוק החומרים המסוכנים), ובהתייעצות עם שר הבריאות, שר החקלאות ושר ה</w:t>
      </w:r>
      <w:r>
        <w:rPr>
          <w:rStyle w:val="default"/>
          <w:rFonts w:cs="FrankRuehl"/>
          <w:rtl/>
        </w:rPr>
        <w:t>תע</w:t>
      </w:r>
      <w:r>
        <w:rPr>
          <w:rStyle w:val="default"/>
          <w:rFonts w:cs="FrankRuehl" w:hint="cs"/>
          <w:rtl/>
        </w:rPr>
        <w:t>שיה והמסחר ובאישור ועדת העבודה והרווחה של הכנסת, לפי סעיף 48(א) לחוק-יסוד: הממשלה, וסעיף 2(ב) לחוק העונשין, תשל"ז-1977, אנו מתקינים תקנות אלה:</w:t>
      </w:r>
    </w:p>
    <w:p w:rsidR="00A97454" w:rsidRDefault="00A97454">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4.9pt;z-index:251651072" o:allowincell="f" filled="f" stroked="f" strokecolor="lime" strokeweight=".25pt">
            <v:textbox style="mso-next-textbox:#_x0000_s1026" inset="0,0,0,0">
              <w:txbxContent>
                <w:p w:rsidR="00A97454" w:rsidRDefault="00A9745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97454" w:rsidRDefault="00A97454">
      <w:pPr>
        <w:pStyle w:val="P00"/>
        <w:spacing w:before="72"/>
        <w:ind w:left="0" w:right="1134"/>
        <w:rPr>
          <w:rStyle w:val="default"/>
          <w:rFonts w:cs="FrankRuehl"/>
          <w:rtl/>
        </w:rPr>
      </w:pPr>
      <w:r>
        <w:rPr>
          <w:lang w:val="he-IL"/>
        </w:rPr>
        <w:pict>
          <v:rect id="_x0000_s1027" style="position:absolute;left:0;text-align:left;margin-left:464.5pt;margin-top:8.05pt;width:75.05pt;height:20.3pt;z-index:251652096" o:allowincell="f" filled="f" stroked="f" strokecolor="lime" strokeweight=".25pt">
            <v:textbox style="mso-next-textbox:#_x0000_s1027" inset="0,0,0,0">
              <w:txbxContent>
                <w:p w:rsidR="00A97454" w:rsidRDefault="00A97454">
                  <w:pPr>
                    <w:spacing w:line="160" w:lineRule="exact"/>
                    <w:jc w:val="left"/>
                    <w:rPr>
                      <w:rFonts w:cs="Miriam" w:hint="cs"/>
                      <w:noProof/>
                      <w:szCs w:val="18"/>
                      <w:rtl/>
                    </w:rPr>
                  </w:pPr>
                  <w:r>
                    <w:rPr>
                      <w:rFonts w:cs="Miriam"/>
                      <w:szCs w:val="18"/>
                      <w:rtl/>
                    </w:rPr>
                    <w:t>ת</w:t>
                  </w:r>
                  <w:r>
                    <w:rPr>
                      <w:rFonts w:cs="Miriam" w:hint="cs"/>
                      <w:szCs w:val="18"/>
                      <w:rtl/>
                    </w:rPr>
                    <w:t>ק' תש</w:t>
                  </w:r>
                  <w:r>
                    <w:rPr>
                      <w:rFonts w:cs="Miriam"/>
                      <w:szCs w:val="18"/>
                      <w:rtl/>
                    </w:rPr>
                    <w:t>"</w:t>
                  </w:r>
                  <w:r>
                    <w:rPr>
                      <w:rFonts w:cs="Miriam" w:hint="cs"/>
                      <w:szCs w:val="18"/>
                      <w:rtl/>
                    </w:rPr>
                    <w:t>ס-2000</w:t>
                  </w:r>
                </w:p>
                <w:p w:rsidR="00A8475F" w:rsidRDefault="00A8475F">
                  <w:pPr>
                    <w:spacing w:line="160" w:lineRule="exact"/>
                    <w:jc w:val="left"/>
                    <w:rPr>
                      <w:rFonts w:cs="Miriam" w:hint="cs"/>
                      <w:noProof/>
                      <w:szCs w:val="18"/>
                      <w:rtl/>
                    </w:rPr>
                  </w:pPr>
                  <w:r>
                    <w:rPr>
                      <w:rFonts w:cs="Miriam" w:hint="cs"/>
                      <w:noProof/>
                      <w:szCs w:val="18"/>
                      <w:rtl/>
                    </w:rPr>
                    <w:t>תק' תשס"ט-2009</w:t>
                  </w:r>
                </w:p>
              </w:txbxContent>
            </v:textbox>
            <w10:anchorlock/>
          </v:rect>
        </w:pict>
      </w:r>
      <w:r>
        <w:rPr>
          <w:rtl/>
        </w:rPr>
        <w:tab/>
      </w:r>
      <w:r>
        <w:rPr>
          <w:rStyle w:val="default"/>
          <w:rFonts w:cs="FrankRuehl"/>
          <w:rtl/>
        </w:rPr>
        <w:t>"</w:t>
      </w:r>
      <w:r>
        <w:rPr>
          <w:rStyle w:val="default"/>
          <w:rFonts w:cs="FrankRuehl" w:hint="cs"/>
          <w:rtl/>
        </w:rPr>
        <w:t xml:space="preserve">התקן" </w:t>
      </w:r>
      <w:r w:rsidR="007A4B91">
        <w:rPr>
          <w:rStyle w:val="default"/>
          <w:rFonts w:cs="FrankRuehl"/>
          <w:rtl/>
        </w:rPr>
        <w:t>–</w:t>
      </w:r>
      <w:r>
        <w:rPr>
          <w:rStyle w:val="default"/>
          <w:rFonts w:cs="FrankRuehl" w:hint="cs"/>
          <w:rtl/>
        </w:rPr>
        <w:t xml:space="preserve"> הוראות תקן ישראלי - ת"י 2302 </w:t>
      </w:r>
      <w:r w:rsidR="00A8475F">
        <w:rPr>
          <w:rStyle w:val="default"/>
          <w:rFonts w:cs="FrankRuehl" w:hint="cs"/>
          <w:rtl/>
        </w:rPr>
        <w:t xml:space="preserve">חלק 1 </w:t>
      </w:r>
      <w:r>
        <w:rPr>
          <w:rStyle w:val="default"/>
          <w:rFonts w:cs="FrankRuehl" w:hint="cs"/>
          <w:rtl/>
        </w:rPr>
        <w:t>האלה:</w:t>
      </w:r>
    </w:p>
    <w:p w:rsidR="00A97454" w:rsidRDefault="00A97454" w:rsidP="00A8475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פרק א' </w:t>
      </w:r>
      <w:r w:rsidR="00A8475F">
        <w:rPr>
          <w:rStyle w:val="default"/>
          <w:rFonts w:cs="FrankRuehl"/>
          <w:rtl/>
        </w:rPr>
        <w:t>–</w:t>
      </w:r>
      <w:r>
        <w:rPr>
          <w:rStyle w:val="default"/>
          <w:rFonts w:cs="FrankRuehl" w:hint="cs"/>
          <w:rtl/>
        </w:rPr>
        <w:t xml:space="preserve"> </w:t>
      </w:r>
      <w:r w:rsidR="00A8475F">
        <w:rPr>
          <w:rStyle w:val="default"/>
          <w:rFonts w:cs="FrankRuehl" w:hint="cs"/>
          <w:rtl/>
        </w:rPr>
        <w:t>סעיף 1.3.1</w:t>
      </w:r>
      <w:r>
        <w:rPr>
          <w:rStyle w:val="default"/>
          <w:rFonts w:cs="FrankRuehl" w:hint="cs"/>
          <w:rtl/>
        </w:rPr>
        <w:t xml:space="preserve"> וסעיף 1.4; </w:t>
      </w:r>
    </w:p>
    <w:p w:rsidR="00A97454" w:rsidRDefault="00A97454" w:rsidP="00A8475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פרק ג' </w:t>
      </w:r>
      <w:r w:rsidR="007A4B91">
        <w:rPr>
          <w:rStyle w:val="default"/>
          <w:rFonts w:cs="FrankRuehl"/>
          <w:rtl/>
        </w:rPr>
        <w:t>–</w:t>
      </w:r>
      <w:r>
        <w:rPr>
          <w:rStyle w:val="default"/>
          <w:rFonts w:cs="FrankRuehl" w:hint="cs"/>
          <w:rtl/>
        </w:rPr>
        <w:t xml:space="preserve"> סעיפים 3.2 ו-3.3, פרק </w:t>
      </w:r>
      <w:r w:rsidR="00A8475F">
        <w:rPr>
          <w:rStyle w:val="default"/>
          <w:rFonts w:cs="FrankRuehl" w:hint="cs"/>
          <w:rtl/>
        </w:rPr>
        <w:t>ד</w:t>
      </w:r>
      <w:r>
        <w:rPr>
          <w:rStyle w:val="default"/>
          <w:rFonts w:cs="FrankRuehl" w:hint="cs"/>
          <w:rtl/>
        </w:rPr>
        <w:t>' ונספחים א', ב' ו-ג';</w:t>
      </w:r>
    </w:p>
    <w:p w:rsidR="00A97454" w:rsidRPr="007A4B91" w:rsidRDefault="00A97454">
      <w:pPr>
        <w:pStyle w:val="P00"/>
        <w:spacing w:before="0"/>
        <w:ind w:left="0" w:right="1134"/>
        <w:rPr>
          <w:rFonts w:hint="cs"/>
          <w:b/>
          <w:bCs/>
          <w:vanish/>
          <w:szCs w:val="20"/>
          <w:shd w:val="clear" w:color="auto" w:fill="FFFF99"/>
          <w:rtl/>
        </w:rPr>
      </w:pPr>
      <w:bookmarkStart w:id="2" w:name="Rov20"/>
      <w:r w:rsidRPr="007A4B91">
        <w:rPr>
          <w:rFonts w:hint="cs"/>
          <w:vanish/>
          <w:color w:val="FF0000"/>
          <w:szCs w:val="20"/>
          <w:shd w:val="clear" w:color="auto" w:fill="FFFF99"/>
          <w:rtl/>
        </w:rPr>
        <w:t>מיום 28.5.2000</w:t>
      </w:r>
    </w:p>
    <w:p w:rsidR="00A97454" w:rsidRPr="007A4B91" w:rsidRDefault="00A97454">
      <w:pPr>
        <w:pStyle w:val="P00"/>
        <w:spacing w:before="0"/>
        <w:ind w:left="0" w:right="1134"/>
        <w:rPr>
          <w:rFonts w:hint="cs"/>
          <w:b/>
          <w:bCs/>
          <w:vanish/>
          <w:szCs w:val="20"/>
          <w:shd w:val="clear" w:color="auto" w:fill="FFFF99"/>
          <w:rtl/>
        </w:rPr>
      </w:pPr>
      <w:r w:rsidRPr="007A4B91">
        <w:rPr>
          <w:rFonts w:hint="cs"/>
          <w:b/>
          <w:bCs/>
          <w:vanish/>
          <w:szCs w:val="20"/>
          <w:shd w:val="clear" w:color="auto" w:fill="FFFF99"/>
          <w:rtl/>
        </w:rPr>
        <w:t>תק' תש"ס-2000</w:t>
      </w:r>
    </w:p>
    <w:p w:rsidR="00A97454" w:rsidRPr="007A4B91" w:rsidRDefault="00A97454">
      <w:pPr>
        <w:pStyle w:val="P00"/>
        <w:tabs>
          <w:tab w:val="clear" w:pos="6259"/>
        </w:tabs>
        <w:spacing w:before="0"/>
        <w:ind w:left="0" w:right="1134"/>
        <w:rPr>
          <w:rFonts w:hint="cs"/>
          <w:vanish/>
          <w:szCs w:val="20"/>
          <w:shd w:val="clear" w:color="auto" w:fill="FFFF99"/>
          <w:rtl/>
        </w:rPr>
      </w:pPr>
      <w:hyperlink r:id="rId7" w:history="1">
        <w:r w:rsidRPr="007A4B91">
          <w:rPr>
            <w:rStyle w:val="Hyperlink"/>
            <w:rFonts w:hint="cs"/>
            <w:vanish/>
            <w:szCs w:val="20"/>
            <w:shd w:val="clear" w:color="auto" w:fill="FFFF99"/>
            <w:rtl/>
          </w:rPr>
          <w:t>ק"ת תש"ס מס' 6021</w:t>
        </w:r>
      </w:hyperlink>
      <w:r w:rsidRPr="007A4B91">
        <w:rPr>
          <w:rFonts w:hint="cs"/>
          <w:vanish/>
          <w:szCs w:val="20"/>
          <w:shd w:val="clear" w:color="auto" w:fill="FFFF99"/>
          <w:rtl/>
        </w:rPr>
        <w:t xml:space="preserve"> מיום 28.2.2000 עמ' 351</w:t>
      </w:r>
    </w:p>
    <w:p w:rsidR="00A97454" w:rsidRPr="007A4B91" w:rsidRDefault="00A97454">
      <w:pPr>
        <w:pStyle w:val="P00"/>
        <w:tabs>
          <w:tab w:val="clear" w:pos="6259"/>
        </w:tabs>
        <w:spacing w:before="0"/>
        <w:ind w:left="0" w:right="1134"/>
        <w:rPr>
          <w:rFonts w:hint="cs"/>
          <w:vanish/>
          <w:szCs w:val="20"/>
          <w:shd w:val="clear" w:color="auto" w:fill="FFFF99"/>
          <w:rtl/>
        </w:rPr>
      </w:pPr>
      <w:r w:rsidRPr="007A4B91">
        <w:rPr>
          <w:rFonts w:hint="cs"/>
          <w:b/>
          <w:bCs/>
          <w:vanish/>
          <w:szCs w:val="20"/>
          <w:shd w:val="clear" w:color="auto" w:fill="FFFF99"/>
          <w:rtl/>
        </w:rPr>
        <w:t>הוספת הגדרת "התקן"</w:t>
      </w:r>
    </w:p>
    <w:p w:rsidR="00A8475F" w:rsidRPr="007A4B91" w:rsidRDefault="00A8475F">
      <w:pPr>
        <w:pStyle w:val="P00"/>
        <w:tabs>
          <w:tab w:val="clear" w:pos="6259"/>
        </w:tabs>
        <w:spacing w:before="0"/>
        <w:ind w:left="0" w:right="1134"/>
        <w:rPr>
          <w:rFonts w:hint="cs"/>
          <w:vanish/>
          <w:szCs w:val="20"/>
          <w:shd w:val="clear" w:color="auto" w:fill="FFFF99"/>
          <w:rtl/>
        </w:rPr>
      </w:pPr>
    </w:p>
    <w:p w:rsidR="00A8475F" w:rsidRPr="007A4B91" w:rsidRDefault="00A8475F">
      <w:pPr>
        <w:pStyle w:val="P00"/>
        <w:tabs>
          <w:tab w:val="clear" w:pos="6259"/>
        </w:tabs>
        <w:spacing w:before="0"/>
        <w:ind w:left="0" w:right="1134"/>
        <w:rPr>
          <w:rFonts w:hint="cs"/>
          <w:vanish/>
          <w:color w:val="FF0000"/>
          <w:szCs w:val="20"/>
          <w:shd w:val="clear" w:color="auto" w:fill="FFFF99"/>
          <w:rtl/>
        </w:rPr>
      </w:pPr>
      <w:r w:rsidRPr="007A4B91">
        <w:rPr>
          <w:rFonts w:hint="cs"/>
          <w:vanish/>
          <w:color w:val="FF0000"/>
          <w:szCs w:val="20"/>
          <w:shd w:val="clear" w:color="auto" w:fill="FFFF99"/>
          <w:rtl/>
        </w:rPr>
        <w:t>מיום 26.2.2009</w:t>
      </w:r>
    </w:p>
    <w:p w:rsidR="00A8475F" w:rsidRPr="007A4B91" w:rsidRDefault="00A8475F">
      <w:pPr>
        <w:pStyle w:val="P00"/>
        <w:tabs>
          <w:tab w:val="clear" w:pos="6259"/>
        </w:tabs>
        <w:spacing w:before="0"/>
        <w:ind w:left="0" w:right="1134"/>
        <w:rPr>
          <w:rFonts w:hint="cs"/>
          <w:vanish/>
          <w:szCs w:val="20"/>
          <w:shd w:val="clear" w:color="auto" w:fill="FFFF99"/>
          <w:rtl/>
        </w:rPr>
      </w:pPr>
      <w:r w:rsidRPr="007A4B91">
        <w:rPr>
          <w:rFonts w:hint="cs"/>
          <w:b/>
          <w:bCs/>
          <w:vanish/>
          <w:szCs w:val="20"/>
          <w:shd w:val="clear" w:color="auto" w:fill="FFFF99"/>
          <w:rtl/>
        </w:rPr>
        <w:t>תק' תשס"ט-2009</w:t>
      </w:r>
    </w:p>
    <w:p w:rsidR="00A8475F" w:rsidRPr="007A4B91" w:rsidRDefault="00A8475F">
      <w:pPr>
        <w:pStyle w:val="P00"/>
        <w:tabs>
          <w:tab w:val="clear" w:pos="6259"/>
        </w:tabs>
        <w:spacing w:before="0"/>
        <w:ind w:left="0" w:right="1134"/>
        <w:rPr>
          <w:rFonts w:hint="cs"/>
          <w:vanish/>
          <w:szCs w:val="20"/>
          <w:shd w:val="clear" w:color="auto" w:fill="FFFF99"/>
          <w:rtl/>
        </w:rPr>
      </w:pPr>
      <w:hyperlink r:id="rId8" w:history="1">
        <w:r w:rsidRPr="007A4B91">
          <w:rPr>
            <w:rStyle w:val="Hyperlink"/>
            <w:rFonts w:hint="cs"/>
            <w:vanish/>
            <w:szCs w:val="20"/>
            <w:shd w:val="clear" w:color="auto" w:fill="FFFF99"/>
            <w:rtl/>
          </w:rPr>
          <w:t>ק"ת תשס"ט מס' 6759</w:t>
        </w:r>
      </w:hyperlink>
      <w:r w:rsidRPr="007A4B91">
        <w:rPr>
          <w:rFonts w:hint="cs"/>
          <w:vanish/>
          <w:szCs w:val="20"/>
          <w:shd w:val="clear" w:color="auto" w:fill="FFFF99"/>
          <w:rtl/>
        </w:rPr>
        <w:t xml:space="preserve"> מיום 26.2.2009 עמ' 572</w:t>
      </w:r>
    </w:p>
    <w:p w:rsidR="00A8475F" w:rsidRPr="007A4B91" w:rsidRDefault="00A8475F" w:rsidP="00A8475F">
      <w:pPr>
        <w:pStyle w:val="P00"/>
        <w:ind w:left="0" w:right="1134"/>
        <w:rPr>
          <w:rStyle w:val="default"/>
          <w:rFonts w:cs="FrankRuehl"/>
          <w:vanish/>
          <w:sz w:val="22"/>
          <w:szCs w:val="22"/>
          <w:shd w:val="clear" w:color="auto" w:fill="FFFF99"/>
          <w:rtl/>
        </w:rPr>
      </w:pPr>
      <w:r w:rsidRPr="007A4B91">
        <w:rPr>
          <w:vanish/>
          <w:sz w:val="22"/>
          <w:szCs w:val="22"/>
          <w:shd w:val="clear" w:color="auto" w:fill="FFFF99"/>
          <w:rtl/>
        </w:rPr>
        <w:tab/>
      </w:r>
      <w:r w:rsidRPr="007A4B91">
        <w:rPr>
          <w:rStyle w:val="default"/>
          <w:rFonts w:cs="FrankRuehl"/>
          <w:vanish/>
          <w:sz w:val="22"/>
          <w:szCs w:val="22"/>
          <w:shd w:val="clear" w:color="auto" w:fill="FFFF99"/>
          <w:rtl/>
        </w:rPr>
        <w:t>"</w:t>
      </w:r>
      <w:r w:rsidRPr="007A4B91">
        <w:rPr>
          <w:rStyle w:val="default"/>
          <w:rFonts w:cs="FrankRuehl" w:hint="cs"/>
          <w:vanish/>
          <w:sz w:val="22"/>
          <w:szCs w:val="22"/>
          <w:shd w:val="clear" w:color="auto" w:fill="FFFF99"/>
          <w:rtl/>
        </w:rPr>
        <w:t xml:space="preserve">התקן" </w:t>
      </w:r>
      <w:r w:rsidR="007A4B91" w:rsidRPr="007A4B91">
        <w:rPr>
          <w:rStyle w:val="default"/>
          <w:rFonts w:cs="FrankRuehl"/>
          <w:vanish/>
          <w:sz w:val="22"/>
          <w:szCs w:val="22"/>
          <w:shd w:val="clear" w:color="auto" w:fill="FFFF99"/>
          <w:rtl/>
        </w:rPr>
        <w:t>–</w:t>
      </w:r>
      <w:r w:rsidRPr="007A4B91">
        <w:rPr>
          <w:rStyle w:val="default"/>
          <w:rFonts w:cs="FrankRuehl" w:hint="cs"/>
          <w:vanish/>
          <w:sz w:val="22"/>
          <w:szCs w:val="22"/>
          <w:shd w:val="clear" w:color="auto" w:fill="FFFF99"/>
          <w:rtl/>
        </w:rPr>
        <w:t xml:space="preserve"> הוראות תקן ישראלי - ת"י 2302 </w:t>
      </w:r>
      <w:r w:rsidRPr="007A4B91">
        <w:rPr>
          <w:rStyle w:val="default"/>
          <w:rFonts w:cs="FrankRuehl" w:hint="cs"/>
          <w:vanish/>
          <w:sz w:val="22"/>
          <w:szCs w:val="22"/>
          <w:u w:val="single"/>
          <w:shd w:val="clear" w:color="auto" w:fill="FFFF99"/>
          <w:rtl/>
        </w:rPr>
        <w:t>חלק 1</w:t>
      </w:r>
      <w:r w:rsidRPr="007A4B91">
        <w:rPr>
          <w:rStyle w:val="default"/>
          <w:rFonts w:cs="FrankRuehl" w:hint="cs"/>
          <w:vanish/>
          <w:sz w:val="22"/>
          <w:szCs w:val="22"/>
          <w:shd w:val="clear" w:color="auto" w:fill="FFFF99"/>
          <w:rtl/>
        </w:rPr>
        <w:t xml:space="preserve"> האלה:</w:t>
      </w:r>
    </w:p>
    <w:p w:rsidR="00A8475F" w:rsidRPr="007A4B91" w:rsidRDefault="00A8475F" w:rsidP="00A8475F">
      <w:pPr>
        <w:pStyle w:val="P22"/>
        <w:spacing w:before="0"/>
        <w:ind w:left="1021" w:right="1134"/>
        <w:rPr>
          <w:rStyle w:val="default"/>
          <w:rFonts w:cs="FrankRuehl"/>
          <w:vanish/>
          <w:sz w:val="22"/>
          <w:szCs w:val="22"/>
          <w:shd w:val="clear" w:color="auto" w:fill="FFFF99"/>
          <w:rtl/>
        </w:rPr>
      </w:pPr>
      <w:r w:rsidRPr="007A4B91">
        <w:rPr>
          <w:rStyle w:val="default"/>
          <w:rFonts w:cs="FrankRuehl"/>
          <w:vanish/>
          <w:sz w:val="22"/>
          <w:szCs w:val="22"/>
          <w:shd w:val="clear" w:color="auto" w:fill="FFFF99"/>
          <w:rtl/>
        </w:rPr>
        <w:t>(1)</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 xml:space="preserve">פרק א' - </w:t>
      </w:r>
      <w:r w:rsidRPr="007A4B91">
        <w:rPr>
          <w:rStyle w:val="default"/>
          <w:rFonts w:cs="FrankRuehl" w:hint="cs"/>
          <w:strike/>
          <w:vanish/>
          <w:sz w:val="22"/>
          <w:szCs w:val="22"/>
          <w:shd w:val="clear" w:color="auto" w:fill="FFFF99"/>
          <w:rtl/>
        </w:rPr>
        <w:t>הגדרת הספר</w:t>
      </w:r>
      <w:r w:rsidRPr="007A4B91">
        <w:rPr>
          <w:rStyle w:val="default"/>
          <w:rFonts w:cs="FrankRuehl"/>
          <w:strike/>
          <w:vanish/>
          <w:sz w:val="22"/>
          <w:szCs w:val="22"/>
          <w:shd w:val="clear" w:color="auto" w:fill="FFFF99"/>
          <w:rtl/>
        </w:rPr>
        <w:t xml:space="preserve"> </w:t>
      </w:r>
      <w:r w:rsidRPr="007A4B91">
        <w:rPr>
          <w:rStyle w:val="default"/>
          <w:rFonts w:cs="FrankRuehl" w:hint="cs"/>
          <w:strike/>
          <w:vanish/>
          <w:sz w:val="22"/>
          <w:szCs w:val="22"/>
          <w:shd w:val="clear" w:color="auto" w:fill="FFFF99"/>
          <w:rtl/>
        </w:rPr>
        <w:t>הכתום וסעיף 1.4</w:t>
      </w:r>
      <w:r w:rsidRPr="007A4B91">
        <w:rPr>
          <w:rStyle w:val="default"/>
          <w:rFonts w:cs="FrankRuehl" w:hint="cs"/>
          <w:vanish/>
          <w:sz w:val="22"/>
          <w:szCs w:val="22"/>
          <w:shd w:val="clear" w:color="auto" w:fill="FFFF99"/>
          <w:rtl/>
        </w:rPr>
        <w:t xml:space="preserve"> </w:t>
      </w:r>
      <w:r w:rsidRPr="007A4B91">
        <w:rPr>
          <w:rStyle w:val="default"/>
          <w:rFonts w:cs="FrankRuehl" w:hint="cs"/>
          <w:vanish/>
          <w:sz w:val="22"/>
          <w:szCs w:val="22"/>
          <w:u w:val="single"/>
          <w:shd w:val="clear" w:color="auto" w:fill="FFFF99"/>
          <w:rtl/>
        </w:rPr>
        <w:t>סעיף 1.3.1 וסעיף 1.4</w:t>
      </w:r>
      <w:r w:rsidRPr="007A4B91">
        <w:rPr>
          <w:rStyle w:val="default"/>
          <w:rFonts w:cs="FrankRuehl" w:hint="cs"/>
          <w:vanish/>
          <w:sz w:val="22"/>
          <w:szCs w:val="22"/>
          <w:shd w:val="clear" w:color="auto" w:fill="FFFF99"/>
          <w:rtl/>
        </w:rPr>
        <w:t xml:space="preserve">; </w:t>
      </w:r>
    </w:p>
    <w:p w:rsidR="00A8475F" w:rsidRPr="00A8475F" w:rsidRDefault="00A8475F" w:rsidP="00A8475F">
      <w:pPr>
        <w:pStyle w:val="P22"/>
        <w:spacing w:before="0"/>
        <w:ind w:left="1021" w:right="1134"/>
        <w:rPr>
          <w:rStyle w:val="default"/>
          <w:rFonts w:cs="FrankRuehl" w:hint="cs"/>
          <w:sz w:val="2"/>
          <w:szCs w:val="2"/>
          <w:rtl/>
        </w:rPr>
      </w:pPr>
      <w:r w:rsidRPr="007A4B91">
        <w:rPr>
          <w:rStyle w:val="default"/>
          <w:rFonts w:cs="FrankRuehl"/>
          <w:vanish/>
          <w:sz w:val="22"/>
          <w:szCs w:val="22"/>
          <w:shd w:val="clear" w:color="auto" w:fill="FFFF99"/>
          <w:rtl/>
        </w:rPr>
        <w:t>(2)</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 xml:space="preserve">פרק ג' - סעיפים 3.2 ו-3.3, </w:t>
      </w:r>
      <w:r w:rsidRPr="007A4B91">
        <w:rPr>
          <w:rStyle w:val="default"/>
          <w:rFonts w:cs="FrankRuehl" w:hint="cs"/>
          <w:strike/>
          <w:vanish/>
          <w:sz w:val="22"/>
          <w:szCs w:val="22"/>
          <w:shd w:val="clear" w:color="auto" w:fill="FFFF99"/>
          <w:rtl/>
        </w:rPr>
        <w:t>פרק ה'</w:t>
      </w:r>
      <w:r w:rsidRPr="007A4B91">
        <w:rPr>
          <w:rStyle w:val="default"/>
          <w:rFonts w:cs="FrankRuehl" w:hint="cs"/>
          <w:vanish/>
          <w:sz w:val="22"/>
          <w:szCs w:val="22"/>
          <w:shd w:val="clear" w:color="auto" w:fill="FFFF99"/>
          <w:rtl/>
        </w:rPr>
        <w:t xml:space="preserve"> </w:t>
      </w:r>
      <w:r w:rsidRPr="007A4B91">
        <w:rPr>
          <w:rStyle w:val="default"/>
          <w:rFonts w:cs="FrankRuehl" w:hint="cs"/>
          <w:vanish/>
          <w:sz w:val="22"/>
          <w:szCs w:val="22"/>
          <w:u w:val="single"/>
          <w:shd w:val="clear" w:color="auto" w:fill="FFFF99"/>
          <w:rtl/>
        </w:rPr>
        <w:t>פרק ד'</w:t>
      </w:r>
      <w:r w:rsidRPr="007A4B91">
        <w:rPr>
          <w:rStyle w:val="default"/>
          <w:rFonts w:cs="FrankRuehl" w:hint="cs"/>
          <w:vanish/>
          <w:sz w:val="22"/>
          <w:szCs w:val="22"/>
          <w:shd w:val="clear" w:color="auto" w:fill="FFFF99"/>
          <w:rtl/>
        </w:rPr>
        <w:t xml:space="preserve"> ונספחים א', ב' ו-ג';</w:t>
      </w:r>
      <w:bookmarkEnd w:id="2"/>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במקום עבודה" </w:t>
      </w:r>
      <w:r w:rsidR="007A4B91">
        <w:rPr>
          <w:rStyle w:val="default"/>
          <w:rFonts w:cs="FrankRuehl"/>
          <w:rtl/>
        </w:rPr>
        <w:t>–</w:t>
      </w:r>
      <w:r>
        <w:rPr>
          <w:rStyle w:val="default"/>
          <w:rFonts w:cs="FrankRuehl" w:hint="cs"/>
          <w:rtl/>
        </w:rPr>
        <w:t xml:space="preserve"> כל אחד מאלה:</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מקום העבודה;</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המנהל בפועל את מקום העבודה;</w:t>
      </w:r>
    </w:p>
    <w:p w:rsidR="00A97454" w:rsidRDefault="00A974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שבהשגחתו או בפיקוחו פועל מקום העבודה;</w:t>
      </w:r>
    </w:p>
    <w:p w:rsidR="00A97454" w:rsidRDefault="00A974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המנהל בפועל של תאגיד, אם המפעל מצוי בבעל</w:t>
      </w:r>
      <w:r>
        <w:rPr>
          <w:rStyle w:val="default"/>
          <w:rFonts w:cs="FrankRuehl"/>
          <w:rtl/>
        </w:rPr>
        <w:t>ו</w:t>
      </w:r>
      <w:r>
        <w:rPr>
          <w:rStyle w:val="default"/>
          <w:rFonts w:cs="FrankRuehl" w:hint="cs"/>
          <w:rtl/>
        </w:rPr>
        <w:t>ת תאגיד;</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גליון בטיחות" </w:t>
      </w:r>
      <w:r>
        <w:rPr>
          <w:rStyle w:val="default"/>
          <w:rFonts w:cs="FrankRuehl"/>
        </w:rPr>
        <w:t>(SDS) Safety Data Sheet</w:t>
      </w:r>
      <w:r>
        <w:rPr>
          <w:rStyle w:val="default"/>
          <w:rFonts w:cs="FrankRuehl"/>
          <w:rtl/>
        </w:rPr>
        <w:t xml:space="preserve"> </w:t>
      </w:r>
      <w:r w:rsidR="007A4B91">
        <w:rPr>
          <w:rStyle w:val="default"/>
          <w:rFonts w:cs="FrankRuehl"/>
          <w:rtl/>
        </w:rPr>
        <w:t>–</w:t>
      </w:r>
      <w:r>
        <w:rPr>
          <w:rStyle w:val="default"/>
          <w:rFonts w:cs="FrankRuehl" w:hint="cs"/>
          <w:rtl/>
        </w:rPr>
        <w:t xml:space="preserve"> גליון המכיל מידע לגבי חומר מסוכן, תכונותיו והשפעתו, הסיכונים הנובעים ממנו ודרכי מניעתם;</w:t>
      </w:r>
    </w:p>
    <w:p w:rsidR="00A97454" w:rsidRDefault="00A97454">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חומר מסוכן" </w:t>
      </w:r>
      <w:r w:rsidR="007A4B91">
        <w:rPr>
          <w:rStyle w:val="default"/>
          <w:rFonts w:cs="FrankRuehl"/>
          <w:rtl/>
        </w:rPr>
        <w:t>–</w:t>
      </w:r>
      <w:r>
        <w:rPr>
          <w:rStyle w:val="default"/>
          <w:rFonts w:cs="FrankRuehl" w:hint="cs"/>
          <w:rtl/>
        </w:rPr>
        <w:t xml:space="preserve"> רעל כהגדרתו בחוק החומרים המסוכנים;</w:t>
      </w:r>
    </w:p>
    <w:p w:rsidR="00A97454" w:rsidRDefault="00A97454">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מקום עבודה" </w:t>
      </w:r>
      <w:r w:rsidR="007A4B91">
        <w:rPr>
          <w:rStyle w:val="default"/>
          <w:rFonts w:cs="FrankRuehl"/>
          <w:rtl/>
        </w:rPr>
        <w:t>–</w:t>
      </w:r>
      <w:r>
        <w:rPr>
          <w:rStyle w:val="default"/>
          <w:rFonts w:cs="FrankRuehl" w:hint="cs"/>
          <w:rtl/>
        </w:rPr>
        <w:t xml:space="preserve"> מקום עיסוק בחומר מסוכן;</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מפקח העבודה ה</w:t>
      </w:r>
      <w:r>
        <w:rPr>
          <w:rStyle w:val="default"/>
          <w:rFonts w:cs="FrankRuehl"/>
          <w:rtl/>
        </w:rPr>
        <w:t>ר</w:t>
      </w:r>
      <w:r>
        <w:rPr>
          <w:rStyle w:val="default"/>
          <w:rFonts w:cs="FrankRuehl" w:hint="cs"/>
          <w:rtl/>
        </w:rPr>
        <w:t xml:space="preserve">אשי" </w:t>
      </w:r>
      <w:r w:rsidR="007A4B91">
        <w:rPr>
          <w:rStyle w:val="default"/>
          <w:rFonts w:cs="FrankRuehl"/>
          <w:rtl/>
        </w:rPr>
        <w:t>–</w:t>
      </w:r>
      <w:r>
        <w:rPr>
          <w:rStyle w:val="default"/>
          <w:rFonts w:cs="FrankRuehl" w:hint="cs"/>
          <w:rtl/>
        </w:rPr>
        <w:t xml:space="preserve"> כמשמעותו בחוק ארגון הפיקוח על העבודה, תשי"ד-1954;</w:t>
      </w:r>
    </w:p>
    <w:p w:rsidR="00A97454" w:rsidRDefault="00A97454">
      <w:pPr>
        <w:pStyle w:val="P11"/>
        <w:spacing w:before="72"/>
        <w:ind w:left="624" w:right="1134"/>
        <w:rPr>
          <w:rStyle w:val="default"/>
          <w:rFonts w:cs="FrankRuehl"/>
          <w:rtl/>
        </w:rPr>
      </w:pPr>
      <w:r>
        <w:rPr>
          <w:rStyle w:val="default"/>
          <w:rFonts w:cs="FrankRuehl"/>
          <w:rtl/>
        </w:rPr>
        <w:t>"</w:t>
      </w:r>
      <w:r>
        <w:rPr>
          <w:rStyle w:val="default"/>
          <w:rFonts w:cs="FrankRuehl" w:hint="cs"/>
          <w:rtl/>
        </w:rPr>
        <w:t xml:space="preserve">סוכן" </w:t>
      </w:r>
      <w:r w:rsidR="007A4B91">
        <w:rPr>
          <w:rStyle w:val="default"/>
          <w:rFonts w:cs="FrankRuehl"/>
          <w:rtl/>
        </w:rPr>
        <w:t>–</w:t>
      </w:r>
      <w:r>
        <w:rPr>
          <w:rStyle w:val="default"/>
          <w:rFonts w:cs="FrankRuehl" w:hint="cs"/>
          <w:rtl/>
        </w:rPr>
        <w:t xml:space="preserve"> מי שעוסק בתיווך בין יצרן החומר המסוכן לבין מקבלו;</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עיסוק בחומר מסוכן" </w:t>
      </w:r>
      <w:r w:rsidR="007A4B91">
        <w:rPr>
          <w:rStyle w:val="default"/>
          <w:rFonts w:cs="FrankRuehl"/>
          <w:rtl/>
        </w:rPr>
        <w:t>–</w:t>
      </w:r>
      <w:r>
        <w:rPr>
          <w:rStyle w:val="default"/>
          <w:rFonts w:cs="FrankRuehl" w:hint="cs"/>
          <w:rtl/>
        </w:rPr>
        <w:t xml:space="preserve"> עיבוד, ייצור, עריכת נסיונות ובדיקות, אריזה, אחסנה, שינוע, וכל מלאכה אחרת שענינה טיפול בחומר המסוכן או עבודה באמצעות</w:t>
      </w:r>
      <w:r>
        <w:rPr>
          <w:rStyle w:val="default"/>
          <w:rFonts w:cs="FrankRuehl"/>
          <w:rtl/>
        </w:rPr>
        <w:t xml:space="preserve"> </w:t>
      </w:r>
      <w:r>
        <w:rPr>
          <w:rStyle w:val="default"/>
          <w:rFonts w:cs="FrankRuehl" w:hint="cs"/>
          <w:rtl/>
        </w:rPr>
        <w:t>חומר מסוכן.</w:t>
      </w:r>
    </w:p>
    <w:p w:rsidR="00A97454" w:rsidRDefault="00A97454">
      <w:pPr>
        <w:pStyle w:val="P00"/>
        <w:spacing w:before="72"/>
        <w:ind w:left="0" w:right="1134"/>
        <w:rPr>
          <w:rStyle w:val="default"/>
          <w:rFonts w:cs="FrankRuehl"/>
          <w:rtl/>
        </w:rPr>
      </w:pPr>
      <w:bookmarkStart w:id="3" w:name="Seif1"/>
      <w:bookmarkEnd w:id="3"/>
      <w:r>
        <w:rPr>
          <w:lang w:val="he-IL"/>
        </w:rPr>
        <w:pict>
          <v:rect id="_x0000_s1028" style="position:absolute;left:0;text-align:left;margin-left:464.5pt;margin-top:8.05pt;width:75.05pt;height:13.2pt;z-index:251653120" o:allowincell="f" filled="f" stroked="f" strokecolor="lime" strokeweight=".25pt">
            <v:textbox style="mso-next-textbox:#_x0000_s1028" inset="0,0,0,0">
              <w:txbxContent>
                <w:p w:rsidR="00A97454" w:rsidRDefault="00A97454">
                  <w:pPr>
                    <w:spacing w:line="160" w:lineRule="exact"/>
                    <w:jc w:val="left"/>
                    <w:rPr>
                      <w:rFonts w:cs="Miriam"/>
                      <w:noProof/>
                      <w:szCs w:val="18"/>
                      <w:rtl/>
                    </w:rPr>
                  </w:pPr>
                  <w:r>
                    <w:rPr>
                      <w:rFonts w:cs="Miriam"/>
                      <w:szCs w:val="18"/>
                      <w:rtl/>
                    </w:rPr>
                    <w:t>מ</w:t>
                  </w:r>
                  <w:r>
                    <w:rPr>
                      <w:rFonts w:cs="Miriam" w:hint="cs"/>
                      <w:szCs w:val="18"/>
                      <w:rtl/>
                    </w:rPr>
                    <w:t>טרת התקנות</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טרת תקנות אלה היא שמירה על בטיחותם ובריאותם של העובדים בחומר מסוכן ושל הנמצאים בסביבתו, ועל איכות הסביבה.</w:t>
      </w:r>
    </w:p>
    <w:p w:rsidR="00A97454" w:rsidRDefault="00A97454">
      <w:pPr>
        <w:pStyle w:val="P00"/>
        <w:spacing w:before="72"/>
        <w:ind w:left="0" w:right="1134"/>
        <w:rPr>
          <w:rStyle w:val="default"/>
          <w:rFonts w:cs="FrankRuehl" w:hint="cs"/>
          <w:rtl/>
        </w:rPr>
      </w:pPr>
      <w:bookmarkStart w:id="4" w:name="Seif2"/>
      <w:bookmarkEnd w:id="4"/>
      <w:r>
        <w:rPr>
          <w:lang w:val="he-IL"/>
        </w:rPr>
        <w:pict>
          <v:rect id="_x0000_s1029" style="position:absolute;left:0;text-align:left;margin-left:464.5pt;margin-top:8.05pt;width:75.05pt;height:30.7pt;z-index:251654144" o:allowincell="f" filled="f" stroked="f" strokecolor="lime" strokeweight=".25pt">
            <v:textbox style="mso-next-textbox:#_x0000_s1029" inset="0,0,0,0">
              <w:txbxContent>
                <w:p w:rsidR="00A97454" w:rsidRDefault="00A97454">
                  <w:pPr>
                    <w:spacing w:line="160" w:lineRule="exact"/>
                    <w:jc w:val="left"/>
                    <w:rPr>
                      <w:rFonts w:cs="Miriam" w:hint="cs"/>
                      <w:szCs w:val="18"/>
                      <w:rtl/>
                    </w:rPr>
                  </w:pPr>
                  <w:r>
                    <w:rPr>
                      <w:rFonts w:cs="Miriam"/>
                      <w:szCs w:val="18"/>
                      <w:rtl/>
                    </w:rPr>
                    <w:t>צ</w:t>
                  </w:r>
                  <w:r>
                    <w:rPr>
                      <w:rFonts w:cs="Miriam" w:hint="cs"/>
                      <w:szCs w:val="18"/>
                      <w:rtl/>
                    </w:rPr>
                    <w:t>ירוף ג</w:t>
                  </w:r>
                  <w:r>
                    <w:rPr>
                      <w:rFonts w:cs="Miriam"/>
                      <w:szCs w:val="18"/>
                      <w:rtl/>
                    </w:rPr>
                    <w:t>ל</w:t>
                  </w:r>
                  <w:r>
                    <w:rPr>
                      <w:rFonts w:cs="Miriam" w:hint="cs"/>
                      <w:szCs w:val="18"/>
                      <w:rtl/>
                    </w:rPr>
                    <w:t>יון בטיחות לחומר</w:t>
                  </w:r>
                </w:p>
                <w:p w:rsidR="00A97454" w:rsidRDefault="00A97454">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יצרן, יבואן, סוכן או משווק של חומר מסוכן </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יארוז או יוודא אריזת </w:t>
      </w:r>
      <w:r>
        <w:rPr>
          <w:rStyle w:val="default"/>
          <w:rFonts w:cs="FrankRuehl"/>
          <w:rtl/>
        </w:rPr>
        <w:t>ה</w:t>
      </w:r>
      <w:r>
        <w:rPr>
          <w:rStyle w:val="default"/>
          <w:rFonts w:cs="FrankRuehl" w:hint="cs"/>
          <w:rtl/>
        </w:rPr>
        <w:t>חומר, לפי הענין, בהתאם</w:t>
      </w:r>
      <w:r>
        <w:rPr>
          <w:rStyle w:val="default"/>
          <w:rFonts w:cs="FrankRuehl"/>
          <w:rtl/>
        </w:rPr>
        <w:t xml:space="preserve"> </w:t>
      </w:r>
      <w:r>
        <w:rPr>
          <w:rStyle w:val="default"/>
          <w:rFonts w:cs="FrankRuehl" w:hint="cs"/>
          <w:rtl/>
        </w:rPr>
        <w:t>לדרישות התקן ויסמן את האריזה בהתאם לדרישות התקן;</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יצרף אליו גיליון בטיחות.</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מחזיק במקום עבודה יחזיק ברשותו גליון בטיחות של כל חומר מסוכן שמקום העבודה עוסק בו; העתק מהגליון יוחזק במקום נגיש ובהישג ידם של העובדים במקום העבודה.</w:t>
      </w:r>
    </w:p>
    <w:p w:rsidR="00A97454" w:rsidRDefault="00A974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במקום עבודה המופקד על קבלת חומר מסוכן במקום העבודה מאחד מהמנויים בתקנת משנה (א), יוודא כי לחומר המסוכן צורף גליון בטיחות.</w:t>
      </w:r>
    </w:p>
    <w:p w:rsidR="00A97454" w:rsidRPr="007A4B91" w:rsidRDefault="00A97454">
      <w:pPr>
        <w:pStyle w:val="P00"/>
        <w:spacing w:before="0"/>
        <w:ind w:left="0" w:right="1134"/>
        <w:rPr>
          <w:rFonts w:hint="cs"/>
          <w:b/>
          <w:bCs/>
          <w:vanish/>
          <w:szCs w:val="20"/>
          <w:shd w:val="clear" w:color="auto" w:fill="FFFF99"/>
          <w:rtl/>
        </w:rPr>
      </w:pPr>
      <w:bookmarkStart w:id="5" w:name="Rov16"/>
      <w:r w:rsidRPr="007A4B91">
        <w:rPr>
          <w:rFonts w:hint="cs"/>
          <w:vanish/>
          <w:color w:val="FF0000"/>
          <w:szCs w:val="20"/>
          <w:shd w:val="clear" w:color="auto" w:fill="FFFF99"/>
          <w:rtl/>
        </w:rPr>
        <w:t>מיום 28.5.2000</w:t>
      </w:r>
    </w:p>
    <w:p w:rsidR="00A97454" w:rsidRPr="007A4B91" w:rsidRDefault="00A97454">
      <w:pPr>
        <w:pStyle w:val="P00"/>
        <w:spacing w:before="0"/>
        <w:ind w:left="0" w:right="1134"/>
        <w:rPr>
          <w:rFonts w:hint="cs"/>
          <w:b/>
          <w:bCs/>
          <w:vanish/>
          <w:szCs w:val="20"/>
          <w:shd w:val="clear" w:color="auto" w:fill="FFFF99"/>
          <w:rtl/>
        </w:rPr>
      </w:pPr>
      <w:r w:rsidRPr="007A4B91">
        <w:rPr>
          <w:rFonts w:hint="cs"/>
          <w:b/>
          <w:bCs/>
          <w:vanish/>
          <w:szCs w:val="20"/>
          <w:shd w:val="clear" w:color="auto" w:fill="FFFF99"/>
          <w:rtl/>
        </w:rPr>
        <w:t>תק' תש"ס-2000</w:t>
      </w:r>
    </w:p>
    <w:p w:rsidR="00A97454" w:rsidRPr="007A4B91" w:rsidRDefault="00A97454">
      <w:pPr>
        <w:pStyle w:val="P00"/>
        <w:tabs>
          <w:tab w:val="clear" w:pos="6259"/>
        </w:tabs>
        <w:spacing w:before="0"/>
        <w:ind w:left="0" w:right="1134"/>
        <w:rPr>
          <w:rFonts w:hint="cs"/>
          <w:vanish/>
          <w:szCs w:val="20"/>
          <w:shd w:val="clear" w:color="auto" w:fill="FFFF99"/>
          <w:rtl/>
        </w:rPr>
      </w:pPr>
      <w:hyperlink r:id="rId9" w:history="1">
        <w:r w:rsidRPr="007A4B91">
          <w:rPr>
            <w:rStyle w:val="Hyperlink"/>
            <w:rFonts w:hint="cs"/>
            <w:vanish/>
            <w:szCs w:val="20"/>
            <w:shd w:val="clear" w:color="auto" w:fill="FFFF99"/>
            <w:rtl/>
          </w:rPr>
          <w:t>ק"ת תש"ס מס' 6021</w:t>
        </w:r>
      </w:hyperlink>
      <w:r w:rsidRPr="007A4B91">
        <w:rPr>
          <w:rFonts w:hint="cs"/>
          <w:vanish/>
          <w:szCs w:val="20"/>
          <w:shd w:val="clear" w:color="auto" w:fill="FFFF99"/>
          <w:rtl/>
        </w:rPr>
        <w:t xml:space="preserve"> מיום 28.2.2000 עמ' 351</w:t>
      </w:r>
    </w:p>
    <w:p w:rsidR="00A97454" w:rsidRPr="007A4B91" w:rsidRDefault="00A97454">
      <w:pPr>
        <w:pStyle w:val="P00"/>
        <w:tabs>
          <w:tab w:val="clear" w:pos="6259"/>
        </w:tabs>
        <w:spacing w:before="0"/>
        <w:ind w:left="0" w:right="1134"/>
        <w:rPr>
          <w:rFonts w:hint="cs"/>
          <w:b/>
          <w:bCs/>
          <w:vanish/>
          <w:szCs w:val="20"/>
          <w:shd w:val="clear" w:color="auto" w:fill="FFFF99"/>
          <w:rtl/>
        </w:rPr>
      </w:pPr>
      <w:r w:rsidRPr="007A4B91">
        <w:rPr>
          <w:rFonts w:hint="cs"/>
          <w:b/>
          <w:bCs/>
          <w:vanish/>
          <w:szCs w:val="20"/>
          <w:shd w:val="clear" w:color="auto" w:fill="FFFF99"/>
          <w:rtl/>
        </w:rPr>
        <w:t>החלפת תקנת משנה 3(א)</w:t>
      </w:r>
    </w:p>
    <w:p w:rsidR="00A97454" w:rsidRPr="007A4B91" w:rsidRDefault="00A97454">
      <w:pPr>
        <w:pStyle w:val="P00"/>
        <w:tabs>
          <w:tab w:val="clear" w:pos="6259"/>
        </w:tabs>
        <w:ind w:left="0" w:right="1134"/>
        <w:rPr>
          <w:rFonts w:hint="cs"/>
          <w:vanish/>
          <w:szCs w:val="20"/>
          <w:shd w:val="clear" w:color="auto" w:fill="FFFF99"/>
          <w:rtl/>
        </w:rPr>
      </w:pPr>
      <w:r w:rsidRPr="007A4B91">
        <w:rPr>
          <w:rFonts w:hint="cs"/>
          <w:vanish/>
          <w:szCs w:val="20"/>
          <w:shd w:val="clear" w:color="auto" w:fill="FFFF99"/>
          <w:rtl/>
        </w:rPr>
        <w:t>הנוסח הקודם:</w:t>
      </w:r>
    </w:p>
    <w:p w:rsidR="00A97454" w:rsidRDefault="00A97454">
      <w:pPr>
        <w:pStyle w:val="P00"/>
        <w:tabs>
          <w:tab w:val="clear" w:pos="6259"/>
        </w:tabs>
        <w:spacing w:before="0"/>
        <w:ind w:left="0" w:right="1134"/>
        <w:rPr>
          <w:rFonts w:hint="cs"/>
          <w:strike/>
          <w:sz w:val="2"/>
          <w:szCs w:val="2"/>
          <w:rtl/>
        </w:rPr>
      </w:pPr>
      <w:r w:rsidRPr="007A4B91">
        <w:rPr>
          <w:rFonts w:hint="cs"/>
          <w:vanish/>
          <w:sz w:val="22"/>
          <w:szCs w:val="22"/>
          <w:shd w:val="clear" w:color="auto" w:fill="FFFF99"/>
          <w:rtl/>
        </w:rPr>
        <w:tab/>
      </w:r>
      <w:r w:rsidRPr="007A4B91">
        <w:rPr>
          <w:rFonts w:hint="cs"/>
          <w:strike/>
          <w:vanish/>
          <w:sz w:val="22"/>
          <w:szCs w:val="22"/>
          <w:shd w:val="clear" w:color="auto" w:fill="FFFF99"/>
          <w:rtl/>
        </w:rPr>
        <w:t>(א)</w:t>
      </w:r>
      <w:r w:rsidRPr="007A4B91">
        <w:rPr>
          <w:rFonts w:hint="cs"/>
          <w:strike/>
          <w:vanish/>
          <w:sz w:val="22"/>
          <w:szCs w:val="22"/>
          <w:shd w:val="clear" w:color="auto" w:fill="FFFF99"/>
          <w:rtl/>
        </w:rPr>
        <w:tab/>
        <w:t>יצרן, יבואן, סוכן או משווק של חומר מסוכן יצרף אליו גליון בטיחות.</w:t>
      </w:r>
      <w:bookmarkEnd w:id="5"/>
    </w:p>
    <w:p w:rsidR="00A97454" w:rsidRDefault="00A97454">
      <w:pPr>
        <w:pStyle w:val="P00"/>
        <w:spacing w:before="72"/>
        <w:ind w:left="0" w:right="1134"/>
        <w:rPr>
          <w:rStyle w:val="default"/>
          <w:rFonts w:cs="FrankRuehl"/>
          <w:rtl/>
        </w:rPr>
      </w:pPr>
      <w:bookmarkStart w:id="6" w:name="Seif3"/>
      <w:bookmarkEnd w:id="6"/>
      <w:r>
        <w:rPr>
          <w:lang w:val="he-IL"/>
        </w:rPr>
        <w:pict>
          <v:rect id="_x0000_s1030" style="position:absolute;left:0;text-align:left;margin-left:464.5pt;margin-top:8.05pt;width:75.05pt;height:12.65pt;z-index:251655168" o:allowincell="f" filled="f" stroked="f" strokecolor="lime" strokeweight=".25pt">
            <v:textbox style="mso-next-textbox:#_x0000_s1030" inset="0,0,0,0">
              <w:txbxContent>
                <w:p w:rsidR="00A97454" w:rsidRDefault="00A97454">
                  <w:pPr>
                    <w:spacing w:line="160" w:lineRule="exact"/>
                    <w:jc w:val="left"/>
                    <w:rPr>
                      <w:rFonts w:cs="Miriam"/>
                      <w:noProof/>
                      <w:szCs w:val="18"/>
                      <w:rtl/>
                    </w:rPr>
                  </w:pPr>
                  <w:r>
                    <w:rPr>
                      <w:rFonts w:cs="Miriam"/>
                      <w:szCs w:val="18"/>
                      <w:rtl/>
                    </w:rPr>
                    <w:t>ג</w:t>
                  </w:r>
                  <w:r>
                    <w:rPr>
                      <w:rFonts w:cs="Miriam" w:hint="cs"/>
                      <w:szCs w:val="18"/>
                      <w:rtl/>
                    </w:rPr>
                    <w:t>ליון בטיחות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גליון בטיחות ימולא לפי ההנחיות בתוספת ויכיל מידע בדבר הרכב החומר המסוכן, </w:t>
      </w:r>
      <w:r>
        <w:rPr>
          <w:rStyle w:val="default"/>
          <w:rFonts w:cs="FrankRuehl" w:hint="cs"/>
          <w:rtl/>
        </w:rPr>
        <w:lastRenderedPageBreak/>
        <w:t>הסיכונים הכרוכים בו, הפעולו</w:t>
      </w:r>
      <w:r>
        <w:rPr>
          <w:rStyle w:val="default"/>
          <w:rFonts w:cs="FrankRuehl"/>
          <w:rtl/>
        </w:rPr>
        <w:t>ת</w:t>
      </w:r>
      <w:r>
        <w:rPr>
          <w:rStyle w:val="default"/>
          <w:rFonts w:cs="FrankRuehl" w:hint="cs"/>
          <w:rtl/>
        </w:rPr>
        <w:t xml:space="preserve"> שיש לעשות כדי למנוע את נזקיו והפעולות שיש לנקוט במקרה שאירע נזק כתוצאה ממנו, לפי הענין, הכל כמפורט להלן:</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זיהוי החומר המסוכן וזהות היצרן, היבואן, הסוכן או המשווק, לפי הענין;</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זיהוי מרכיבי החומר המסוכן;</w:t>
      </w:r>
    </w:p>
    <w:p w:rsidR="00A97454" w:rsidRDefault="00A974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סיכוני החומר המסוכן;</w:t>
      </w:r>
    </w:p>
    <w:p w:rsidR="00A97454" w:rsidRDefault="00A974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עזרה ראשונ</w:t>
      </w:r>
      <w:r>
        <w:rPr>
          <w:rStyle w:val="default"/>
          <w:rFonts w:cs="FrankRuehl"/>
          <w:rtl/>
        </w:rPr>
        <w:t>ה</w:t>
      </w:r>
      <w:r>
        <w:rPr>
          <w:rStyle w:val="default"/>
          <w:rFonts w:cs="FrankRuehl" w:hint="cs"/>
          <w:rtl/>
        </w:rPr>
        <w:t>;</w:t>
      </w:r>
    </w:p>
    <w:p w:rsidR="00A97454" w:rsidRDefault="00A9745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נוהל כיבוי אש;</w:t>
      </w:r>
    </w:p>
    <w:p w:rsidR="00A97454" w:rsidRDefault="00A9745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אמצעי זהירות;</w:t>
      </w:r>
    </w:p>
    <w:p w:rsidR="00A97454" w:rsidRDefault="00A9745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טיפול ואחסנה;</w:t>
      </w:r>
    </w:p>
    <w:p w:rsidR="00A97454" w:rsidRDefault="00A97454">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אמצעים לצמצום חשיפה ומיגון אישי;</w:t>
      </w:r>
    </w:p>
    <w:p w:rsidR="00A97454" w:rsidRDefault="00A97454">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תכונות פיסיקליות וכימיות;</w:t>
      </w:r>
    </w:p>
    <w:p w:rsidR="00A97454" w:rsidRDefault="00A97454">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יציבות וריאקטיביות;</w:t>
      </w:r>
    </w:p>
    <w:p w:rsidR="00A97454" w:rsidRDefault="00A97454">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רעילות (מידע ט</w:t>
      </w:r>
      <w:r>
        <w:rPr>
          <w:rStyle w:val="default"/>
          <w:rFonts w:cs="FrankRuehl"/>
          <w:rtl/>
        </w:rPr>
        <w:t>ו</w:t>
      </w:r>
      <w:r>
        <w:rPr>
          <w:rStyle w:val="default"/>
          <w:rFonts w:cs="FrankRuehl" w:hint="cs"/>
          <w:rtl/>
        </w:rPr>
        <w:t>קסיקולוגי);</w:t>
      </w:r>
    </w:p>
    <w:p w:rsidR="00A97454" w:rsidRDefault="00A97454">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מידע סביבתי;</w:t>
      </w:r>
    </w:p>
    <w:p w:rsidR="00A97454" w:rsidRDefault="00A97454">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דרכי סילוק חומר מסוכן;</w:t>
      </w:r>
    </w:p>
    <w:p w:rsidR="00A97454" w:rsidRDefault="00A97454">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שינוע;</w:t>
      </w:r>
    </w:p>
    <w:p w:rsidR="00A97454" w:rsidRDefault="00A97454">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חקיקה ותקינה;</w:t>
      </w:r>
    </w:p>
    <w:p w:rsidR="00A97454" w:rsidRDefault="00A97454">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מידע אחר.</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גליון בטיחות יוכן על סמך המידע המעודכן ביותר ויהיה כתוב בעברית או באנגלית.</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גליון בטיחות יעודכן כאמור בתקנה 5 לאור כל מידע מהותי חדש ביחס לחומ</w:t>
      </w:r>
      <w:r>
        <w:rPr>
          <w:rStyle w:val="default"/>
          <w:rFonts w:cs="FrankRuehl"/>
          <w:rtl/>
        </w:rPr>
        <w:t>ר</w:t>
      </w:r>
      <w:r>
        <w:rPr>
          <w:rStyle w:val="default"/>
          <w:rFonts w:cs="FrankRuehl" w:hint="cs"/>
          <w:rtl/>
        </w:rPr>
        <w:t xml:space="preserve"> המסוכן הנוגע לבטיחות, לבריאות ולאיכות הסביבה.</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מידע המהווה סוד מסחרי או מקצועי יכול שלא יימסר ובלבד שיימסר מידע שיאפשר טיפול בטוח בחומר, לשם שמירה על שלומם ובריאותם של העובדים במקום העבודה, על הבטיחות ועל איכות הסביבה.</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בסוף כל גליון בטיחות תירשם</w:t>
      </w:r>
      <w:r>
        <w:rPr>
          <w:rStyle w:val="default"/>
          <w:rFonts w:cs="FrankRuehl"/>
          <w:rtl/>
        </w:rPr>
        <w:t xml:space="preserve"> </w:t>
      </w:r>
      <w:r>
        <w:rPr>
          <w:rStyle w:val="default"/>
          <w:rFonts w:cs="FrankRuehl" w:hint="cs"/>
          <w:rtl/>
        </w:rPr>
        <w:t>הצהרה "המידע המוצג בגליון נכתב בהסתמך על מיטב הידע והנסיון העכשווי".</w:t>
      </w:r>
    </w:p>
    <w:p w:rsidR="00A97454" w:rsidRDefault="00A97454">
      <w:pPr>
        <w:pStyle w:val="P00"/>
        <w:spacing w:before="72"/>
        <w:ind w:left="0" w:right="1134"/>
        <w:rPr>
          <w:rStyle w:val="default"/>
          <w:rFonts w:cs="FrankRuehl"/>
          <w:rtl/>
        </w:rPr>
      </w:pPr>
      <w:bookmarkStart w:id="7" w:name="Seif4"/>
      <w:bookmarkEnd w:id="7"/>
      <w:r>
        <w:rPr>
          <w:lang w:val="he-IL"/>
        </w:rPr>
        <w:pict>
          <v:rect id="_x0000_s1031" style="position:absolute;left:0;text-align:left;margin-left:464.5pt;margin-top:8.05pt;width:75.05pt;height:11.6pt;z-index:251656192" o:allowincell="f" filled="f" stroked="f" strokecolor="lime" strokeweight=".25pt">
            <v:textbox style="mso-next-textbox:#_x0000_s1031" inset="0,0,0,0">
              <w:txbxContent>
                <w:p w:rsidR="00A97454" w:rsidRDefault="00A97454">
                  <w:pPr>
                    <w:spacing w:line="160" w:lineRule="exact"/>
                    <w:jc w:val="left"/>
                    <w:rPr>
                      <w:rFonts w:cs="Miriam"/>
                      <w:noProof/>
                      <w:szCs w:val="18"/>
                      <w:rtl/>
                    </w:rPr>
                  </w:pPr>
                  <w:r>
                    <w:rPr>
                      <w:rFonts w:cs="Miriam"/>
                      <w:szCs w:val="18"/>
                      <w:rtl/>
                    </w:rPr>
                    <w:t>עד</w:t>
                  </w:r>
                  <w:r>
                    <w:rPr>
                      <w:rFonts w:cs="Miriam" w:hint="cs"/>
                      <w:szCs w:val="18"/>
                      <w:rtl/>
                    </w:rPr>
                    <w:t>כון הגליון</w:t>
                  </w:r>
                </w:p>
              </w:txbxContent>
            </v:textbox>
            <w10:anchorlock/>
          </v:rect>
        </w:pict>
      </w:r>
      <w:r>
        <w:rPr>
          <w:rStyle w:val="big-number"/>
          <w:rtl/>
        </w:rPr>
        <w:t>5.</w:t>
      </w:r>
      <w:r>
        <w:rPr>
          <w:rStyle w:val="big-number"/>
          <w:rtl/>
        </w:rPr>
        <w:tab/>
      </w:r>
      <w:r>
        <w:rPr>
          <w:rStyle w:val="default"/>
          <w:rFonts w:cs="FrankRuehl"/>
          <w:rtl/>
        </w:rPr>
        <w:t>י</w:t>
      </w:r>
      <w:r>
        <w:rPr>
          <w:rStyle w:val="default"/>
          <w:rFonts w:cs="FrankRuehl" w:hint="cs"/>
          <w:rtl/>
        </w:rPr>
        <w:t xml:space="preserve">צרן, יבואן, סוכן או משווק ישלח גליון בטיחות מעודכן כאמור בתקנה 4(ג) לכל עוסק בחומר מסוכן שקיבל ממנו חומר כאמור בשנים-עשר החודשים שקדמו לעדכון, אם נתברר לו מידע מהותי </w:t>
      </w:r>
      <w:r>
        <w:rPr>
          <w:rStyle w:val="default"/>
          <w:rFonts w:cs="FrankRuehl"/>
          <w:rtl/>
        </w:rPr>
        <w:t>ח</w:t>
      </w:r>
      <w:r>
        <w:rPr>
          <w:rStyle w:val="default"/>
          <w:rFonts w:cs="FrankRuehl" w:hint="cs"/>
          <w:rtl/>
        </w:rPr>
        <w:t>דש הנוגע לחומר המסוכן והעלול להשפיע על בריאותו או בטיחותו של העוסק בו, או על איכות הסביבה.</w:t>
      </w:r>
    </w:p>
    <w:p w:rsidR="00A97454" w:rsidRDefault="00A97454">
      <w:pPr>
        <w:pStyle w:val="P00"/>
        <w:spacing w:before="72"/>
        <w:ind w:left="0" w:right="1134"/>
        <w:rPr>
          <w:rStyle w:val="default"/>
          <w:rFonts w:cs="FrankRuehl" w:hint="cs"/>
          <w:rtl/>
        </w:rPr>
      </w:pPr>
      <w:bookmarkStart w:id="8" w:name="Seif5"/>
      <w:bookmarkEnd w:id="8"/>
      <w:r>
        <w:rPr>
          <w:lang w:val="he-IL"/>
        </w:rPr>
        <w:pict>
          <v:rect id="_x0000_s1032" style="position:absolute;left:0;text-align:left;margin-left:464.35pt;margin-top:7.1pt;width:75.05pt;height:31.05pt;z-index:251657216" o:allowincell="f" filled="f" stroked="f" strokecolor="lime" strokeweight=".25pt">
            <v:textbox style="mso-next-textbox:#_x0000_s1032" inset="0,0,0,0">
              <w:txbxContent>
                <w:p w:rsidR="00A97454" w:rsidRDefault="00A97454">
                  <w:pPr>
                    <w:spacing w:line="160" w:lineRule="exact"/>
                    <w:jc w:val="left"/>
                    <w:rPr>
                      <w:rFonts w:cs="Miriam"/>
                      <w:noProof/>
                      <w:szCs w:val="18"/>
                      <w:rtl/>
                    </w:rPr>
                  </w:pPr>
                  <w:r>
                    <w:rPr>
                      <w:rFonts w:cs="Miriam"/>
                      <w:szCs w:val="18"/>
                      <w:rtl/>
                    </w:rPr>
                    <w:t>ט</w:t>
                  </w:r>
                  <w:r>
                    <w:rPr>
                      <w:rFonts w:cs="Miriam" w:hint="cs"/>
                      <w:szCs w:val="18"/>
                      <w:rtl/>
                    </w:rPr>
                    <w:t>יפול בחומר מסוכן והדרכת עובדי</w:t>
                  </w:r>
                  <w:r>
                    <w:rPr>
                      <w:rFonts w:cs="Miriam"/>
                      <w:szCs w:val="18"/>
                      <w:rtl/>
                    </w:rPr>
                    <w:t>ם</w:t>
                  </w:r>
                </w:p>
                <w:p w:rsidR="00A97454" w:rsidRDefault="00A9745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עוסק בחומר מסוכן יפעל לפי הוראות גליון הבטיחות והוראות תווית הסימון.</w:t>
      </w:r>
    </w:p>
    <w:p w:rsidR="00A8475F" w:rsidRDefault="00A8475F">
      <w:pPr>
        <w:pStyle w:val="P00"/>
        <w:spacing w:before="72"/>
        <w:ind w:left="0" w:right="1134"/>
        <w:rPr>
          <w:rStyle w:val="default"/>
          <w:rFonts w:cs="FrankRuehl"/>
          <w:rtl/>
        </w:rPr>
      </w:pPr>
    </w:p>
    <w:p w:rsidR="00A97454" w:rsidRDefault="00A8475F" w:rsidP="00A8475F">
      <w:pPr>
        <w:pStyle w:val="P00"/>
        <w:spacing w:before="72"/>
        <w:ind w:left="0" w:right="1134"/>
        <w:rPr>
          <w:rStyle w:val="default"/>
          <w:rFonts w:cs="FrankRuehl" w:hint="cs"/>
          <w:rtl/>
        </w:rPr>
      </w:pPr>
      <w:r>
        <w:rPr>
          <w:rtl/>
          <w:lang w:eastAsia="en-US"/>
        </w:rPr>
        <w:pict>
          <v:shape id="_x0000_s1041" type="#_x0000_t202" style="position:absolute;left:0;text-align:left;margin-left:470.25pt;margin-top:7.1pt;width:1in;height:11.2pt;z-index:251664384" filled="f" stroked="f">
            <v:textbox inset="1mm,0,1mm,0">
              <w:txbxContent>
                <w:p w:rsidR="00A8475F" w:rsidRDefault="00A8475F" w:rsidP="00A8475F">
                  <w:pPr>
                    <w:spacing w:line="160" w:lineRule="exact"/>
                    <w:jc w:val="left"/>
                    <w:rPr>
                      <w:rFonts w:cs="Miriam"/>
                      <w:noProof/>
                      <w:szCs w:val="18"/>
                      <w:rtl/>
                    </w:rPr>
                  </w:pPr>
                  <w:r>
                    <w:rPr>
                      <w:rFonts w:cs="Miriam"/>
                      <w:szCs w:val="18"/>
                      <w:rtl/>
                    </w:rPr>
                    <w:t>ת</w:t>
                  </w:r>
                  <w:r>
                    <w:rPr>
                      <w:rFonts w:cs="Miriam" w:hint="cs"/>
                      <w:szCs w:val="18"/>
                      <w:rtl/>
                    </w:rPr>
                    <w:t>ק' תשס"ט-2009</w:t>
                  </w:r>
                </w:p>
              </w:txbxContent>
            </v:textbox>
          </v:shape>
        </w:pict>
      </w:r>
      <w:r w:rsidR="00A97454">
        <w:rPr>
          <w:rtl/>
        </w:rPr>
        <w:tab/>
      </w:r>
      <w:r w:rsidR="00A97454">
        <w:rPr>
          <w:rStyle w:val="default"/>
          <w:rFonts w:cs="FrankRuehl"/>
          <w:rtl/>
        </w:rPr>
        <w:t>(</w:t>
      </w:r>
      <w:r w:rsidR="00A97454">
        <w:rPr>
          <w:rStyle w:val="default"/>
          <w:rFonts w:cs="FrankRuehl" w:hint="cs"/>
          <w:rtl/>
        </w:rPr>
        <w:t>ב)</w:t>
      </w:r>
      <w:r w:rsidR="00A97454">
        <w:rPr>
          <w:rStyle w:val="default"/>
          <w:rFonts w:cs="FrankRuehl"/>
          <w:rtl/>
        </w:rPr>
        <w:tab/>
      </w:r>
      <w:r w:rsidR="00A97454">
        <w:rPr>
          <w:rStyle w:val="default"/>
          <w:rFonts w:cs="FrankRuehl" w:hint="cs"/>
          <w:rtl/>
        </w:rPr>
        <w:t xml:space="preserve">מחזיק במקום העבודה, או מי שפועל מטעמו יביא בפני העובדים את תוכן הגליון של כל חומר מסוכן שבמקום העבודה, כאמור בתקנות ארגון הפיקוח על העבודה (מסירת מידע והדרכת עובדים), </w:t>
      </w:r>
      <w:r>
        <w:rPr>
          <w:rStyle w:val="default"/>
          <w:rFonts w:cs="FrankRuehl" w:hint="cs"/>
          <w:rtl/>
        </w:rPr>
        <w:t>התשנ"ט-1999</w:t>
      </w:r>
      <w:r w:rsidR="00A97454">
        <w:rPr>
          <w:rStyle w:val="default"/>
          <w:rFonts w:cs="FrankRuehl" w:hint="cs"/>
          <w:rtl/>
        </w:rPr>
        <w:t>, וימסור להם עותקים משלהם</w:t>
      </w:r>
      <w:r w:rsidR="00A97454">
        <w:rPr>
          <w:rStyle w:val="default"/>
          <w:rFonts w:cs="FrankRuehl"/>
          <w:rtl/>
        </w:rPr>
        <w:t xml:space="preserve">, </w:t>
      </w:r>
      <w:r w:rsidR="00A97454">
        <w:rPr>
          <w:rStyle w:val="default"/>
          <w:rFonts w:cs="FrankRuehl" w:hint="cs"/>
          <w:rtl/>
        </w:rPr>
        <w:t>לפי בקשתם.</w:t>
      </w:r>
    </w:p>
    <w:p w:rsidR="00A97454" w:rsidRPr="007A4B91" w:rsidRDefault="00A97454">
      <w:pPr>
        <w:pStyle w:val="P00"/>
        <w:spacing w:before="0"/>
        <w:ind w:left="0" w:right="1134"/>
        <w:rPr>
          <w:rFonts w:hint="cs"/>
          <w:b/>
          <w:bCs/>
          <w:vanish/>
          <w:szCs w:val="20"/>
          <w:shd w:val="clear" w:color="auto" w:fill="FFFF99"/>
          <w:rtl/>
        </w:rPr>
      </w:pPr>
      <w:bookmarkStart w:id="9" w:name="Rov21"/>
      <w:r w:rsidRPr="007A4B91">
        <w:rPr>
          <w:rFonts w:hint="cs"/>
          <w:vanish/>
          <w:color w:val="FF0000"/>
          <w:szCs w:val="20"/>
          <w:shd w:val="clear" w:color="auto" w:fill="FFFF99"/>
          <w:rtl/>
        </w:rPr>
        <w:t>מיום 28.5.2000</w:t>
      </w:r>
    </w:p>
    <w:p w:rsidR="00A97454" w:rsidRPr="007A4B91" w:rsidRDefault="00A97454">
      <w:pPr>
        <w:pStyle w:val="P00"/>
        <w:spacing w:before="0"/>
        <w:ind w:left="0" w:right="1134"/>
        <w:rPr>
          <w:rFonts w:hint="cs"/>
          <w:b/>
          <w:bCs/>
          <w:vanish/>
          <w:szCs w:val="20"/>
          <w:shd w:val="clear" w:color="auto" w:fill="FFFF99"/>
          <w:rtl/>
        </w:rPr>
      </w:pPr>
      <w:r w:rsidRPr="007A4B91">
        <w:rPr>
          <w:rFonts w:hint="cs"/>
          <w:b/>
          <w:bCs/>
          <w:vanish/>
          <w:szCs w:val="20"/>
          <w:shd w:val="clear" w:color="auto" w:fill="FFFF99"/>
          <w:rtl/>
        </w:rPr>
        <w:t>תק' תש"ס-2000</w:t>
      </w:r>
    </w:p>
    <w:p w:rsidR="00A97454" w:rsidRPr="007A4B91" w:rsidRDefault="00A97454">
      <w:pPr>
        <w:pStyle w:val="P00"/>
        <w:tabs>
          <w:tab w:val="clear" w:pos="6259"/>
        </w:tabs>
        <w:spacing w:before="0"/>
        <w:ind w:left="0" w:right="1134"/>
        <w:rPr>
          <w:rFonts w:hint="cs"/>
          <w:vanish/>
          <w:szCs w:val="20"/>
          <w:shd w:val="clear" w:color="auto" w:fill="FFFF99"/>
          <w:rtl/>
        </w:rPr>
      </w:pPr>
      <w:hyperlink r:id="rId10" w:history="1">
        <w:r w:rsidRPr="007A4B91">
          <w:rPr>
            <w:rStyle w:val="Hyperlink"/>
            <w:rFonts w:hint="cs"/>
            <w:vanish/>
            <w:szCs w:val="20"/>
            <w:shd w:val="clear" w:color="auto" w:fill="FFFF99"/>
            <w:rtl/>
          </w:rPr>
          <w:t>ק"ת תש"ס מס' 6021</w:t>
        </w:r>
      </w:hyperlink>
      <w:r w:rsidRPr="007A4B91">
        <w:rPr>
          <w:rFonts w:hint="cs"/>
          <w:vanish/>
          <w:szCs w:val="20"/>
          <w:shd w:val="clear" w:color="auto" w:fill="FFFF99"/>
          <w:rtl/>
        </w:rPr>
        <w:t xml:space="preserve"> מיום 28.2.2000 עמ' 351</w:t>
      </w:r>
    </w:p>
    <w:p w:rsidR="00A97454" w:rsidRPr="007A4B91" w:rsidRDefault="00A97454">
      <w:pPr>
        <w:pStyle w:val="P00"/>
        <w:ind w:left="0" w:right="1134"/>
        <w:rPr>
          <w:rStyle w:val="default"/>
          <w:rFonts w:cs="FrankRuehl" w:hint="cs"/>
          <w:vanish/>
          <w:sz w:val="22"/>
          <w:szCs w:val="22"/>
          <w:shd w:val="clear" w:color="auto" w:fill="FFFF99"/>
          <w:rtl/>
        </w:rPr>
      </w:pPr>
      <w:r w:rsidRPr="007A4B91">
        <w:rPr>
          <w:rStyle w:val="default"/>
          <w:rFonts w:cs="FrankRuehl" w:hint="cs"/>
          <w:vanish/>
          <w:sz w:val="22"/>
          <w:szCs w:val="22"/>
          <w:shd w:val="clear" w:color="auto" w:fill="FFFF99"/>
          <w:rtl/>
        </w:rPr>
        <w:tab/>
      </w:r>
      <w:r w:rsidRPr="007A4B91">
        <w:rPr>
          <w:rStyle w:val="default"/>
          <w:rFonts w:cs="FrankRuehl"/>
          <w:vanish/>
          <w:sz w:val="22"/>
          <w:szCs w:val="22"/>
          <w:shd w:val="clear" w:color="auto" w:fill="FFFF99"/>
          <w:rtl/>
        </w:rPr>
        <w:t>(</w:t>
      </w:r>
      <w:r w:rsidRPr="007A4B91">
        <w:rPr>
          <w:rStyle w:val="default"/>
          <w:rFonts w:cs="FrankRuehl" w:hint="cs"/>
          <w:vanish/>
          <w:sz w:val="22"/>
          <w:szCs w:val="22"/>
          <w:shd w:val="clear" w:color="auto" w:fill="FFFF99"/>
          <w:rtl/>
        </w:rPr>
        <w:t>א)</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 xml:space="preserve">עוסק בחומר מסוכן יפעל לפי הוראות גליון הבטיחות </w:t>
      </w:r>
      <w:r w:rsidRPr="007A4B91">
        <w:rPr>
          <w:rStyle w:val="default"/>
          <w:rFonts w:cs="FrankRuehl" w:hint="cs"/>
          <w:vanish/>
          <w:sz w:val="22"/>
          <w:szCs w:val="22"/>
          <w:u w:val="single"/>
          <w:shd w:val="clear" w:color="auto" w:fill="FFFF99"/>
          <w:rtl/>
        </w:rPr>
        <w:t>והוראות תווית הסימון</w:t>
      </w:r>
      <w:r w:rsidRPr="007A4B91">
        <w:rPr>
          <w:rStyle w:val="default"/>
          <w:rFonts w:cs="FrankRuehl" w:hint="cs"/>
          <w:vanish/>
          <w:sz w:val="22"/>
          <w:szCs w:val="22"/>
          <w:shd w:val="clear" w:color="auto" w:fill="FFFF99"/>
          <w:rtl/>
        </w:rPr>
        <w:t>.</w:t>
      </w:r>
    </w:p>
    <w:p w:rsidR="00A8475F" w:rsidRPr="007A4B91" w:rsidRDefault="00A8475F" w:rsidP="00A8475F">
      <w:pPr>
        <w:pStyle w:val="P00"/>
        <w:tabs>
          <w:tab w:val="clear" w:pos="6259"/>
        </w:tabs>
        <w:spacing w:before="0"/>
        <w:ind w:left="0" w:right="1134"/>
        <w:rPr>
          <w:rFonts w:hint="cs"/>
          <w:vanish/>
          <w:szCs w:val="20"/>
          <w:shd w:val="clear" w:color="auto" w:fill="FFFF99"/>
          <w:rtl/>
        </w:rPr>
      </w:pPr>
    </w:p>
    <w:p w:rsidR="00A8475F" w:rsidRPr="007A4B91" w:rsidRDefault="00A8475F" w:rsidP="00A8475F">
      <w:pPr>
        <w:pStyle w:val="P00"/>
        <w:tabs>
          <w:tab w:val="clear" w:pos="6259"/>
        </w:tabs>
        <w:spacing w:before="0"/>
        <w:ind w:left="0" w:right="1134"/>
        <w:rPr>
          <w:rFonts w:hint="cs"/>
          <w:vanish/>
          <w:color w:val="FF0000"/>
          <w:szCs w:val="20"/>
          <w:shd w:val="clear" w:color="auto" w:fill="FFFF99"/>
          <w:rtl/>
        </w:rPr>
      </w:pPr>
      <w:r w:rsidRPr="007A4B91">
        <w:rPr>
          <w:rFonts w:hint="cs"/>
          <w:vanish/>
          <w:color w:val="FF0000"/>
          <w:szCs w:val="20"/>
          <w:shd w:val="clear" w:color="auto" w:fill="FFFF99"/>
          <w:rtl/>
        </w:rPr>
        <w:t>מיום 26.2.2009</w:t>
      </w:r>
    </w:p>
    <w:p w:rsidR="00A8475F" w:rsidRPr="007A4B91" w:rsidRDefault="00A8475F" w:rsidP="00A8475F">
      <w:pPr>
        <w:pStyle w:val="P00"/>
        <w:tabs>
          <w:tab w:val="clear" w:pos="6259"/>
        </w:tabs>
        <w:spacing w:before="0"/>
        <w:ind w:left="0" w:right="1134"/>
        <w:rPr>
          <w:rFonts w:hint="cs"/>
          <w:vanish/>
          <w:szCs w:val="20"/>
          <w:shd w:val="clear" w:color="auto" w:fill="FFFF99"/>
          <w:rtl/>
        </w:rPr>
      </w:pPr>
      <w:r w:rsidRPr="007A4B91">
        <w:rPr>
          <w:rFonts w:hint="cs"/>
          <w:b/>
          <w:bCs/>
          <w:vanish/>
          <w:szCs w:val="20"/>
          <w:shd w:val="clear" w:color="auto" w:fill="FFFF99"/>
          <w:rtl/>
        </w:rPr>
        <w:t>תק' תשס"ט-2009</w:t>
      </w:r>
    </w:p>
    <w:p w:rsidR="00A8475F" w:rsidRPr="007A4B91" w:rsidRDefault="00A8475F" w:rsidP="00A8475F">
      <w:pPr>
        <w:pStyle w:val="P00"/>
        <w:tabs>
          <w:tab w:val="clear" w:pos="6259"/>
        </w:tabs>
        <w:spacing w:before="0"/>
        <w:ind w:left="0" w:right="1134"/>
        <w:rPr>
          <w:rFonts w:hint="cs"/>
          <w:vanish/>
          <w:szCs w:val="20"/>
          <w:shd w:val="clear" w:color="auto" w:fill="FFFF99"/>
          <w:rtl/>
        </w:rPr>
      </w:pPr>
      <w:hyperlink r:id="rId11" w:history="1">
        <w:r w:rsidRPr="007A4B91">
          <w:rPr>
            <w:rStyle w:val="Hyperlink"/>
            <w:rFonts w:hint="cs"/>
            <w:vanish/>
            <w:szCs w:val="20"/>
            <w:shd w:val="clear" w:color="auto" w:fill="FFFF99"/>
            <w:rtl/>
          </w:rPr>
          <w:t>ק"ת תשס"ט מס' 6759</w:t>
        </w:r>
      </w:hyperlink>
      <w:r w:rsidRPr="007A4B91">
        <w:rPr>
          <w:rFonts w:hint="cs"/>
          <w:vanish/>
          <w:szCs w:val="20"/>
          <w:shd w:val="clear" w:color="auto" w:fill="FFFF99"/>
          <w:rtl/>
        </w:rPr>
        <w:t xml:space="preserve"> מיום 26.2.2009 עמ' 572</w:t>
      </w:r>
    </w:p>
    <w:p w:rsidR="00A8475F" w:rsidRPr="00A8475F" w:rsidRDefault="00A8475F" w:rsidP="00A8475F">
      <w:pPr>
        <w:pStyle w:val="P00"/>
        <w:ind w:left="0" w:right="1134"/>
        <w:rPr>
          <w:rStyle w:val="default"/>
          <w:rFonts w:cs="FrankRuehl" w:hint="cs"/>
          <w:sz w:val="2"/>
          <w:szCs w:val="2"/>
          <w:rtl/>
        </w:rPr>
      </w:pPr>
      <w:r w:rsidRPr="007A4B91">
        <w:rPr>
          <w:vanish/>
          <w:sz w:val="22"/>
          <w:szCs w:val="22"/>
          <w:shd w:val="clear" w:color="auto" w:fill="FFFF99"/>
          <w:rtl/>
        </w:rPr>
        <w:tab/>
      </w:r>
      <w:r w:rsidRPr="007A4B91">
        <w:rPr>
          <w:rStyle w:val="default"/>
          <w:rFonts w:cs="FrankRuehl"/>
          <w:vanish/>
          <w:sz w:val="22"/>
          <w:szCs w:val="22"/>
          <w:shd w:val="clear" w:color="auto" w:fill="FFFF99"/>
          <w:rtl/>
        </w:rPr>
        <w:t>(</w:t>
      </w:r>
      <w:r w:rsidRPr="007A4B91">
        <w:rPr>
          <w:rStyle w:val="default"/>
          <w:rFonts w:cs="FrankRuehl" w:hint="cs"/>
          <w:vanish/>
          <w:sz w:val="22"/>
          <w:szCs w:val="22"/>
          <w:shd w:val="clear" w:color="auto" w:fill="FFFF99"/>
          <w:rtl/>
        </w:rPr>
        <w:t>ב)</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 xml:space="preserve">מחזיק במקום העבודה, או מי שפועל מטעמו יביא בפני העובדים את תוכן הגליון של כל חומר מסוכן שבמקום העבודה, כאמור </w:t>
      </w:r>
      <w:r w:rsidRPr="007A4B91">
        <w:rPr>
          <w:rStyle w:val="default"/>
          <w:rFonts w:cs="FrankRuehl" w:hint="cs"/>
          <w:strike/>
          <w:vanish/>
          <w:sz w:val="22"/>
          <w:szCs w:val="22"/>
          <w:shd w:val="clear" w:color="auto" w:fill="FFFF99"/>
          <w:rtl/>
        </w:rPr>
        <w:t>בתקנות ארגון הפיקוח על העבודה (מסירת מידע והדרכת עובדים), תשמ"ד-1984</w:t>
      </w:r>
      <w:r w:rsidRPr="007A4B91">
        <w:rPr>
          <w:rStyle w:val="default"/>
          <w:rFonts w:cs="FrankRuehl" w:hint="cs"/>
          <w:vanish/>
          <w:sz w:val="22"/>
          <w:szCs w:val="22"/>
          <w:shd w:val="clear" w:color="auto" w:fill="FFFF99"/>
          <w:rtl/>
        </w:rPr>
        <w:t xml:space="preserve"> </w:t>
      </w:r>
      <w:r w:rsidRPr="007A4B91">
        <w:rPr>
          <w:rStyle w:val="default"/>
          <w:rFonts w:cs="FrankRuehl" w:hint="cs"/>
          <w:vanish/>
          <w:sz w:val="22"/>
          <w:szCs w:val="22"/>
          <w:u w:val="single"/>
          <w:shd w:val="clear" w:color="auto" w:fill="FFFF99"/>
          <w:rtl/>
        </w:rPr>
        <w:t>בתקנות ארגון הפיקוח על העבודה (מסירת מידע והדרכת עובדים), התשנ"ט-1999</w:t>
      </w:r>
      <w:r w:rsidRPr="007A4B91">
        <w:rPr>
          <w:rStyle w:val="default"/>
          <w:rFonts w:cs="FrankRuehl" w:hint="cs"/>
          <w:vanish/>
          <w:sz w:val="22"/>
          <w:szCs w:val="22"/>
          <w:shd w:val="clear" w:color="auto" w:fill="FFFF99"/>
          <w:rtl/>
        </w:rPr>
        <w:t>, וימסור להם עותקים משלהם</w:t>
      </w:r>
      <w:r w:rsidRPr="007A4B91">
        <w:rPr>
          <w:rStyle w:val="default"/>
          <w:rFonts w:cs="FrankRuehl"/>
          <w:vanish/>
          <w:sz w:val="22"/>
          <w:szCs w:val="22"/>
          <w:shd w:val="clear" w:color="auto" w:fill="FFFF99"/>
          <w:rtl/>
        </w:rPr>
        <w:t xml:space="preserve">, </w:t>
      </w:r>
      <w:r w:rsidRPr="007A4B91">
        <w:rPr>
          <w:rStyle w:val="default"/>
          <w:rFonts w:cs="FrankRuehl" w:hint="cs"/>
          <w:vanish/>
          <w:sz w:val="22"/>
          <w:szCs w:val="22"/>
          <w:shd w:val="clear" w:color="auto" w:fill="FFFF99"/>
          <w:rtl/>
        </w:rPr>
        <w:t>לפי בקשתם.</w:t>
      </w:r>
      <w:bookmarkEnd w:id="9"/>
    </w:p>
    <w:p w:rsidR="00A97454" w:rsidRDefault="00A97454">
      <w:pPr>
        <w:pStyle w:val="P00"/>
        <w:spacing w:before="72"/>
        <w:ind w:left="0" w:right="1134"/>
        <w:rPr>
          <w:rStyle w:val="default"/>
          <w:rFonts w:cs="FrankRuehl" w:hint="cs"/>
          <w:rtl/>
        </w:rPr>
      </w:pPr>
      <w:bookmarkStart w:id="10" w:name="Seif6"/>
      <w:bookmarkEnd w:id="10"/>
      <w:r>
        <w:rPr>
          <w:lang w:val="he-IL"/>
        </w:rPr>
        <w:pict>
          <v:rect id="_x0000_s1033" style="position:absolute;left:0;text-align:left;margin-left:464.5pt;margin-top:8.05pt;width:75.05pt;height:12.7pt;z-index:251658240" o:allowincell="f" filled="f" stroked="f" strokecolor="lime" strokeweight=".25pt">
            <v:textbox style="mso-next-textbox:#_x0000_s1033" inset="0,0,0,0">
              <w:txbxContent>
                <w:p w:rsidR="00A97454" w:rsidRDefault="00A97454">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תקנות אלה לא יחולו על </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חומר מסוכן בכמויות או בריכוזים הפטורים כאמור בתקנה 2 לתקנות החומרים המסוכנים (סיווג ופטור), תשנ"ו-1996; </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מזון כהגדרתו בפקודת בריאות הציבור (מזון) [נוסח חדש], תשמ"ג-1983;</w:t>
      </w:r>
    </w:p>
    <w:p w:rsidR="00A97454" w:rsidRDefault="00A974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"סמי מרפא" ו"</w:t>
      </w:r>
      <w:r>
        <w:rPr>
          <w:rStyle w:val="default"/>
          <w:rFonts w:cs="FrankRuehl"/>
          <w:rtl/>
        </w:rPr>
        <w:t>ר</w:t>
      </w:r>
      <w:r>
        <w:rPr>
          <w:rStyle w:val="default"/>
          <w:rFonts w:cs="FrankRuehl" w:hint="cs"/>
          <w:rtl/>
        </w:rPr>
        <w:t xml:space="preserve">על רפואי" כהגדרתם בפקודת הרוקחים [נוסח חדש], תשמ"א-1981 (להלן </w:t>
      </w:r>
      <w:r w:rsidR="007A4B91">
        <w:rPr>
          <w:rStyle w:val="default"/>
          <w:rFonts w:cs="FrankRuehl"/>
          <w:rtl/>
        </w:rPr>
        <w:t>–</w:t>
      </w:r>
      <w:r>
        <w:rPr>
          <w:rStyle w:val="default"/>
          <w:rFonts w:cs="FrankRuehl" w:hint="cs"/>
          <w:rtl/>
        </w:rPr>
        <w:t xml:space="preserve"> פקודת הרוקחים);</w:t>
      </w:r>
    </w:p>
    <w:p w:rsidR="00A97454" w:rsidRDefault="00A974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מוצרים כהגדרתם בפרק ז1 לפקודת הרוקחים, המכילים חומרים מסוכנים כאמור באותו פרק, הנמכרים לציבור לשימוש ביתי והמסומנים באופן המאפשר למשתמש בהם לנקוט אמצעי הזהירות מפני הסיכונ</w:t>
      </w:r>
      <w:r>
        <w:rPr>
          <w:rStyle w:val="default"/>
          <w:rFonts w:cs="FrankRuehl"/>
          <w:rtl/>
        </w:rPr>
        <w:t>י</w:t>
      </w:r>
      <w:r>
        <w:rPr>
          <w:rStyle w:val="default"/>
          <w:rFonts w:cs="FrankRuehl" w:hint="cs"/>
          <w:rtl/>
        </w:rPr>
        <w:t>ם הטמונים בהם.</w:t>
      </w:r>
    </w:p>
    <w:p w:rsidR="00A97454" w:rsidRDefault="00A974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יצרן, סוכן, יבואן או משווק, ימציא גליון בטיחות למקבל חומר מסוכן מהמפורטים בפסקאות (1), (2) או (4) בתקנת משנה (א), לפי דרישתו;</w:t>
      </w:r>
    </w:p>
    <w:p w:rsidR="00A97454" w:rsidRDefault="00A97454">
      <w:pPr>
        <w:pStyle w:val="P22"/>
        <w:spacing w:before="72"/>
        <w:ind w:left="1021" w:right="1134"/>
        <w:rPr>
          <w:rStyle w:val="default"/>
          <w:rFonts w:cs="FrankRuehl" w:hint="cs"/>
          <w:rtl/>
        </w:rPr>
      </w:pPr>
      <w:r>
        <w:rPr>
          <w:lang w:val="he-IL"/>
        </w:rPr>
        <w:pict>
          <v:rect id="_x0000_s1034" style="position:absolute;left:0;text-align:left;margin-left:464.5pt;margin-top:8.05pt;width:75.05pt;height:14.7pt;z-index:251659264" o:allowincell="f" filled="f" stroked="f" strokecolor="lime" strokeweight=".25pt">
            <v:textbox style="mso-next-textbox:#_x0000_s1034" inset="0,0,0,0">
              <w:txbxContent>
                <w:p w:rsidR="00A97454" w:rsidRDefault="00A97454">
                  <w:pPr>
                    <w:spacing w:line="160" w:lineRule="exact"/>
                    <w:jc w:val="left"/>
                    <w:rPr>
                      <w:rFonts w:cs="Miriam"/>
                      <w:noProof/>
                      <w:szCs w:val="18"/>
                      <w:rtl/>
                    </w:rPr>
                  </w:pPr>
                  <w:r>
                    <w:rPr>
                      <w:rFonts w:cs="Miriam"/>
                      <w:szCs w:val="18"/>
                      <w:rtl/>
                    </w:rPr>
                    <w:t>תק</w:t>
                  </w:r>
                  <w:r>
                    <w:rPr>
                      <w:rFonts w:cs="Miriam" w:hint="cs"/>
                      <w:szCs w:val="18"/>
                      <w:rtl/>
                    </w:rPr>
                    <w:t>' תש"ס-2000</w:t>
                  </w:r>
                </w:p>
              </w:txbxContent>
            </v:textbox>
            <w10:anchorlock/>
          </v:rect>
        </w:pict>
      </w:r>
      <w:r>
        <w:rPr>
          <w:rStyle w:val="default"/>
          <w:rFonts w:cs="FrankRuehl"/>
          <w:rtl/>
        </w:rPr>
        <w:t>(2)</w:t>
      </w:r>
      <w:r>
        <w:rPr>
          <w:rStyle w:val="default"/>
          <w:rFonts w:cs="FrankRuehl"/>
          <w:rtl/>
        </w:rPr>
        <w:tab/>
      </w:r>
      <w:r>
        <w:rPr>
          <w:rStyle w:val="default"/>
          <w:rFonts w:cs="FrankRuehl" w:hint="cs"/>
          <w:rtl/>
        </w:rPr>
        <w:t>מפקח העבודה הראשי רשאי לדרוש בכתב מאת יצרן, סוכן, יבוא</w:t>
      </w:r>
      <w:r>
        <w:rPr>
          <w:rStyle w:val="default"/>
          <w:rFonts w:cs="FrankRuehl"/>
          <w:rtl/>
        </w:rPr>
        <w:t>ן</w:t>
      </w:r>
      <w:r>
        <w:rPr>
          <w:rStyle w:val="default"/>
          <w:rFonts w:cs="FrankRuehl" w:hint="cs"/>
          <w:rtl/>
        </w:rPr>
        <w:t xml:space="preserve"> או משווק לספק גליון בטיחות למקבל חומר מסוכן, שנתברר כי הוא גורם לסיכון מיוחד.</w:t>
      </w:r>
    </w:p>
    <w:p w:rsidR="00A97454" w:rsidRPr="007A4B91" w:rsidRDefault="00A97454">
      <w:pPr>
        <w:pStyle w:val="P00"/>
        <w:spacing w:before="0"/>
        <w:ind w:left="0" w:right="1134"/>
        <w:rPr>
          <w:rFonts w:hint="cs"/>
          <w:b/>
          <w:bCs/>
          <w:vanish/>
          <w:szCs w:val="20"/>
          <w:shd w:val="clear" w:color="auto" w:fill="FFFF99"/>
          <w:rtl/>
        </w:rPr>
      </w:pPr>
      <w:bookmarkStart w:id="11" w:name="Rov14"/>
      <w:r w:rsidRPr="007A4B91">
        <w:rPr>
          <w:rFonts w:hint="cs"/>
          <w:vanish/>
          <w:color w:val="FF0000"/>
          <w:szCs w:val="20"/>
          <w:shd w:val="clear" w:color="auto" w:fill="FFFF99"/>
          <w:rtl/>
        </w:rPr>
        <w:t>מיום 28.5.2000</w:t>
      </w:r>
    </w:p>
    <w:p w:rsidR="00A97454" w:rsidRPr="007A4B91" w:rsidRDefault="00A97454">
      <w:pPr>
        <w:pStyle w:val="P00"/>
        <w:spacing w:before="0"/>
        <w:ind w:left="0" w:right="1134"/>
        <w:rPr>
          <w:rFonts w:hint="cs"/>
          <w:b/>
          <w:bCs/>
          <w:vanish/>
          <w:szCs w:val="20"/>
          <w:shd w:val="clear" w:color="auto" w:fill="FFFF99"/>
          <w:rtl/>
        </w:rPr>
      </w:pPr>
      <w:r w:rsidRPr="007A4B91">
        <w:rPr>
          <w:rFonts w:hint="cs"/>
          <w:b/>
          <w:bCs/>
          <w:vanish/>
          <w:szCs w:val="20"/>
          <w:shd w:val="clear" w:color="auto" w:fill="FFFF99"/>
          <w:rtl/>
        </w:rPr>
        <w:t>תק' תש"ס-2000</w:t>
      </w:r>
    </w:p>
    <w:p w:rsidR="00A97454" w:rsidRPr="007A4B91" w:rsidRDefault="00A97454">
      <w:pPr>
        <w:pStyle w:val="P00"/>
        <w:tabs>
          <w:tab w:val="clear" w:pos="6259"/>
        </w:tabs>
        <w:spacing w:before="0"/>
        <w:ind w:left="0" w:right="1134"/>
        <w:rPr>
          <w:rFonts w:hint="cs"/>
          <w:vanish/>
          <w:szCs w:val="20"/>
          <w:shd w:val="clear" w:color="auto" w:fill="FFFF99"/>
          <w:rtl/>
        </w:rPr>
      </w:pPr>
      <w:hyperlink r:id="rId12" w:history="1">
        <w:r w:rsidRPr="007A4B91">
          <w:rPr>
            <w:rStyle w:val="Hyperlink"/>
            <w:rFonts w:hint="cs"/>
            <w:vanish/>
            <w:szCs w:val="20"/>
            <w:shd w:val="clear" w:color="auto" w:fill="FFFF99"/>
            <w:rtl/>
          </w:rPr>
          <w:t>ק"ת תש"ס מס' 6021</w:t>
        </w:r>
      </w:hyperlink>
      <w:r w:rsidRPr="007A4B91">
        <w:rPr>
          <w:rFonts w:hint="cs"/>
          <w:vanish/>
          <w:szCs w:val="20"/>
          <w:shd w:val="clear" w:color="auto" w:fill="FFFF99"/>
          <w:rtl/>
        </w:rPr>
        <w:t xml:space="preserve"> מיום 28.2.2000 עמ' 351</w:t>
      </w:r>
    </w:p>
    <w:p w:rsidR="00A97454" w:rsidRPr="007A4B91" w:rsidRDefault="00A97454">
      <w:pPr>
        <w:pStyle w:val="P00"/>
        <w:ind w:left="0" w:right="1134"/>
        <w:rPr>
          <w:rStyle w:val="default"/>
          <w:rFonts w:cs="FrankRuehl" w:hint="cs"/>
          <w:vanish/>
          <w:sz w:val="22"/>
          <w:szCs w:val="22"/>
          <w:shd w:val="clear" w:color="auto" w:fill="FFFF99"/>
          <w:rtl/>
        </w:rPr>
      </w:pPr>
      <w:r w:rsidRPr="007A4B91">
        <w:rPr>
          <w:vanish/>
          <w:sz w:val="22"/>
          <w:szCs w:val="22"/>
          <w:shd w:val="clear" w:color="auto" w:fill="FFFF99"/>
          <w:rtl/>
        </w:rPr>
        <w:tab/>
      </w:r>
      <w:r w:rsidRPr="007A4B91">
        <w:rPr>
          <w:rStyle w:val="default"/>
          <w:rFonts w:cs="FrankRuehl"/>
          <w:vanish/>
          <w:sz w:val="22"/>
          <w:szCs w:val="22"/>
          <w:shd w:val="clear" w:color="auto" w:fill="FFFF99"/>
          <w:rtl/>
        </w:rPr>
        <w:t>(</w:t>
      </w:r>
      <w:r w:rsidRPr="007A4B91">
        <w:rPr>
          <w:rStyle w:val="default"/>
          <w:rFonts w:cs="FrankRuehl" w:hint="cs"/>
          <w:vanish/>
          <w:sz w:val="22"/>
          <w:szCs w:val="22"/>
          <w:shd w:val="clear" w:color="auto" w:fill="FFFF99"/>
          <w:rtl/>
        </w:rPr>
        <w:t>ב)</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 xml:space="preserve">על אף האמור בתקנת משנה (א) </w:t>
      </w:r>
      <w:r w:rsidRPr="007A4B91">
        <w:rPr>
          <w:rStyle w:val="default"/>
          <w:rFonts w:cs="FrankRuehl"/>
          <w:vanish/>
          <w:sz w:val="22"/>
          <w:szCs w:val="22"/>
          <w:shd w:val="clear" w:color="auto" w:fill="FFFF99"/>
          <w:rtl/>
        </w:rPr>
        <w:t>–</w:t>
      </w:r>
    </w:p>
    <w:p w:rsidR="00A97454" w:rsidRPr="007A4B91" w:rsidRDefault="00A97454">
      <w:pPr>
        <w:pStyle w:val="P22"/>
        <w:spacing w:before="0"/>
        <w:ind w:left="1021" w:right="1134"/>
        <w:rPr>
          <w:rStyle w:val="default"/>
          <w:rFonts w:cs="FrankRuehl"/>
          <w:vanish/>
          <w:sz w:val="22"/>
          <w:szCs w:val="22"/>
          <w:shd w:val="clear" w:color="auto" w:fill="FFFF99"/>
          <w:rtl/>
        </w:rPr>
      </w:pPr>
      <w:r w:rsidRPr="007A4B91">
        <w:rPr>
          <w:rStyle w:val="default"/>
          <w:rFonts w:cs="FrankRuehl"/>
          <w:vanish/>
          <w:sz w:val="22"/>
          <w:szCs w:val="22"/>
          <w:shd w:val="clear" w:color="auto" w:fill="FFFF99"/>
          <w:rtl/>
        </w:rPr>
        <w:t>(1)</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יצרן, סוכן, יבואן או משווק, ימציא גליון בטיחות למקבל חומר מסוכן מהמפורטים בפסקאות (1), (2) או (4) בתקנת משנה (א), לפי דרישתו;</w:t>
      </w:r>
    </w:p>
    <w:p w:rsidR="00A97454" w:rsidRDefault="00A97454">
      <w:pPr>
        <w:pStyle w:val="P22"/>
        <w:spacing w:before="0"/>
        <w:ind w:left="1021" w:right="1134"/>
        <w:rPr>
          <w:rStyle w:val="default"/>
          <w:rFonts w:cs="FrankRuehl" w:hint="cs"/>
          <w:sz w:val="2"/>
          <w:szCs w:val="2"/>
          <w:rtl/>
        </w:rPr>
      </w:pPr>
      <w:r w:rsidRPr="007A4B91">
        <w:rPr>
          <w:rStyle w:val="default"/>
          <w:rFonts w:cs="FrankRuehl"/>
          <w:vanish/>
          <w:sz w:val="22"/>
          <w:szCs w:val="22"/>
          <w:shd w:val="clear" w:color="auto" w:fill="FFFF99"/>
          <w:rtl/>
        </w:rPr>
        <w:t>(2)</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 xml:space="preserve">מפקח העבודה </w:t>
      </w:r>
      <w:r w:rsidRPr="007A4B91">
        <w:rPr>
          <w:rStyle w:val="default"/>
          <w:rFonts w:cs="FrankRuehl" w:hint="cs"/>
          <w:vanish/>
          <w:sz w:val="22"/>
          <w:szCs w:val="22"/>
          <w:u w:val="single"/>
          <w:shd w:val="clear" w:color="auto" w:fill="FFFF99"/>
          <w:rtl/>
        </w:rPr>
        <w:t>הראשי</w:t>
      </w:r>
      <w:r w:rsidRPr="007A4B91">
        <w:rPr>
          <w:rStyle w:val="default"/>
          <w:rFonts w:cs="FrankRuehl" w:hint="cs"/>
          <w:vanish/>
          <w:sz w:val="22"/>
          <w:szCs w:val="22"/>
          <w:shd w:val="clear" w:color="auto" w:fill="FFFF99"/>
          <w:rtl/>
        </w:rPr>
        <w:t xml:space="preserve"> רשאי לדרוש בכתב מאת יצרן, סוכן, יבוא</w:t>
      </w:r>
      <w:r w:rsidRPr="007A4B91">
        <w:rPr>
          <w:rStyle w:val="default"/>
          <w:rFonts w:cs="FrankRuehl"/>
          <w:vanish/>
          <w:sz w:val="22"/>
          <w:szCs w:val="22"/>
          <w:shd w:val="clear" w:color="auto" w:fill="FFFF99"/>
          <w:rtl/>
        </w:rPr>
        <w:t>ן</w:t>
      </w:r>
      <w:r w:rsidRPr="007A4B91">
        <w:rPr>
          <w:rStyle w:val="default"/>
          <w:rFonts w:cs="FrankRuehl" w:hint="cs"/>
          <w:vanish/>
          <w:sz w:val="22"/>
          <w:szCs w:val="22"/>
          <w:shd w:val="clear" w:color="auto" w:fill="FFFF99"/>
          <w:rtl/>
        </w:rPr>
        <w:t xml:space="preserve"> או משווק לספק גליון בטיחות למקבל חומר מסוכן, שנתברר כי הוא גורם לסיכון מיוחד.</w:t>
      </w:r>
      <w:bookmarkEnd w:id="11"/>
    </w:p>
    <w:p w:rsidR="00A97454" w:rsidRDefault="00A97454">
      <w:pPr>
        <w:pStyle w:val="P00"/>
        <w:spacing w:before="72"/>
        <w:ind w:left="0" w:right="1134"/>
        <w:rPr>
          <w:rStyle w:val="default"/>
          <w:rFonts w:cs="FrankRuehl"/>
          <w:rtl/>
        </w:rPr>
      </w:pPr>
      <w:bookmarkStart w:id="12" w:name="Seif7"/>
      <w:bookmarkEnd w:id="12"/>
      <w:r>
        <w:rPr>
          <w:lang w:val="he-IL"/>
        </w:rPr>
        <w:pict>
          <v:rect id="_x0000_s1035" style="position:absolute;left:0;text-align:left;margin-left:464.5pt;margin-top:8.05pt;width:75.05pt;height:13.05pt;z-index:251660288" o:allowincell="f" filled="f" stroked="f" strokecolor="lime" strokeweight=".25pt">
            <v:textbox style="mso-next-textbox:#_x0000_s1035" inset="0,0,0,0">
              <w:txbxContent>
                <w:p w:rsidR="00A97454" w:rsidRDefault="00A97454">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ין בתקנות אלה כדי לגרוע מכל דין שענינו שמירה על בריאות ובטיחות העובדים והציבור ועל איכות הסביבה.</w:t>
      </w:r>
    </w:p>
    <w:p w:rsidR="00A97454" w:rsidRDefault="00A97454">
      <w:pPr>
        <w:pStyle w:val="P00"/>
        <w:spacing w:before="72"/>
        <w:ind w:left="0" w:right="1134"/>
        <w:rPr>
          <w:rStyle w:val="default"/>
          <w:rFonts w:cs="FrankRuehl" w:hint="cs"/>
          <w:rtl/>
        </w:rPr>
      </w:pPr>
      <w:bookmarkStart w:id="13" w:name="Seif8"/>
      <w:bookmarkEnd w:id="13"/>
      <w:r>
        <w:rPr>
          <w:lang w:val="he-IL"/>
        </w:rPr>
        <w:pict>
          <v:rect id="_x0000_s1036" style="position:absolute;left:0;text-align:left;margin-left:464.5pt;margin-top:8.05pt;width:75.05pt;height:13.7pt;z-index:251661312" o:allowincell="f" filled="f" stroked="f" strokecolor="lime" strokeweight=".25pt">
            <v:textbox style="mso-next-textbox:#_x0000_s1036" inset="0,0,0,0">
              <w:txbxContent>
                <w:p w:rsidR="00A97454" w:rsidRDefault="00A9745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חילתן של תקנות אלה שישה חודשים מיום פרסומן.</w:t>
      </w:r>
    </w:p>
    <w:p w:rsidR="00A97454" w:rsidRDefault="00A97454">
      <w:pPr>
        <w:pStyle w:val="P00"/>
        <w:spacing w:before="72"/>
        <w:ind w:left="0" w:right="1134"/>
        <w:rPr>
          <w:rStyle w:val="default"/>
          <w:rFonts w:cs="FrankRuehl"/>
          <w:rtl/>
        </w:rPr>
      </w:pPr>
    </w:p>
    <w:p w:rsidR="00A97454" w:rsidRPr="007A4B91" w:rsidRDefault="00A97454">
      <w:pPr>
        <w:pStyle w:val="medium2-header"/>
        <w:keepLines w:val="0"/>
        <w:spacing w:before="72"/>
        <w:ind w:left="0" w:right="1134"/>
        <w:rPr>
          <w:noProof/>
          <w:rtl/>
        </w:rPr>
      </w:pPr>
      <w:r w:rsidRPr="007A4B91">
        <w:rPr>
          <w:noProof/>
          <w:rtl/>
        </w:rPr>
        <w:t>ת</w:t>
      </w:r>
      <w:r w:rsidRPr="007A4B91">
        <w:rPr>
          <w:rFonts w:hint="cs"/>
          <w:noProof/>
          <w:rtl/>
        </w:rPr>
        <w:t>וספת</w:t>
      </w:r>
    </w:p>
    <w:p w:rsidR="00A97454" w:rsidRPr="007A4B91" w:rsidRDefault="00A97454" w:rsidP="007A4B91">
      <w:pPr>
        <w:pStyle w:val="P00"/>
        <w:spacing w:before="72"/>
        <w:ind w:left="0" w:right="1134"/>
        <w:jc w:val="center"/>
        <w:rPr>
          <w:rStyle w:val="default"/>
          <w:rFonts w:cs="FrankRuehl"/>
          <w:sz w:val="24"/>
          <w:szCs w:val="24"/>
          <w:rtl/>
        </w:rPr>
      </w:pPr>
      <w:r w:rsidRPr="007A4B91">
        <w:rPr>
          <w:rStyle w:val="default"/>
          <w:rFonts w:cs="FrankRuehl"/>
          <w:sz w:val="24"/>
          <w:szCs w:val="24"/>
          <w:rtl/>
        </w:rPr>
        <w:t>ת</w:t>
      </w:r>
      <w:r w:rsidRPr="007A4B91">
        <w:rPr>
          <w:rStyle w:val="default"/>
          <w:rFonts w:cs="FrankRuehl" w:hint="cs"/>
          <w:sz w:val="24"/>
          <w:szCs w:val="24"/>
          <w:rtl/>
        </w:rPr>
        <w:t>קנה 4(א)</w:t>
      </w:r>
    </w:p>
    <w:p w:rsidR="00A97454" w:rsidRPr="007A4B91" w:rsidRDefault="00A97454" w:rsidP="007A4B91">
      <w:pPr>
        <w:pStyle w:val="P00"/>
        <w:spacing w:before="72"/>
        <w:ind w:left="0" w:right="1134"/>
        <w:jc w:val="center"/>
        <w:rPr>
          <w:rStyle w:val="default"/>
          <w:rFonts w:cs="FrankRuehl"/>
          <w:b/>
          <w:bCs/>
          <w:sz w:val="22"/>
          <w:szCs w:val="22"/>
          <w:rtl/>
        </w:rPr>
      </w:pPr>
      <w:r w:rsidRPr="007A4B91">
        <w:rPr>
          <w:rStyle w:val="default"/>
          <w:rFonts w:cs="FrankRuehl"/>
          <w:b/>
          <w:bCs/>
          <w:sz w:val="22"/>
          <w:szCs w:val="22"/>
          <w:rtl/>
        </w:rPr>
        <w:t>ה</w:t>
      </w:r>
      <w:r w:rsidRPr="007A4B91">
        <w:rPr>
          <w:rStyle w:val="default"/>
          <w:rFonts w:cs="FrankRuehl" w:hint="cs"/>
          <w:b/>
          <w:bCs/>
          <w:sz w:val="22"/>
          <w:szCs w:val="22"/>
          <w:rtl/>
        </w:rPr>
        <w:t>נחיות להכנת גליון בטיחות</w:t>
      </w:r>
    </w:p>
    <w:p w:rsidR="00A97454" w:rsidRDefault="00A97454">
      <w:pPr>
        <w:pStyle w:val="P00"/>
        <w:spacing w:before="72"/>
        <w:ind w:left="0" w:right="1134"/>
        <w:rPr>
          <w:rStyle w:val="default"/>
          <w:rFonts w:cs="FrankRuehl"/>
          <w:rtl/>
        </w:rPr>
      </w:pPr>
      <w:r>
        <w:rPr>
          <w:rtl/>
        </w:rPr>
        <w:t>פ</w:t>
      </w:r>
      <w:r>
        <w:rPr>
          <w:rFonts w:hint="cs"/>
          <w:rtl/>
        </w:rPr>
        <w:t xml:space="preserve">רק א' </w:t>
      </w:r>
      <w:r w:rsidR="007A4B91">
        <w:rPr>
          <w:rtl/>
        </w:rPr>
        <w:t>–</w:t>
      </w:r>
      <w:r>
        <w:rPr>
          <w:rFonts w:hint="cs"/>
          <w:rtl/>
        </w:rPr>
        <w:t xml:space="preserve"> כללי:</w:t>
      </w:r>
    </w:p>
    <w:p w:rsidR="00A97454" w:rsidRDefault="00A97454">
      <w:pPr>
        <w:pStyle w:val="P01"/>
        <w:spacing w:before="72"/>
        <w:ind w:left="624" w:right="1134"/>
        <w:rPr>
          <w:rtl/>
        </w:rPr>
      </w:pPr>
      <w:r>
        <w:rPr>
          <w:rtl/>
        </w:rPr>
        <w:t>(1)</w:t>
      </w:r>
      <w:r>
        <w:rPr>
          <w:rtl/>
        </w:rPr>
        <w:tab/>
      </w:r>
      <w:r>
        <w:rPr>
          <w:rFonts w:hint="cs"/>
          <w:rtl/>
        </w:rPr>
        <w:t>תוספת זו מפרטת רק את עיקרי הפרטים שיש למלא בגליון הבטיחות וניתן להוסיף עליהם פרטים לפי שיקול דעתו של ממלא הגליו</w:t>
      </w:r>
      <w:r>
        <w:rPr>
          <w:rtl/>
        </w:rPr>
        <w:t>ן</w:t>
      </w:r>
      <w:r>
        <w:rPr>
          <w:rFonts w:hint="cs"/>
          <w:rtl/>
        </w:rPr>
        <w:t>.</w:t>
      </w:r>
    </w:p>
    <w:p w:rsidR="00A97454" w:rsidRDefault="00A97454">
      <w:pPr>
        <w:pStyle w:val="P01"/>
        <w:spacing w:before="72"/>
        <w:ind w:left="624" w:right="1134"/>
        <w:rPr>
          <w:rtl/>
        </w:rPr>
      </w:pPr>
      <w:r>
        <w:rPr>
          <w:rtl/>
        </w:rPr>
        <w:t>(2)</w:t>
      </w:r>
      <w:r>
        <w:rPr>
          <w:rtl/>
        </w:rPr>
        <w:tab/>
      </w:r>
      <w:r>
        <w:rPr>
          <w:rFonts w:hint="cs"/>
          <w:rtl/>
        </w:rPr>
        <w:t>גליון הבטיחות ימולא לכל פרקיו וחלקיו, על פי המפורט להלן; אין להשאיר חלקים ריקים או לרשום, ללא הצדקה, "לא נוגע" או "לא קיים מידע".</w:t>
      </w:r>
    </w:p>
    <w:p w:rsidR="00A97454" w:rsidRDefault="00A97454">
      <w:pPr>
        <w:pStyle w:val="P01"/>
        <w:spacing w:before="72"/>
        <w:ind w:left="624" w:right="1134"/>
        <w:rPr>
          <w:rtl/>
        </w:rPr>
      </w:pPr>
      <w:r>
        <w:rPr>
          <w:rtl/>
        </w:rPr>
        <w:t>(3)</w:t>
      </w:r>
      <w:r>
        <w:rPr>
          <w:rtl/>
        </w:rPr>
        <w:tab/>
      </w:r>
      <w:r>
        <w:rPr>
          <w:rFonts w:hint="cs"/>
          <w:rtl/>
        </w:rPr>
        <w:t>מידע שאינו נוגע מפורשות לאחד מפרקי הגליון יירשם בסעיף 16 (מידע אחר) שבפרק ב'.</w:t>
      </w:r>
    </w:p>
    <w:p w:rsidR="00A97454" w:rsidRDefault="00A97454">
      <w:pPr>
        <w:pStyle w:val="P01"/>
        <w:spacing w:before="72"/>
        <w:ind w:left="624" w:right="1134"/>
        <w:rPr>
          <w:rtl/>
        </w:rPr>
      </w:pPr>
      <w:r>
        <w:rPr>
          <w:rtl/>
        </w:rPr>
        <w:t>(4)</w:t>
      </w:r>
      <w:r>
        <w:rPr>
          <w:rtl/>
        </w:rPr>
        <w:tab/>
      </w:r>
      <w:r>
        <w:rPr>
          <w:rFonts w:hint="cs"/>
          <w:rtl/>
        </w:rPr>
        <w:t>פרקי גליון הבטיחות ימולאו בקצרה ו</w:t>
      </w:r>
      <w:r>
        <w:rPr>
          <w:rtl/>
        </w:rPr>
        <w:t>ב</w:t>
      </w:r>
      <w:r>
        <w:rPr>
          <w:rFonts w:hint="cs"/>
          <w:rtl/>
        </w:rPr>
        <w:t>בהירות לפי ההנחיות בתוספת זו.</w:t>
      </w:r>
    </w:p>
    <w:p w:rsidR="00A97454" w:rsidRDefault="00A97454">
      <w:pPr>
        <w:pStyle w:val="P01"/>
        <w:spacing w:before="72"/>
        <w:ind w:left="624" w:right="1134"/>
        <w:rPr>
          <w:rtl/>
        </w:rPr>
      </w:pPr>
      <w:r>
        <w:rPr>
          <w:rtl/>
        </w:rPr>
        <w:t>(5)</w:t>
      </w:r>
      <w:r>
        <w:rPr>
          <w:rtl/>
        </w:rPr>
        <w:tab/>
      </w:r>
      <w:r>
        <w:rPr>
          <w:rFonts w:hint="cs"/>
          <w:rtl/>
        </w:rPr>
        <w:t>המידע שבגליון הבטיחות יתאים למידע הרשום בתווית האריזה - אם ישנה.</w:t>
      </w:r>
    </w:p>
    <w:p w:rsidR="00A97454" w:rsidRDefault="00A97454">
      <w:pPr>
        <w:pStyle w:val="P01"/>
        <w:spacing w:before="72"/>
        <w:ind w:left="624" w:right="1134"/>
        <w:rPr>
          <w:rtl/>
        </w:rPr>
      </w:pPr>
      <w:r>
        <w:rPr>
          <w:rtl/>
        </w:rPr>
        <w:t>(6)</w:t>
      </w:r>
      <w:r>
        <w:rPr>
          <w:rtl/>
        </w:rPr>
        <w:tab/>
      </w:r>
      <w:r>
        <w:rPr>
          <w:rFonts w:hint="cs"/>
          <w:rtl/>
        </w:rPr>
        <w:t>תאריך הכנת גליון הבטיחות או עדכונו האחרון יירשם בראש הגליון.</w:t>
      </w:r>
    </w:p>
    <w:p w:rsidR="00A97454" w:rsidRDefault="00A97454">
      <w:pPr>
        <w:pStyle w:val="P01"/>
        <w:spacing w:before="72"/>
        <w:ind w:left="624" w:right="1134"/>
        <w:rPr>
          <w:rFonts w:hint="cs"/>
          <w:rtl/>
        </w:rPr>
      </w:pPr>
      <w:r>
        <w:rPr>
          <w:rtl/>
        </w:rPr>
        <w:t>(7)</w:t>
      </w:r>
      <w:r>
        <w:rPr>
          <w:rtl/>
        </w:rPr>
        <w:tab/>
      </w:r>
      <w:r>
        <w:rPr>
          <w:rFonts w:hint="cs"/>
          <w:rtl/>
        </w:rPr>
        <w:t xml:space="preserve">לצורך הכנת גליון הבטיחות ניתן להסתייע </w:t>
      </w:r>
      <w:r>
        <w:rPr>
          <w:rtl/>
        </w:rPr>
        <w:t>–</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בתקן </w:t>
      </w:r>
      <w:r>
        <w:rPr>
          <w:rStyle w:val="default"/>
          <w:rFonts w:cs="FrankRuehl"/>
        </w:rPr>
        <w:t>11014-1 ISO</w:t>
      </w:r>
      <w:r>
        <w:rPr>
          <w:rStyle w:val="default"/>
          <w:rFonts w:cs="FrankRuehl"/>
          <w:rtl/>
        </w:rPr>
        <w:t xml:space="preserve"> </w:t>
      </w:r>
      <w:r>
        <w:rPr>
          <w:rStyle w:val="default"/>
          <w:rFonts w:cs="FrankRuehl" w:hint="cs"/>
          <w:rtl/>
        </w:rPr>
        <w:t>המעודכן ביותר בזמן הכנת ה</w:t>
      </w:r>
      <w:r>
        <w:rPr>
          <w:rStyle w:val="default"/>
          <w:rFonts w:cs="FrankRuehl"/>
          <w:rtl/>
        </w:rPr>
        <w:t>ג</w:t>
      </w:r>
      <w:r>
        <w:rPr>
          <w:rStyle w:val="default"/>
          <w:rFonts w:cs="FrankRuehl" w:hint="cs"/>
          <w:rtl/>
        </w:rPr>
        <w:t>ליון;</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בדירקטיבה </w:t>
      </w:r>
      <w:r>
        <w:rPr>
          <w:rStyle w:val="default"/>
          <w:rFonts w:cs="FrankRuehl"/>
        </w:rPr>
        <w:t>91/155/EEC</w:t>
      </w:r>
      <w:r>
        <w:rPr>
          <w:rStyle w:val="default"/>
          <w:rFonts w:cs="FrankRuehl"/>
          <w:rtl/>
        </w:rPr>
        <w:t xml:space="preserve"> </w:t>
      </w:r>
      <w:r>
        <w:rPr>
          <w:rStyle w:val="default"/>
          <w:rFonts w:cs="FrankRuehl" w:hint="cs"/>
          <w:rtl/>
        </w:rPr>
        <w:t xml:space="preserve">של הקהילה האירופית כפי שתוקנה בדירקטיבה </w:t>
      </w:r>
      <w:r>
        <w:rPr>
          <w:rStyle w:val="default"/>
          <w:rFonts w:cs="FrankRuehl"/>
        </w:rPr>
        <w:t>93/112/EC</w:t>
      </w:r>
      <w:r>
        <w:rPr>
          <w:rStyle w:val="default"/>
          <w:rFonts w:cs="FrankRuehl"/>
          <w:rtl/>
        </w:rPr>
        <w:t xml:space="preserve"> </w:t>
      </w:r>
      <w:r>
        <w:rPr>
          <w:rStyle w:val="default"/>
          <w:rFonts w:cs="FrankRuehl" w:hint="cs"/>
          <w:rtl/>
        </w:rPr>
        <w:t>ועל תיקוניה מזמן לזמן;</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בתקן </w:t>
      </w:r>
      <w:r>
        <w:rPr>
          <w:rStyle w:val="default"/>
          <w:rFonts w:cs="FrankRuehl"/>
        </w:rPr>
        <w:t xml:space="preserve">ANSI Z400.1 </w:t>
      </w:r>
      <w:r w:rsidR="007A4B91">
        <w:rPr>
          <w:rStyle w:val="default"/>
          <w:rFonts w:cs="FrankRuehl"/>
        </w:rPr>
        <w:t>–</w:t>
      </w:r>
      <w:r>
        <w:rPr>
          <w:rStyle w:val="default"/>
          <w:rFonts w:cs="FrankRuehl"/>
        </w:rPr>
        <w:t xml:space="preserve"> 1993 ANSI</w:t>
      </w:r>
      <w:r>
        <w:rPr>
          <w:rStyle w:val="default"/>
          <w:rFonts w:cs="FrankRuehl"/>
          <w:rtl/>
        </w:rPr>
        <w:t xml:space="preserve"> </w:t>
      </w:r>
      <w:r>
        <w:rPr>
          <w:rStyle w:val="default"/>
          <w:rFonts w:cs="FrankRuehl" w:hint="cs"/>
          <w:rtl/>
        </w:rPr>
        <w:t>המעודכן ביותר בזמן הכנת הגליון;</w:t>
      </w:r>
    </w:p>
    <w:p w:rsidR="00A97454" w:rsidRDefault="00A97454">
      <w:pPr>
        <w:pStyle w:val="P22"/>
        <w:spacing w:before="72"/>
        <w:ind w:left="1021" w:right="1134"/>
        <w:rPr>
          <w:rStyle w:val="default"/>
          <w:rFonts w:cs="FrankRuehl" w:hint="cs"/>
          <w:rtl/>
        </w:rPr>
      </w:pPr>
      <w:r>
        <w:rPr>
          <w:rStyle w:val="default"/>
          <w:rFonts w:cs="FrankRuehl"/>
          <w:rtl/>
        </w:rPr>
        <w:t>ל</w:t>
      </w:r>
      <w:r>
        <w:rPr>
          <w:rStyle w:val="default"/>
          <w:rFonts w:cs="FrankRuehl" w:hint="cs"/>
          <w:rtl/>
        </w:rPr>
        <w:t xml:space="preserve">ענין זה </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תקן </w:t>
      </w:r>
      <w:r>
        <w:rPr>
          <w:rStyle w:val="default"/>
          <w:rFonts w:cs="FrankRuehl"/>
        </w:rPr>
        <w:t>ISO</w:t>
      </w:r>
      <w:r>
        <w:rPr>
          <w:rStyle w:val="default"/>
          <w:rFonts w:cs="FrankRuehl"/>
          <w:rtl/>
        </w:rPr>
        <w:t xml:space="preserve">" </w:t>
      </w:r>
      <w:r w:rsidR="007A4B91">
        <w:rPr>
          <w:rStyle w:val="default"/>
          <w:rFonts w:cs="FrankRuehl"/>
          <w:rtl/>
        </w:rPr>
        <w:t>–</w:t>
      </w:r>
      <w:r>
        <w:rPr>
          <w:rStyle w:val="default"/>
          <w:rFonts w:cs="FrankRuehl" w:hint="cs"/>
          <w:rtl/>
        </w:rPr>
        <w:t xml:space="preserve"> התקן של הארגון הבין-לאומי לתקינה</w:t>
      </w:r>
      <w:r>
        <w:rPr>
          <w:rtl/>
        </w:rPr>
        <w:t> </w:t>
      </w:r>
      <w:r>
        <w:rPr>
          <w:rStyle w:val="default"/>
          <w:rFonts w:cs="FrankRuehl"/>
          <w:rtl/>
        </w:rPr>
        <w:t xml:space="preserve"> </w:t>
      </w:r>
      <w:r>
        <w:rPr>
          <w:rStyle w:val="default"/>
          <w:rFonts w:cs="FrankRuehl"/>
        </w:rPr>
        <w:t>International Standard Office</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דירקטיבה" </w:t>
      </w:r>
      <w:r w:rsidR="007A4B91">
        <w:rPr>
          <w:rStyle w:val="default"/>
          <w:rFonts w:cs="FrankRuehl"/>
          <w:rtl/>
        </w:rPr>
        <w:t>–</w:t>
      </w:r>
      <w:r>
        <w:rPr>
          <w:rStyle w:val="default"/>
          <w:rFonts w:cs="FrankRuehl" w:hint="cs"/>
          <w:rtl/>
        </w:rPr>
        <w:t xml:space="preserve"> הנחיה של הקהילה האירופית (</w:t>
      </w:r>
      <w:r>
        <w:rPr>
          <w:rStyle w:val="default"/>
          <w:rFonts w:cs="FrankRuehl"/>
        </w:rPr>
        <w:t>EC</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תקן </w:t>
      </w:r>
      <w:r>
        <w:rPr>
          <w:rStyle w:val="default"/>
          <w:rFonts w:cs="FrankRuehl"/>
        </w:rPr>
        <w:t>ANSI</w:t>
      </w:r>
      <w:r>
        <w:rPr>
          <w:rStyle w:val="default"/>
          <w:rFonts w:cs="FrankRuehl"/>
          <w:rtl/>
        </w:rPr>
        <w:t xml:space="preserve">" </w:t>
      </w:r>
      <w:r w:rsidR="007A4B91">
        <w:rPr>
          <w:rStyle w:val="default"/>
          <w:rFonts w:cs="FrankRuehl"/>
          <w:rtl/>
        </w:rPr>
        <w:t>–</w:t>
      </w:r>
      <w:r>
        <w:rPr>
          <w:rStyle w:val="default"/>
          <w:rFonts w:cs="FrankRuehl" w:hint="cs"/>
          <w:rtl/>
        </w:rPr>
        <w:t xml:space="preserve"> תקן של מכון התקנים האמריקני </w:t>
      </w:r>
      <w:r>
        <w:rPr>
          <w:rStyle w:val="default"/>
          <w:rFonts w:cs="FrankRuehl"/>
        </w:rPr>
        <w:t>American National Standard Institute</w:t>
      </w:r>
      <w:r>
        <w:rPr>
          <w:rStyle w:val="default"/>
          <w:rFonts w:cs="FrankRuehl"/>
          <w:rtl/>
        </w:rPr>
        <w:t>.</w:t>
      </w:r>
    </w:p>
    <w:p w:rsidR="00A97454" w:rsidRDefault="00A97454" w:rsidP="007A4B91">
      <w:pPr>
        <w:pStyle w:val="P01"/>
        <w:spacing w:before="72"/>
        <w:ind w:left="624" w:right="1134"/>
        <w:rPr>
          <w:rtl/>
        </w:rPr>
      </w:pPr>
      <w:r>
        <w:rPr>
          <w:rtl/>
        </w:rPr>
        <w:t>(8)</w:t>
      </w:r>
      <w:r>
        <w:rPr>
          <w:rtl/>
        </w:rPr>
        <w:tab/>
      </w:r>
      <w:r>
        <w:rPr>
          <w:rFonts w:hint="cs"/>
          <w:rtl/>
        </w:rPr>
        <w:t>התקנים והדירקטיבה המפורטים בפסקה (7) ובסעיף 9(ב) מופקדים לעיון הציבור במרכז מידע ומבצעים של המשרד לא</w:t>
      </w:r>
      <w:r>
        <w:rPr>
          <w:rtl/>
        </w:rPr>
        <w:t>י</w:t>
      </w:r>
      <w:r>
        <w:rPr>
          <w:rFonts w:hint="cs"/>
          <w:rtl/>
        </w:rPr>
        <w:t>כות הסביבה ברמלה, במרכז המידע של המוסד לבטיחות וגיהות בתל-אביב</w:t>
      </w:r>
      <w:r>
        <w:rPr>
          <w:rtl/>
        </w:rPr>
        <w:t xml:space="preserve"> </w:t>
      </w:r>
      <w:r>
        <w:rPr>
          <w:rFonts w:hint="cs"/>
          <w:rtl/>
        </w:rPr>
        <w:t>ובספריית מכון התקנים בתל-אביב.</w:t>
      </w:r>
    </w:p>
    <w:p w:rsidR="00A97454" w:rsidRDefault="00A97454">
      <w:pPr>
        <w:pStyle w:val="P00"/>
        <w:spacing w:before="72"/>
        <w:ind w:left="0" w:right="1134"/>
        <w:rPr>
          <w:rtl/>
        </w:rPr>
      </w:pPr>
      <w:r>
        <w:rPr>
          <w:rtl/>
        </w:rPr>
        <w:t>פ</w:t>
      </w:r>
      <w:r>
        <w:rPr>
          <w:rFonts w:hint="cs"/>
          <w:rtl/>
        </w:rPr>
        <w:t xml:space="preserve">רק ב' </w:t>
      </w:r>
      <w:r w:rsidR="007A4B91">
        <w:rPr>
          <w:rtl/>
        </w:rPr>
        <w:t>–</w:t>
      </w:r>
      <w:r>
        <w:rPr>
          <w:rFonts w:hint="cs"/>
          <w:rtl/>
        </w:rPr>
        <w:t xml:space="preserve"> מילוי פרקי הגליון:</w:t>
      </w:r>
    </w:p>
    <w:p w:rsidR="00A97454" w:rsidRDefault="00A97454">
      <w:pPr>
        <w:pStyle w:val="P01"/>
        <w:spacing w:before="72"/>
        <w:ind w:left="624" w:right="1134"/>
        <w:rPr>
          <w:rStyle w:val="default"/>
          <w:rFonts w:cs="FrankRuehl"/>
          <w:rtl/>
        </w:rPr>
      </w:pPr>
      <w:r>
        <w:rPr>
          <w:rtl/>
        </w:rPr>
        <w:t>1.</w:t>
      </w:r>
      <w:r>
        <w:rPr>
          <w:rtl/>
        </w:rPr>
        <w:tab/>
      </w:r>
      <w:r>
        <w:rPr>
          <w:rFonts w:hint="cs"/>
          <w:rtl/>
        </w:rPr>
        <w:t xml:space="preserve">זיהוי החומר המסוכן וזהות היצרן, היבואן, הסוכן או המשווק (תקנה 4(א)(1)) </w:t>
      </w:r>
    </w:p>
    <w:p w:rsidR="00A97454" w:rsidRDefault="00A97454">
      <w:pPr>
        <w:pStyle w:val="P00"/>
        <w:spacing w:before="72"/>
        <w:ind w:left="0" w:right="1134"/>
        <w:rPr>
          <w:rStyle w:val="default"/>
          <w:rFonts w:cs="FrankRuehl"/>
          <w:rtl/>
        </w:rPr>
      </w:pPr>
      <w:r>
        <w:rPr>
          <w:rtl/>
        </w:rPr>
        <w:tab/>
      </w:r>
      <w:r>
        <w:rPr>
          <w:rStyle w:val="default"/>
          <w:rFonts w:cs="FrankRuehl"/>
          <w:rtl/>
        </w:rPr>
        <w:t>י</w:t>
      </w:r>
      <w:r>
        <w:rPr>
          <w:rStyle w:val="default"/>
          <w:rFonts w:cs="FrankRuehl" w:hint="cs"/>
          <w:rtl/>
        </w:rPr>
        <w:t>ש למלא:</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החומר כפי שהוא כתוב בתווית שעל גבי הארי</w:t>
      </w:r>
      <w:r>
        <w:rPr>
          <w:rStyle w:val="default"/>
          <w:rFonts w:cs="FrankRuehl"/>
          <w:rtl/>
        </w:rPr>
        <w:t>ז</w:t>
      </w:r>
      <w:r>
        <w:rPr>
          <w:rStyle w:val="default"/>
          <w:rFonts w:cs="FrankRuehl" w:hint="cs"/>
          <w:rtl/>
        </w:rPr>
        <w:t>ה;</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שם, כתובת ומספרי טלפון ופקסימילה של היצרן בארץ; אם ארץ הייצור אינה ישראל </w:t>
      </w:r>
      <w:r w:rsidR="007A4B91">
        <w:rPr>
          <w:rStyle w:val="default"/>
          <w:rFonts w:cs="FrankRuehl"/>
          <w:rtl/>
        </w:rPr>
        <w:t>–</w:t>
      </w:r>
      <w:r>
        <w:rPr>
          <w:rStyle w:val="default"/>
          <w:rFonts w:cs="FrankRuehl" w:hint="cs"/>
          <w:rtl/>
        </w:rPr>
        <w:t xml:space="preserve"> שם, כתובת, ומספרי טלפון ופקסימילה בארץ של היבואן, הסוכן או המשווק; וכן מספר טלפון של היצרן בחו"ל, לקבלת מידע במקרי חירום.</w:t>
      </w:r>
    </w:p>
    <w:p w:rsidR="00A97454" w:rsidRDefault="00A97454">
      <w:pPr>
        <w:pStyle w:val="P01"/>
        <w:spacing w:before="72"/>
        <w:ind w:left="624" w:right="1134"/>
        <w:rPr>
          <w:rStyle w:val="default"/>
          <w:rFonts w:cs="FrankRuehl"/>
          <w:rtl/>
        </w:rPr>
      </w:pPr>
      <w:r>
        <w:rPr>
          <w:rtl/>
        </w:rPr>
        <w:t>2.</w:t>
      </w:r>
      <w:r>
        <w:rPr>
          <w:rtl/>
        </w:rPr>
        <w:tab/>
      </w:r>
      <w:r>
        <w:rPr>
          <w:rFonts w:hint="cs"/>
          <w:rtl/>
        </w:rPr>
        <w:t xml:space="preserve">זיהוי מרכיבי החומר המסוכן (תקנה 4(א)(2)) </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t>י</w:t>
      </w:r>
      <w:r>
        <w:rPr>
          <w:rStyle w:val="default"/>
          <w:rFonts w:cs="FrankRuehl" w:hint="cs"/>
          <w:rtl/>
        </w:rPr>
        <w:t xml:space="preserve">צוין אם המוצר הוא חומר לרבות כזה שאינו טהור או תכשיר; לענין זה, "תכשיר" </w:t>
      </w:r>
      <w:r w:rsidR="007A4B91">
        <w:rPr>
          <w:rStyle w:val="default"/>
          <w:rFonts w:cs="FrankRuehl"/>
          <w:rtl/>
        </w:rPr>
        <w:t>–</w:t>
      </w:r>
      <w:r>
        <w:rPr>
          <w:rStyle w:val="default"/>
          <w:rFonts w:cs="FrankRuehl" w:hint="cs"/>
          <w:rtl/>
        </w:rPr>
        <w:t xml:space="preserve"> תערובת של חומרים;</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חומר יפורטו:</w:t>
      </w:r>
    </w:p>
    <w:p w:rsidR="00A97454" w:rsidRDefault="00A97454">
      <w:pPr>
        <w:pStyle w:val="P22"/>
        <w:spacing w:before="72"/>
        <w:ind w:left="1021" w:right="1134"/>
        <w:rPr>
          <w:rStyle w:val="default"/>
          <w:rFonts w:cs="FrankRuehl"/>
          <w:rtl/>
        </w:rPr>
      </w:pPr>
      <w:r>
        <w:rPr>
          <w:rStyle w:val="default"/>
          <w:rFonts w:cs="FrankRuehl"/>
          <w:rtl/>
        </w:rPr>
        <w:t>ש</w:t>
      </w:r>
      <w:r>
        <w:rPr>
          <w:rStyle w:val="default"/>
          <w:rFonts w:cs="FrankRuehl" w:hint="cs"/>
          <w:rtl/>
        </w:rPr>
        <w:t xml:space="preserve">ם כימי או גנרי של החומר ומספר </w:t>
      </w:r>
      <w:r>
        <w:rPr>
          <w:rStyle w:val="default"/>
          <w:rFonts w:cs="FrankRuehl"/>
        </w:rPr>
        <w:t>CAS</w:t>
      </w:r>
      <w:r>
        <w:rPr>
          <w:rStyle w:val="default"/>
          <w:rFonts w:cs="FrankRuehl"/>
          <w:rtl/>
        </w:rPr>
        <w:t xml:space="preserve"> </w:t>
      </w:r>
      <w:r>
        <w:rPr>
          <w:rStyle w:val="default"/>
          <w:rFonts w:cs="FrankRuehl" w:hint="cs"/>
          <w:rtl/>
        </w:rPr>
        <w:t xml:space="preserve">שלו. לענין זה </w:t>
      </w:r>
      <w:r w:rsidR="007A4B91">
        <w:rPr>
          <w:rStyle w:val="default"/>
          <w:rFonts w:cs="FrankRuehl"/>
          <w:rtl/>
        </w:rPr>
        <w:t>–</w:t>
      </w:r>
      <w:r>
        <w:rPr>
          <w:rStyle w:val="default"/>
          <w:rFonts w:cs="FrankRuehl" w:hint="cs"/>
          <w:rtl/>
        </w:rPr>
        <w:t xml:space="preserve"> "מספר </w:t>
      </w:r>
      <w:r>
        <w:rPr>
          <w:rStyle w:val="default"/>
          <w:rFonts w:cs="FrankRuehl"/>
        </w:rPr>
        <w:t>CAS</w:t>
      </w:r>
      <w:r>
        <w:rPr>
          <w:rStyle w:val="default"/>
          <w:rFonts w:cs="FrankRuehl"/>
          <w:rtl/>
        </w:rPr>
        <w:t xml:space="preserve">" </w:t>
      </w:r>
      <w:r w:rsidR="007A4B91">
        <w:rPr>
          <w:rStyle w:val="default"/>
          <w:rFonts w:cs="FrankRuehl"/>
          <w:rtl/>
        </w:rPr>
        <w:t>–</w:t>
      </w:r>
      <w:r>
        <w:rPr>
          <w:rStyle w:val="default"/>
          <w:rFonts w:cs="FrankRuehl" w:hint="cs"/>
          <w:rtl/>
        </w:rPr>
        <w:t xml:space="preserve"> מספר זיהוי לתרכובות כימיות בהתאם לפרסום האגודה הכימית האמריקנית (</w:t>
      </w:r>
      <w:r>
        <w:rPr>
          <w:rStyle w:val="default"/>
          <w:rFonts w:cs="FrankRuehl"/>
        </w:rPr>
        <w:t>Chemical Abstracts Service</w:t>
      </w:r>
      <w:r>
        <w:rPr>
          <w:rStyle w:val="default"/>
          <w:rFonts w:cs="FrankRuehl"/>
          <w:rtl/>
        </w:rPr>
        <w:t xml:space="preserve">); </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תכשיר יפורטו:</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מידע על איפיונו הכימי של התכשיר ושל מרכיביו;</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כימי או גנרי של מרכיבי התכשיר שהם המסוכנים;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זיהומים כימיים (</w:t>
      </w:r>
      <w:r>
        <w:rPr>
          <w:rStyle w:val="default"/>
          <w:rFonts w:cs="FrankRuehl"/>
        </w:rPr>
        <w:t>impurities</w:t>
      </w:r>
      <w:r>
        <w:rPr>
          <w:rStyle w:val="default"/>
          <w:rFonts w:cs="FrankRuehl"/>
          <w:rtl/>
        </w:rPr>
        <w:t xml:space="preserve">) </w:t>
      </w:r>
      <w:r>
        <w:rPr>
          <w:rStyle w:val="default"/>
          <w:rFonts w:cs="FrankRuehl" w:hint="cs"/>
          <w:rtl/>
        </w:rPr>
        <w:t xml:space="preserve">מוגדרים התורמים לסיכון, בציון שם כימי או גנרי שלהם, מספר </w:t>
      </w:r>
      <w:r>
        <w:rPr>
          <w:rStyle w:val="default"/>
          <w:rFonts w:cs="FrankRuehl"/>
        </w:rPr>
        <w:t>CAS</w:t>
      </w:r>
      <w:r>
        <w:rPr>
          <w:rStyle w:val="default"/>
          <w:rFonts w:cs="FrankRuehl"/>
          <w:rtl/>
        </w:rPr>
        <w:t xml:space="preserve"> </w:t>
      </w:r>
      <w:r>
        <w:rPr>
          <w:rStyle w:val="default"/>
          <w:rFonts w:cs="FrankRuehl" w:hint="cs"/>
          <w:rtl/>
        </w:rPr>
        <w:t>שלהם וטווח ריכוזיה</w:t>
      </w:r>
      <w:r>
        <w:rPr>
          <w:rStyle w:val="default"/>
          <w:rFonts w:cs="FrankRuehl"/>
          <w:rtl/>
        </w:rPr>
        <w:t>ם</w:t>
      </w:r>
      <w:r>
        <w:rPr>
          <w:rStyle w:val="default"/>
          <w:rFonts w:cs="FrankRuehl" w:hint="cs"/>
          <w:rtl/>
        </w:rPr>
        <w:t>.</w:t>
      </w:r>
    </w:p>
    <w:p w:rsidR="00A97454" w:rsidRDefault="00A97454">
      <w:pPr>
        <w:pStyle w:val="P01"/>
        <w:spacing w:before="72"/>
        <w:ind w:left="624" w:right="1134"/>
        <w:rPr>
          <w:rStyle w:val="default"/>
          <w:rFonts w:cs="FrankRuehl"/>
          <w:rtl/>
        </w:rPr>
      </w:pPr>
      <w:r>
        <w:rPr>
          <w:rtl/>
        </w:rPr>
        <w:t>3.</w:t>
      </w:r>
      <w:r>
        <w:rPr>
          <w:rtl/>
        </w:rPr>
        <w:tab/>
      </w:r>
      <w:r>
        <w:rPr>
          <w:rFonts w:hint="cs"/>
          <w:rtl/>
        </w:rPr>
        <w:t xml:space="preserve">סיכוני החומר המסוכן (תקנה 4(א)(3)) </w:t>
      </w:r>
    </w:p>
    <w:p w:rsidR="00A97454" w:rsidRDefault="00A97454">
      <w:pPr>
        <w:pStyle w:val="P11"/>
        <w:spacing w:before="72"/>
        <w:ind w:left="624" w:right="1134"/>
        <w:rPr>
          <w:rStyle w:val="default"/>
          <w:rFonts w:cs="FrankRuehl"/>
          <w:rtl/>
        </w:rPr>
      </w:pPr>
      <w:r>
        <w:rPr>
          <w:rStyle w:val="default"/>
          <w:rFonts w:cs="FrankRuehl"/>
          <w:rtl/>
        </w:rPr>
        <w:t>י</w:t>
      </w:r>
      <w:r>
        <w:rPr>
          <w:rStyle w:val="default"/>
          <w:rFonts w:cs="FrankRuehl" w:hint="cs"/>
          <w:rtl/>
        </w:rPr>
        <w:t>פורטו סיכונים עיקריים לבריאות העובדים במקום העבודה, לציבור או לסביבה הנובעים מהחומר המסוכן והשלכות בריאותיות ותסמינים (</w:t>
      </w:r>
      <w:r>
        <w:rPr>
          <w:rStyle w:val="default"/>
          <w:rFonts w:cs="FrankRuehl"/>
        </w:rPr>
        <w:t>symptoms</w:t>
      </w:r>
      <w:r>
        <w:rPr>
          <w:rStyle w:val="default"/>
          <w:rFonts w:cs="FrankRuehl"/>
          <w:rtl/>
        </w:rPr>
        <w:t xml:space="preserve">) </w:t>
      </w:r>
      <w:r>
        <w:rPr>
          <w:rStyle w:val="default"/>
          <w:rFonts w:cs="FrankRuehl" w:hint="cs"/>
          <w:rtl/>
        </w:rPr>
        <w:t>צפויים משימוש מיועד או שימוש לא נאות בחומר המסוכן, לרבות סיכונים הנובעים מהתכונות הפ</w:t>
      </w:r>
      <w:r>
        <w:rPr>
          <w:rStyle w:val="default"/>
          <w:rFonts w:cs="FrankRuehl"/>
          <w:rtl/>
        </w:rPr>
        <w:t>י</w:t>
      </w:r>
      <w:r>
        <w:rPr>
          <w:rStyle w:val="default"/>
          <w:rFonts w:cs="FrankRuehl" w:hint="cs"/>
          <w:rtl/>
        </w:rPr>
        <w:t>סיקליות והכימיות של החומר המסוכן וסיכונים מיוחדים, אם ישנם.</w:t>
      </w:r>
    </w:p>
    <w:p w:rsidR="00A97454" w:rsidRDefault="00A97454">
      <w:pPr>
        <w:pStyle w:val="P00"/>
        <w:spacing w:before="72"/>
        <w:ind w:left="0" w:right="1134"/>
        <w:rPr>
          <w:rStyle w:val="default"/>
          <w:rFonts w:cs="FrankRuehl"/>
          <w:rtl/>
        </w:rPr>
      </w:pPr>
      <w:r>
        <w:rPr>
          <w:rtl/>
        </w:rPr>
        <w:t>4.</w:t>
      </w:r>
      <w:r>
        <w:rPr>
          <w:rtl/>
        </w:rPr>
        <w:tab/>
      </w:r>
      <w:r>
        <w:rPr>
          <w:rStyle w:val="default"/>
          <w:rFonts w:cs="FrankRuehl"/>
          <w:rtl/>
        </w:rPr>
        <w:t>ה</w:t>
      </w:r>
      <w:r>
        <w:rPr>
          <w:rStyle w:val="default"/>
          <w:rFonts w:cs="FrankRuehl" w:hint="cs"/>
          <w:rtl/>
        </w:rPr>
        <w:t xml:space="preserve">וראות עזרה ראשונה (תקנה 4(א)(4)) </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בבהירות פעולות עזרה ראשונה הנחוצות במקרה של פגיעה, לנפגע, למצויים בסביבתו ולמגישי העזרה הראשונה; יצוין אם יש להזעיק מיד</w:t>
      </w:r>
      <w:r>
        <w:rPr>
          <w:rStyle w:val="default"/>
          <w:rFonts w:cs="FrankRuehl"/>
          <w:rtl/>
        </w:rPr>
        <w:t xml:space="preserve"> </w:t>
      </w:r>
      <w:r>
        <w:rPr>
          <w:rStyle w:val="default"/>
          <w:rFonts w:cs="FrankRuehl" w:hint="cs"/>
          <w:rtl/>
        </w:rPr>
        <w:t>עזרה רפואית, ואילו פעולות אסור לנקוט בשום אופן;</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יינתן תיאור קצר של התסמינים העיקריים הצפויים באופן מיידי כתוצאה מהפגיעה וכן של התסמינים הנדחים;</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המידע יסווג לפי דרכי החשיפה האפשריות לחומר המסוכן: שאיפה, מגע בעור, מגע בעיניים ובליעה;</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יפורטו א</w:t>
      </w:r>
      <w:r>
        <w:rPr>
          <w:rStyle w:val="default"/>
          <w:rFonts w:cs="FrankRuehl"/>
          <w:rtl/>
        </w:rPr>
        <w:t>מ</w:t>
      </w:r>
      <w:r>
        <w:rPr>
          <w:rStyle w:val="default"/>
          <w:rFonts w:cs="FrankRuehl" w:hint="cs"/>
          <w:rtl/>
        </w:rPr>
        <w:t>צעי הגנה למגישי עזרה ראשונה, אם נדרשים, והערות לרופא המטפל, אם ישנן;</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יפורטו אמצעי עזרה ראשונה מיוחדים אם ישנם, הדרושים להגשת טיפול דחוף וייחודי והצריכים להימצא במקום העבודה.</w:t>
      </w:r>
    </w:p>
    <w:p w:rsidR="00A97454" w:rsidRDefault="00A97454">
      <w:pPr>
        <w:pStyle w:val="P01"/>
        <w:spacing w:before="72"/>
        <w:ind w:left="624" w:right="1134"/>
        <w:rPr>
          <w:rStyle w:val="default"/>
          <w:rFonts w:cs="FrankRuehl"/>
          <w:rtl/>
        </w:rPr>
      </w:pPr>
      <w:r>
        <w:rPr>
          <w:rtl/>
        </w:rPr>
        <w:t>5.</w:t>
      </w:r>
      <w:r>
        <w:rPr>
          <w:rtl/>
        </w:rPr>
        <w:tab/>
      </w:r>
      <w:r>
        <w:rPr>
          <w:rFonts w:hint="cs"/>
          <w:rtl/>
        </w:rPr>
        <w:t xml:space="preserve">נוהל כיבוי אש (תקנה 4(א)(5)) </w:t>
      </w:r>
    </w:p>
    <w:p w:rsidR="00A97454" w:rsidRDefault="00A97454">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יינתן מידע ויפורטו שיטות לכיבוי התלקחו</w:t>
      </w:r>
      <w:r>
        <w:rPr>
          <w:rStyle w:val="default"/>
          <w:rFonts w:cs="FrankRuehl"/>
          <w:rtl/>
        </w:rPr>
        <w:t>ת</w:t>
      </w:r>
      <w:r>
        <w:rPr>
          <w:rStyle w:val="default"/>
          <w:rFonts w:cs="FrankRuehl" w:hint="cs"/>
          <w:rtl/>
        </w:rPr>
        <w:t xml:space="preserve"> של החומר המסוכן או דליקה הפורצת בסמוך לו ובמיוחד </w:t>
      </w:r>
      <w:r>
        <w:rPr>
          <w:rStyle w:val="default"/>
          <w:rFonts w:cs="FrankRuehl"/>
          <w:rtl/>
        </w:rPr>
        <w:t>–</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אמצעי הכיבוי המתאימים;</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אמצעי כיבוי אסורים מטעמי בטיחות;</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סיכונים הנובעים מבעירת החומר או התכשיר, מתוצרי בעירתו ומגזים נפלטים;</w:t>
      </w:r>
    </w:p>
    <w:p w:rsidR="00A97454" w:rsidRDefault="00A974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שיטות כיבוי מיוחדות;</w:t>
      </w:r>
    </w:p>
    <w:p w:rsidR="00A97454" w:rsidRDefault="00A9745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אמצעים למיגון הכבאים.</w:t>
      </w:r>
    </w:p>
    <w:p w:rsidR="00A97454" w:rsidRDefault="00A9745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אמצעי זהיר</w:t>
      </w:r>
      <w:r>
        <w:rPr>
          <w:rStyle w:val="default"/>
          <w:rFonts w:cs="FrankRuehl"/>
          <w:rtl/>
        </w:rPr>
        <w:t>ו</w:t>
      </w:r>
      <w:r>
        <w:rPr>
          <w:rStyle w:val="default"/>
          <w:rFonts w:cs="FrankRuehl" w:hint="cs"/>
          <w:rtl/>
        </w:rPr>
        <w:t xml:space="preserve">ת (תקנה 4(א)(6)) </w:t>
      </w:r>
    </w:p>
    <w:p w:rsidR="00A97454" w:rsidRDefault="00A974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יפורטו לענין תאונה או תקלה </w:t>
      </w:r>
      <w:r>
        <w:rPr>
          <w:rStyle w:val="default"/>
          <w:rFonts w:cs="FrankRuehl"/>
          <w:rtl/>
        </w:rPr>
        <w:t>–</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אמצעי זהירות אישיים, כגון: סילוק מקורות הצתה, נקיטת אמצעים לאוורור נאות ולהגנה על דרכי הנשימה, הפחתת אבק ומניעת מגע של חומר מסוכן עם העור והעיניים;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אמצעי זהירות סביבתיים, כגון: מניעת חדירה של</w:t>
      </w:r>
      <w:r>
        <w:rPr>
          <w:rStyle w:val="default"/>
          <w:rFonts w:cs="FrankRuehl"/>
          <w:rtl/>
        </w:rPr>
        <w:t xml:space="preserve"> </w:t>
      </w:r>
      <w:r>
        <w:rPr>
          <w:rStyle w:val="default"/>
          <w:rFonts w:cs="FrankRuehl" w:hint="cs"/>
          <w:rtl/>
        </w:rPr>
        <w:t>חומר מסוכן לקרקע, לפתחי ביוב וניקוז ולמאגרי מים עליים ותחתיים; הצורך להזהיר אוכלוסיה שכנה;</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שיטות טיהור, כגון: שימוש בחומר סופח, איסוף, ניטרול, סילוק, הרבצת גזים ואדים בעזרת מים, מהילה.</w:t>
      </w:r>
    </w:p>
    <w:p w:rsidR="00A97454" w:rsidRDefault="00A97454">
      <w:pPr>
        <w:pStyle w:val="P01"/>
        <w:spacing w:before="72"/>
        <w:ind w:left="624" w:right="1134"/>
        <w:rPr>
          <w:rStyle w:val="default"/>
          <w:rFonts w:cs="FrankRuehl"/>
          <w:rtl/>
        </w:rPr>
      </w:pPr>
      <w:r>
        <w:rPr>
          <w:rtl/>
        </w:rPr>
        <w:t>7.</w:t>
      </w:r>
      <w:r>
        <w:rPr>
          <w:rtl/>
        </w:rPr>
        <w:tab/>
      </w:r>
      <w:r>
        <w:rPr>
          <w:rFonts w:hint="cs"/>
          <w:rtl/>
        </w:rPr>
        <w:t xml:space="preserve">טיפול ואחסנה (תקנה 4(א)(7)) </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w:t>
      </w:r>
      <w:r>
        <w:rPr>
          <w:rStyle w:val="default"/>
          <w:rFonts w:cs="FrankRuehl"/>
          <w:rtl/>
        </w:rPr>
        <w:t>ו</w:t>
      </w:r>
      <w:r>
        <w:rPr>
          <w:rStyle w:val="default"/>
          <w:rFonts w:cs="FrankRuehl" w:hint="cs"/>
          <w:rtl/>
        </w:rPr>
        <w:t>רטו שיטות ואמצעים לטיפול בחומר המסוכן ואחסנתו, כמפורט להלן:</w:t>
      </w:r>
    </w:p>
    <w:p w:rsidR="00A97454" w:rsidRDefault="00A97454">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טיפול </w:t>
      </w:r>
      <w:r>
        <w:rPr>
          <w:rStyle w:val="default"/>
          <w:rFonts w:cs="FrankRuehl"/>
          <w:rtl/>
        </w:rPr>
        <w:t>–</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אמצעים טכניים למניעת חשיפת המשתמש לסיכוני החומר המסוכן ומניעת התלקחות והתפוצצות;</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אמצעי בטיחות לטיפול בחומר המסוכן, כגון: אוורור מקומי או כללי, אמצעים למניעת היווצרות אבק</w:t>
      </w:r>
      <w:r>
        <w:rPr>
          <w:rStyle w:val="default"/>
          <w:rFonts w:cs="FrankRuehl"/>
          <w:rtl/>
        </w:rPr>
        <w:t xml:space="preserve">, </w:t>
      </w:r>
      <w:r>
        <w:rPr>
          <w:rStyle w:val="default"/>
          <w:rFonts w:cs="FrankRuehl" w:hint="cs"/>
          <w:rtl/>
        </w:rPr>
        <w:t>ארוסולים (</w:t>
      </w:r>
      <w:r>
        <w:rPr>
          <w:rStyle w:val="default"/>
          <w:rFonts w:cs="FrankRuehl"/>
        </w:rPr>
        <w:t>aerosols</w:t>
      </w:r>
      <w:r>
        <w:rPr>
          <w:rStyle w:val="default"/>
          <w:rFonts w:cs="FrankRuehl"/>
          <w:rtl/>
        </w:rPr>
        <w:t xml:space="preserve">) </w:t>
      </w:r>
      <w:r>
        <w:rPr>
          <w:rStyle w:val="default"/>
          <w:rFonts w:cs="FrankRuehl" w:hint="cs"/>
          <w:rtl/>
        </w:rPr>
        <w:t>ודליקה ומניעת מגע של החומר המסוכן עם חומרים העלולים להגיב עמו;</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פעולות או ציוד מומלצים או אסורים בטיפול בחומר המסוכן.</w:t>
      </w:r>
    </w:p>
    <w:p w:rsidR="00A97454" w:rsidRDefault="00A9745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אחסנה </w:t>
      </w:r>
      <w:r>
        <w:rPr>
          <w:rStyle w:val="default"/>
          <w:rFonts w:cs="FrankRuehl"/>
          <w:rtl/>
        </w:rPr>
        <w:t>–</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תנאי אחסנה הולמים ובטוחים לחומר מסוכן וציון תנאי אחסנה בלתי הולמים; יצוין הצורך בחציצה בין </w:t>
      </w:r>
      <w:r>
        <w:rPr>
          <w:rStyle w:val="default"/>
          <w:rFonts w:cs="FrankRuehl"/>
          <w:rtl/>
        </w:rPr>
        <w:t>ה</w:t>
      </w:r>
      <w:r>
        <w:rPr>
          <w:rStyle w:val="default"/>
          <w:rFonts w:cs="FrankRuehl" w:hint="cs"/>
          <w:rtl/>
        </w:rPr>
        <w:t>חומר המסוכן לבין חומרים העלולים להגיב עמו, ויפורטו אמצעי החציצה;</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מגבלות לגבי כמות החומר המסוכן בהתייחס לתנאי האחסון;</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המלצות מיוחדות לחדרי אחסון או כלי אחסון, לרבות מאצרות ואוורור; טמפרטורה ולחות, תאורה, גז אדיש וכיוצא באלה, ציוד חשמלי מיוחד </w:t>
      </w:r>
      <w:r>
        <w:rPr>
          <w:rStyle w:val="default"/>
          <w:rFonts w:cs="FrankRuehl"/>
          <w:rtl/>
        </w:rPr>
        <w:t>ו</w:t>
      </w:r>
      <w:r>
        <w:rPr>
          <w:rStyle w:val="default"/>
          <w:rFonts w:cs="FrankRuehl" w:hint="cs"/>
          <w:rtl/>
        </w:rPr>
        <w:t>דרכים למניעת ההתהוות של חשמל סטאטי;</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פירוט חומרי אריזה בטיחותיים מומלצים וחומרי אריזה בלתי הולמים.</w:t>
      </w:r>
    </w:p>
    <w:p w:rsidR="00A97454" w:rsidRDefault="00A97454">
      <w:pPr>
        <w:pStyle w:val="P01"/>
        <w:spacing w:before="72"/>
        <w:ind w:left="624" w:right="1134"/>
        <w:rPr>
          <w:rStyle w:val="default"/>
          <w:rFonts w:cs="FrankRuehl"/>
          <w:rtl/>
        </w:rPr>
      </w:pPr>
      <w:r>
        <w:rPr>
          <w:rtl/>
        </w:rPr>
        <w:t>8.</w:t>
      </w:r>
      <w:r>
        <w:rPr>
          <w:rtl/>
        </w:rPr>
        <w:tab/>
      </w:r>
      <w:r>
        <w:rPr>
          <w:rFonts w:hint="cs"/>
          <w:rtl/>
        </w:rPr>
        <w:t xml:space="preserve">אמצעים לצמצום חשיפה ומיגון אישי (תקנה 4(א)(8)) </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יתוארו אמצעי זהירות שיש לנקוט בעת שימוש בחומר המ</w:t>
      </w:r>
      <w:r>
        <w:rPr>
          <w:rStyle w:val="default"/>
          <w:rFonts w:cs="FrankRuehl"/>
          <w:rtl/>
        </w:rPr>
        <w:t>ס</w:t>
      </w:r>
      <w:r>
        <w:rPr>
          <w:rStyle w:val="default"/>
          <w:rFonts w:cs="FrankRuehl" w:hint="cs"/>
          <w:rtl/>
        </w:rPr>
        <w:t>וכן למיזעור חשיפת העובד לחומר המסוכן ובכלל זה:</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אמצעים הנדסיים וטכניים לצמצום חשיפה או למניעת מגע עם החומר המסוכן, שיש לנקוט לפני שיווצר הצורך בציוד מגן אישי;</w:t>
      </w:r>
    </w:p>
    <w:p w:rsidR="00A97454" w:rsidRDefault="00A97454">
      <w:pPr>
        <w:pStyle w:val="P03"/>
        <w:spacing w:before="72"/>
        <w:ind w:left="1474" w:right="1134"/>
        <w:rPr>
          <w:rStyle w:val="default"/>
          <w:rFonts w:cs="FrankRuehl" w:hint="cs"/>
          <w:rtl/>
        </w:rPr>
      </w:pPr>
      <w:r>
        <w:rPr>
          <w:lang w:val="he-IL"/>
        </w:rPr>
        <w:pict>
          <v:rect id="_x0000_s1037" style="position:absolute;left:0;text-align:left;margin-left:464.5pt;margin-top:8.05pt;width:75.05pt;height:13.9pt;z-index:251662336" o:allowincell="f" filled="f" stroked="f" strokecolor="lime" strokeweight=".25pt">
            <v:textbox style="mso-next-textbox:#_x0000_s1037" inset="0,0,0,0">
              <w:txbxContent>
                <w:p w:rsidR="00A97454" w:rsidRDefault="00A9745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tl/>
        </w:rPr>
        <w:tab/>
      </w:r>
      <w:r>
        <w:rPr>
          <w:rStyle w:val="default"/>
          <w:rFonts w:cs="FrankRuehl"/>
          <w:rtl/>
        </w:rPr>
        <w:t>(2)</w:t>
      </w:r>
      <w:r>
        <w:rPr>
          <w:rStyle w:val="default"/>
          <w:rFonts w:cs="FrankRuehl"/>
          <w:rtl/>
        </w:rPr>
        <w:tab/>
      </w:r>
      <w:r>
        <w:rPr>
          <w:rStyle w:val="default"/>
          <w:rFonts w:cs="FrankRuehl" w:hint="cs"/>
          <w:rtl/>
        </w:rPr>
        <w:t>יפורטו, בציון האסמכתאות, ערכי גבולות חשיפה מותרת לחומר לפי מדדים מו</w:t>
      </w:r>
      <w:r>
        <w:rPr>
          <w:rStyle w:val="default"/>
          <w:rFonts w:cs="FrankRuehl"/>
          <w:rtl/>
        </w:rPr>
        <w:t>כ</w:t>
      </w:r>
      <w:r>
        <w:rPr>
          <w:rStyle w:val="default"/>
          <w:rFonts w:cs="FrankRuehl" w:hint="cs"/>
          <w:rtl/>
        </w:rPr>
        <w:t xml:space="preserve">רים, כגון ערכי חשיפה משוקללת מרבית מותרת, חשיפה מרבית מותרת לזמן קצר, תקרת חשיפה מותרת וסמנים ביולוגיים לחשיפה תעסוקתית, כהגדרתם בתקנות ארגון הפיקוח על העבודה (ניטור סביבתי וניטור ביולוגי של גורמים מזיקים), תשנ"א-1990; </w:t>
      </w:r>
    </w:p>
    <w:p w:rsidR="00A97454" w:rsidRPr="007A4B91" w:rsidRDefault="00A97454">
      <w:pPr>
        <w:pStyle w:val="P00"/>
        <w:spacing w:before="0"/>
        <w:ind w:left="1021" w:right="1134"/>
        <w:rPr>
          <w:rFonts w:hint="cs"/>
          <w:b/>
          <w:bCs/>
          <w:vanish/>
          <w:szCs w:val="20"/>
          <w:shd w:val="clear" w:color="auto" w:fill="FFFF99"/>
          <w:rtl/>
        </w:rPr>
      </w:pPr>
      <w:bookmarkStart w:id="14" w:name="Rov19"/>
      <w:r w:rsidRPr="007A4B91">
        <w:rPr>
          <w:rFonts w:hint="cs"/>
          <w:vanish/>
          <w:color w:val="FF0000"/>
          <w:szCs w:val="20"/>
          <w:shd w:val="clear" w:color="auto" w:fill="FFFF99"/>
          <w:rtl/>
        </w:rPr>
        <w:t>מיום 28.5.2000</w:t>
      </w:r>
    </w:p>
    <w:p w:rsidR="00A97454" w:rsidRPr="007A4B91" w:rsidRDefault="00A97454">
      <w:pPr>
        <w:pStyle w:val="P00"/>
        <w:spacing w:before="0"/>
        <w:ind w:left="1021" w:right="1134"/>
        <w:rPr>
          <w:rFonts w:hint="cs"/>
          <w:b/>
          <w:bCs/>
          <w:vanish/>
          <w:szCs w:val="20"/>
          <w:shd w:val="clear" w:color="auto" w:fill="FFFF99"/>
          <w:rtl/>
        </w:rPr>
      </w:pPr>
      <w:r w:rsidRPr="007A4B91">
        <w:rPr>
          <w:rFonts w:hint="cs"/>
          <w:b/>
          <w:bCs/>
          <w:vanish/>
          <w:szCs w:val="20"/>
          <w:shd w:val="clear" w:color="auto" w:fill="FFFF99"/>
          <w:rtl/>
        </w:rPr>
        <w:t>תק' תש"ס-2000</w:t>
      </w:r>
    </w:p>
    <w:p w:rsidR="00A97454" w:rsidRPr="007A4B91" w:rsidRDefault="00A97454">
      <w:pPr>
        <w:pStyle w:val="P00"/>
        <w:tabs>
          <w:tab w:val="clear" w:pos="6259"/>
        </w:tabs>
        <w:spacing w:before="0"/>
        <w:ind w:left="1021" w:right="1134"/>
        <w:rPr>
          <w:rFonts w:hint="cs"/>
          <w:vanish/>
          <w:szCs w:val="20"/>
          <w:shd w:val="clear" w:color="auto" w:fill="FFFF99"/>
          <w:rtl/>
        </w:rPr>
      </w:pPr>
      <w:hyperlink r:id="rId13" w:history="1">
        <w:r w:rsidRPr="007A4B91">
          <w:rPr>
            <w:rStyle w:val="Hyperlink"/>
            <w:rFonts w:hint="cs"/>
            <w:vanish/>
            <w:szCs w:val="20"/>
            <w:shd w:val="clear" w:color="auto" w:fill="FFFF99"/>
            <w:rtl/>
          </w:rPr>
          <w:t>ק"ת תש"ס מס' 6021</w:t>
        </w:r>
      </w:hyperlink>
      <w:r w:rsidRPr="007A4B91">
        <w:rPr>
          <w:rFonts w:hint="cs"/>
          <w:vanish/>
          <w:szCs w:val="20"/>
          <w:shd w:val="clear" w:color="auto" w:fill="FFFF99"/>
          <w:rtl/>
        </w:rPr>
        <w:t xml:space="preserve"> מיום 28.2.2000 עמ' 351</w:t>
      </w:r>
    </w:p>
    <w:p w:rsidR="00A97454" w:rsidRDefault="00A97454">
      <w:pPr>
        <w:pStyle w:val="P03"/>
        <w:ind w:left="1475" w:right="1134" w:hanging="454"/>
        <w:rPr>
          <w:rFonts w:hint="cs"/>
          <w:sz w:val="2"/>
          <w:szCs w:val="2"/>
          <w:rtl/>
        </w:rPr>
      </w:pPr>
      <w:r w:rsidRPr="007A4B91">
        <w:rPr>
          <w:rStyle w:val="default"/>
          <w:rFonts w:cs="FrankRuehl"/>
          <w:vanish/>
          <w:sz w:val="22"/>
          <w:szCs w:val="22"/>
          <w:shd w:val="clear" w:color="auto" w:fill="FFFF99"/>
          <w:rtl/>
        </w:rPr>
        <w:t>(2)</w:t>
      </w:r>
      <w:r w:rsidRPr="007A4B91">
        <w:rPr>
          <w:rStyle w:val="default"/>
          <w:rFonts w:cs="FrankRuehl"/>
          <w:vanish/>
          <w:sz w:val="22"/>
          <w:szCs w:val="22"/>
          <w:shd w:val="clear" w:color="auto" w:fill="FFFF99"/>
          <w:rtl/>
        </w:rPr>
        <w:tab/>
      </w:r>
      <w:r w:rsidRPr="007A4B91">
        <w:rPr>
          <w:rStyle w:val="default"/>
          <w:rFonts w:cs="FrankRuehl" w:hint="cs"/>
          <w:vanish/>
          <w:sz w:val="22"/>
          <w:szCs w:val="22"/>
          <w:shd w:val="clear" w:color="auto" w:fill="FFFF99"/>
          <w:rtl/>
        </w:rPr>
        <w:t>יפורטו, בציון האסמכתאות, ערכי גבולות חשיפה מותרת לחומר לפי מדדים מו</w:t>
      </w:r>
      <w:r w:rsidRPr="007A4B91">
        <w:rPr>
          <w:rStyle w:val="default"/>
          <w:rFonts w:cs="FrankRuehl"/>
          <w:vanish/>
          <w:sz w:val="22"/>
          <w:szCs w:val="22"/>
          <w:shd w:val="clear" w:color="auto" w:fill="FFFF99"/>
          <w:rtl/>
        </w:rPr>
        <w:t>כ</w:t>
      </w:r>
      <w:r w:rsidRPr="007A4B91">
        <w:rPr>
          <w:rStyle w:val="default"/>
          <w:rFonts w:cs="FrankRuehl" w:hint="cs"/>
          <w:vanish/>
          <w:sz w:val="22"/>
          <w:szCs w:val="22"/>
          <w:shd w:val="clear" w:color="auto" w:fill="FFFF99"/>
          <w:rtl/>
        </w:rPr>
        <w:t xml:space="preserve">רים, כגון ערכי חשיפה משוקללת </w:t>
      </w:r>
      <w:r w:rsidRPr="007A4B91">
        <w:rPr>
          <w:rStyle w:val="default"/>
          <w:rFonts w:cs="FrankRuehl" w:hint="cs"/>
          <w:vanish/>
          <w:sz w:val="22"/>
          <w:szCs w:val="22"/>
          <w:u w:val="single"/>
          <w:shd w:val="clear" w:color="auto" w:fill="FFFF99"/>
          <w:rtl/>
        </w:rPr>
        <w:t>מרבית</w:t>
      </w:r>
      <w:r w:rsidRPr="007A4B91">
        <w:rPr>
          <w:rStyle w:val="default"/>
          <w:rFonts w:cs="FrankRuehl" w:hint="cs"/>
          <w:vanish/>
          <w:sz w:val="22"/>
          <w:szCs w:val="22"/>
          <w:shd w:val="clear" w:color="auto" w:fill="FFFF99"/>
          <w:rtl/>
        </w:rPr>
        <w:t xml:space="preserve"> מותרת, חשיפה מרבית מותרת לזמן קצר, תקרת חשיפה מותרת וסמנים ביולוגיים לחשיפה תעסוקתית, כהגדרתם בתקנות ארגון הפיקוח על העבודה (ניטור </w:t>
      </w:r>
      <w:r w:rsidRPr="007A4B91">
        <w:rPr>
          <w:rStyle w:val="default"/>
          <w:rFonts w:cs="FrankRuehl" w:hint="cs"/>
          <w:vanish/>
          <w:sz w:val="2"/>
          <w:szCs w:val="2"/>
          <w:shd w:val="clear" w:color="auto" w:fill="FFFF99"/>
          <w:rtl/>
        </w:rPr>
        <w:t>ס</w:t>
      </w:r>
      <w:r w:rsidRPr="007A4B91">
        <w:rPr>
          <w:rStyle w:val="default"/>
          <w:rFonts w:cs="FrankRuehl" w:hint="cs"/>
          <w:vanish/>
          <w:sz w:val="22"/>
          <w:szCs w:val="22"/>
          <w:shd w:val="clear" w:color="auto" w:fill="FFFF99"/>
          <w:rtl/>
        </w:rPr>
        <w:t>ביבתי וניטור ביולוגי של גורמים מזיקים), תשנ"א-</w:t>
      </w:r>
      <w:r w:rsidRPr="007A4B91">
        <w:rPr>
          <w:rStyle w:val="default"/>
          <w:rFonts w:cs="FrankRuehl" w:hint="cs"/>
          <w:strike/>
          <w:vanish/>
          <w:sz w:val="22"/>
          <w:szCs w:val="22"/>
          <w:shd w:val="clear" w:color="auto" w:fill="FFFF99"/>
          <w:rtl/>
        </w:rPr>
        <w:t>1991</w:t>
      </w:r>
      <w:r w:rsidRPr="007A4B91">
        <w:rPr>
          <w:rStyle w:val="default"/>
          <w:rFonts w:cs="FrankRuehl" w:hint="cs"/>
          <w:vanish/>
          <w:sz w:val="22"/>
          <w:szCs w:val="22"/>
          <w:shd w:val="clear" w:color="auto" w:fill="FFFF99"/>
          <w:rtl/>
        </w:rPr>
        <w:t xml:space="preserve"> </w:t>
      </w:r>
      <w:r w:rsidRPr="007A4B91">
        <w:rPr>
          <w:rStyle w:val="default"/>
          <w:rFonts w:cs="FrankRuehl" w:hint="cs"/>
          <w:vanish/>
          <w:sz w:val="22"/>
          <w:szCs w:val="22"/>
          <w:u w:val="single"/>
          <w:shd w:val="clear" w:color="auto" w:fill="FFFF99"/>
          <w:rtl/>
        </w:rPr>
        <w:t>1990</w:t>
      </w:r>
      <w:r w:rsidRPr="007A4B91">
        <w:rPr>
          <w:rStyle w:val="default"/>
          <w:rFonts w:cs="FrankRuehl" w:hint="cs"/>
          <w:vanish/>
          <w:sz w:val="22"/>
          <w:szCs w:val="22"/>
          <w:shd w:val="clear" w:color="auto" w:fill="FFFF99"/>
          <w:rtl/>
        </w:rPr>
        <w:t xml:space="preserve">; </w:t>
      </w:r>
      <w:bookmarkEnd w:id="14"/>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sidR="007A4B91">
        <w:rPr>
          <w:rStyle w:val="default"/>
          <w:rFonts w:cs="FrankRuehl" w:hint="cs"/>
          <w:rtl/>
        </w:rPr>
        <w:tab/>
      </w:r>
      <w:r>
        <w:rPr>
          <w:rStyle w:val="default"/>
          <w:rFonts w:cs="FrankRuehl" w:hint="cs"/>
          <w:rtl/>
        </w:rPr>
        <w:t>כאשר נדרשת הגנה אישית, יפורט ה</w:t>
      </w:r>
      <w:r>
        <w:rPr>
          <w:rStyle w:val="default"/>
          <w:rFonts w:cs="FrankRuehl"/>
          <w:rtl/>
        </w:rPr>
        <w:t>צ</w:t>
      </w:r>
      <w:r>
        <w:rPr>
          <w:rStyle w:val="default"/>
          <w:rFonts w:cs="FrankRuehl" w:hint="cs"/>
          <w:rtl/>
        </w:rPr>
        <w:t>יוד המבטיח הגנה מתאימה כמפורט להלן:</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הגנת מערכת הנשימה מפני גזים, אדים או אבק מסוכנים (מערכת נשימה, מסכה וסוג המסנן);</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הגנת הידיים (סוג הכפפות ואמצעי הגנה נוספים לעור ולידיים);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 xml:space="preserve">הגנת העיניים </w:t>
      </w:r>
      <w:r w:rsidR="007A4B91">
        <w:rPr>
          <w:rStyle w:val="default"/>
          <w:rFonts w:cs="FrankRuehl"/>
          <w:rtl/>
        </w:rPr>
        <w:t>–</w:t>
      </w:r>
      <w:r>
        <w:rPr>
          <w:rStyle w:val="default"/>
          <w:rFonts w:cs="FrankRuehl" w:hint="cs"/>
          <w:rtl/>
        </w:rPr>
        <w:t xml:space="preserve"> (משקפי מגן, מגן פנים וכדומה);</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(4)</w:t>
      </w:r>
      <w:r>
        <w:rPr>
          <w:rStyle w:val="default"/>
          <w:rFonts w:cs="FrankRuehl"/>
          <w:rtl/>
        </w:rPr>
        <w:tab/>
      </w:r>
      <w:r>
        <w:rPr>
          <w:rStyle w:val="default"/>
          <w:rFonts w:cs="FrankRuehl" w:hint="cs"/>
          <w:rtl/>
        </w:rPr>
        <w:t>הגנת העור ו</w:t>
      </w:r>
      <w:r>
        <w:rPr>
          <w:rStyle w:val="default"/>
          <w:rFonts w:cs="FrankRuehl"/>
          <w:rtl/>
        </w:rPr>
        <w:t>ה</w:t>
      </w:r>
      <w:r>
        <w:rPr>
          <w:rStyle w:val="default"/>
          <w:rFonts w:cs="FrankRuehl" w:hint="cs"/>
          <w:rtl/>
        </w:rPr>
        <w:t>גוף (סינר, מגפיים וסרבל מגן);</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(5)</w:t>
      </w:r>
      <w:r>
        <w:rPr>
          <w:rStyle w:val="default"/>
          <w:rFonts w:cs="FrankRuehl"/>
          <w:rtl/>
        </w:rPr>
        <w:tab/>
      </w:r>
      <w:r>
        <w:rPr>
          <w:rStyle w:val="default"/>
          <w:rFonts w:cs="FrankRuehl" w:hint="cs"/>
          <w:rtl/>
        </w:rPr>
        <w:t>אמצעי גיהות לפי הצורך (כגון שימוש במינדף).</w:t>
      </w:r>
    </w:p>
    <w:p w:rsidR="00A97454" w:rsidRDefault="00A97454">
      <w:pPr>
        <w:pStyle w:val="P01"/>
        <w:spacing w:before="72"/>
        <w:ind w:left="624" w:right="1134"/>
        <w:rPr>
          <w:rStyle w:val="default"/>
          <w:rFonts w:cs="FrankRuehl"/>
          <w:rtl/>
        </w:rPr>
      </w:pPr>
      <w:r>
        <w:rPr>
          <w:rtl/>
        </w:rPr>
        <w:t>9.</w:t>
      </w:r>
      <w:r>
        <w:rPr>
          <w:rtl/>
        </w:rPr>
        <w:tab/>
      </w:r>
      <w:r>
        <w:rPr>
          <w:rFonts w:hint="cs"/>
          <w:rtl/>
        </w:rPr>
        <w:t xml:space="preserve">תכונות פיסיקליות וכימיות (תקנה 4(א)(9)) </w:t>
      </w:r>
    </w:p>
    <w:p w:rsidR="00A97454" w:rsidRDefault="00A974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יתוארו תכונות החומר המסוכן, כמפורט להלן:</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מראה החומר, מצב הצבירה: נוזל, מוצק או גז, צורתו וצבעו;</w:t>
      </w:r>
    </w:p>
    <w:p w:rsidR="00A97454" w:rsidRDefault="00A974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ריח;</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דרגת הגבה (</w:t>
      </w:r>
      <w:r>
        <w:rPr>
          <w:rStyle w:val="default"/>
          <w:rFonts w:cs="FrankRuehl"/>
        </w:rPr>
        <w:t>pH</w:t>
      </w:r>
      <w:r>
        <w:rPr>
          <w:rStyle w:val="default"/>
          <w:rFonts w:cs="FrankRuehl"/>
          <w:rtl/>
        </w:rPr>
        <w:t xml:space="preserve">) </w:t>
      </w:r>
      <w:r>
        <w:rPr>
          <w:rStyle w:val="default"/>
          <w:rFonts w:cs="FrankRuehl" w:hint="cs"/>
          <w:rtl/>
        </w:rPr>
        <w:t>של החומר או של תמיסתו בריכוז שסופק;</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(4)</w:t>
      </w:r>
      <w:r>
        <w:rPr>
          <w:rStyle w:val="default"/>
          <w:rFonts w:cs="FrankRuehl"/>
          <w:rtl/>
        </w:rPr>
        <w:tab/>
      </w:r>
      <w:r>
        <w:rPr>
          <w:rStyle w:val="default"/>
          <w:rFonts w:cs="FrankRuehl" w:hint="cs"/>
          <w:rtl/>
        </w:rPr>
        <w:t>נקודת רתיחה או תחום רתיחה, נקודת התכה או תחום התכה, טמפרטורת פירוק ונקודת הבזקה;</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(5)</w:t>
      </w:r>
      <w:r>
        <w:rPr>
          <w:rStyle w:val="default"/>
          <w:rFonts w:cs="FrankRuehl"/>
          <w:rtl/>
        </w:rPr>
        <w:tab/>
      </w:r>
      <w:r>
        <w:rPr>
          <w:rStyle w:val="default"/>
          <w:rFonts w:cs="FrankRuehl" w:hint="cs"/>
          <w:rtl/>
        </w:rPr>
        <w:t>דליקות (</w:t>
      </w:r>
      <w:r>
        <w:rPr>
          <w:rStyle w:val="default"/>
          <w:rFonts w:cs="FrankRuehl"/>
        </w:rPr>
        <w:t>flammability</w:t>
      </w:r>
      <w:r>
        <w:rPr>
          <w:rStyle w:val="default"/>
          <w:rFonts w:cs="FrankRuehl"/>
          <w:rtl/>
        </w:rPr>
        <w:t>);</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(6)</w:t>
      </w:r>
      <w:r>
        <w:rPr>
          <w:rStyle w:val="default"/>
          <w:rFonts w:cs="FrankRuehl"/>
          <w:rtl/>
        </w:rPr>
        <w:tab/>
      </w:r>
      <w:r>
        <w:rPr>
          <w:rStyle w:val="default"/>
          <w:rFonts w:cs="FrankRuehl" w:hint="cs"/>
          <w:rtl/>
        </w:rPr>
        <w:t>נקודת התלקחות (</w:t>
      </w:r>
      <w:r>
        <w:rPr>
          <w:rStyle w:val="default"/>
          <w:rFonts w:cs="FrankRuehl"/>
        </w:rPr>
        <w:t>autoignition temp.</w:t>
      </w:r>
      <w:r>
        <w:rPr>
          <w:rStyle w:val="default"/>
          <w:rFonts w:cs="FrankRuehl"/>
          <w:rtl/>
        </w:rPr>
        <w:t>);</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(7)</w:t>
      </w:r>
      <w:r>
        <w:rPr>
          <w:rStyle w:val="default"/>
          <w:rFonts w:cs="FrankRuehl"/>
          <w:rtl/>
        </w:rPr>
        <w:tab/>
      </w:r>
      <w:r>
        <w:rPr>
          <w:rStyle w:val="default"/>
          <w:rFonts w:cs="FrankRuehl" w:hint="cs"/>
          <w:rtl/>
        </w:rPr>
        <w:t xml:space="preserve">תכונות פציצות, סף פציצות תחתון </w:t>
      </w:r>
      <w:r w:rsidR="007A4B91">
        <w:rPr>
          <w:rStyle w:val="default"/>
          <w:rFonts w:cs="FrankRuehl"/>
          <w:rtl/>
        </w:rPr>
        <w:t>–</w:t>
      </w:r>
      <w:r>
        <w:rPr>
          <w:rStyle w:val="default"/>
          <w:rFonts w:cs="FrankRuehl" w:hint="cs"/>
          <w:rtl/>
        </w:rPr>
        <w:t xml:space="preserve"> </w:t>
      </w:r>
      <w:r>
        <w:rPr>
          <w:rStyle w:val="default"/>
          <w:rFonts w:cs="FrankRuehl"/>
        </w:rPr>
        <w:t>Lower Explosion Limit (LEL)</w:t>
      </w:r>
      <w:r>
        <w:rPr>
          <w:rStyle w:val="default"/>
          <w:rFonts w:cs="FrankRuehl"/>
          <w:rtl/>
        </w:rPr>
        <w:t xml:space="preserve">, </w:t>
      </w:r>
      <w:r>
        <w:rPr>
          <w:rStyle w:val="default"/>
          <w:rFonts w:cs="FrankRuehl" w:hint="cs"/>
          <w:rtl/>
        </w:rPr>
        <w:t xml:space="preserve">סף פציצות עליון </w:t>
      </w:r>
      <w:r w:rsidR="007A4B91">
        <w:rPr>
          <w:rStyle w:val="default"/>
          <w:rFonts w:cs="FrankRuehl"/>
          <w:rtl/>
        </w:rPr>
        <w:t>–</w:t>
      </w:r>
      <w:r>
        <w:rPr>
          <w:rStyle w:val="default"/>
          <w:rFonts w:cs="FrankRuehl" w:hint="cs"/>
          <w:rtl/>
        </w:rPr>
        <w:t xml:space="preserve"> </w:t>
      </w:r>
      <w:r>
        <w:rPr>
          <w:rStyle w:val="default"/>
          <w:rFonts w:cs="FrankRuehl"/>
        </w:rPr>
        <w:t>Upper Explosion Limit (UEL)</w:t>
      </w:r>
      <w:r>
        <w:rPr>
          <w:rStyle w:val="default"/>
          <w:rFonts w:cs="FrankRuehl"/>
          <w:rtl/>
        </w:rPr>
        <w:t>;</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(8)</w:t>
      </w:r>
      <w:r>
        <w:rPr>
          <w:rStyle w:val="default"/>
          <w:rFonts w:cs="FrankRuehl"/>
          <w:rtl/>
        </w:rPr>
        <w:tab/>
      </w:r>
      <w:r>
        <w:rPr>
          <w:rStyle w:val="default"/>
          <w:rFonts w:cs="FrankRuehl" w:hint="cs"/>
          <w:rtl/>
        </w:rPr>
        <w:t>תכונות חימצון;</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(9)</w:t>
      </w:r>
      <w:r>
        <w:rPr>
          <w:rStyle w:val="default"/>
          <w:rFonts w:cs="FrankRuehl"/>
          <w:rtl/>
        </w:rPr>
        <w:tab/>
      </w:r>
      <w:r>
        <w:rPr>
          <w:rStyle w:val="default"/>
          <w:rFonts w:cs="FrankRuehl" w:hint="cs"/>
          <w:rtl/>
        </w:rPr>
        <w:t>לחץ אדים;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(10)</w:t>
      </w:r>
      <w:r>
        <w:rPr>
          <w:rStyle w:val="default"/>
          <w:rFonts w:cs="FrankRuehl"/>
          <w:rtl/>
        </w:rPr>
        <w:tab/>
      </w:r>
      <w:r>
        <w:rPr>
          <w:rStyle w:val="default"/>
          <w:rFonts w:cs="FrankRuehl" w:hint="cs"/>
          <w:rtl/>
        </w:rPr>
        <w:t>צפיפות;</w:t>
      </w:r>
    </w:p>
    <w:p w:rsidR="00A97454" w:rsidRDefault="00A97454">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מסיסות, בציון הממיסים;</w:t>
      </w:r>
    </w:p>
    <w:p w:rsidR="00A97454" w:rsidRDefault="00A97454">
      <w:pPr>
        <w:pStyle w:val="P22"/>
        <w:spacing w:before="72"/>
        <w:ind w:left="1021" w:right="1134"/>
        <w:rPr>
          <w:rStyle w:val="default"/>
          <w:rFonts w:cs="FrankRuehl"/>
          <w:rtl/>
        </w:rPr>
      </w:pPr>
      <w:r>
        <w:rPr>
          <w:rStyle w:val="default"/>
          <w:rFonts w:cs="FrankRuehl"/>
          <w:rtl/>
        </w:rPr>
        <w:t>(12)</w:t>
      </w:r>
      <w:r>
        <w:rPr>
          <w:rStyle w:val="default"/>
          <w:rFonts w:cs="FrankRuehl"/>
          <w:rtl/>
        </w:rPr>
        <w:tab/>
        <w:t>מ</w:t>
      </w:r>
      <w:r>
        <w:rPr>
          <w:rStyle w:val="default"/>
          <w:rFonts w:cs="FrankRuehl" w:hint="cs"/>
          <w:rtl/>
        </w:rPr>
        <w:t>קדם חלוקה (</w:t>
      </w:r>
      <w:r>
        <w:rPr>
          <w:rStyle w:val="default"/>
          <w:rFonts w:cs="FrankRuehl"/>
        </w:rPr>
        <w:t>n</w:t>
      </w:r>
      <w:r>
        <w:rPr>
          <w:rStyle w:val="default"/>
          <w:rFonts w:cs="FrankRuehl"/>
          <w:rtl/>
        </w:rPr>
        <w:t xml:space="preserve"> </w:t>
      </w:r>
      <w:r w:rsidR="007A4B91">
        <w:rPr>
          <w:rStyle w:val="default"/>
          <w:rFonts w:cs="FrankRuehl"/>
          <w:rtl/>
        </w:rPr>
        <w:t>–</w:t>
      </w:r>
      <w:r>
        <w:rPr>
          <w:rStyle w:val="default"/>
          <w:rFonts w:cs="FrankRuehl" w:hint="cs"/>
          <w:rtl/>
        </w:rPr>
        <w:t xml:space="preserve"> אוקטאנול: מים);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(13)</w:t>
      </w:r>
      <w:r>
        <w:rPr>
          <w:rStyle w:val="default"/>
          <w:rFonts w:cs="FrankRuehl"/>
          <w:rtl/>
        </w:rPr>
        <w:tab/>
      </w:r>
      <w:r>
        <w:rPr>
          <w:rStyle w:val="default"/>
          <w:rFonts w:cs="FrankRuehl" w:hint="cs"/>
          <w:rtl/>
        </w:rPr>
        <w:t>מידע נוסף לשימוש בטיחותי בחומר מסוכן, כגון רדיואקטיביות, צפיפות בצובר, צפיפות אבק, קצב התנדפות, מוליכות וצמיגות.</w:t>
      </w:r>
    </w:p>
    <w:p w:rsidR="00A97454" w:rsidRDefault="00A97454">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נתונים יוצגו ביחידות </w:t>
      </w:r>
      <w:r>
        <w:rPr>
          <w:rStyle w:val="default"/>
          <w:rFonts w:cs="FrankRuehl"/>
        </w:rPr>
        <w:t>SI</w:t>
      </w:r>
      <w:r>
        <w:rPr>
          <w:rStyle w:val="default"/>
          <w:rFonts w:cs="FrankRuehl"/>
          <w:rtl/>
        </w:rPr>
        <w:t xml:space="preserve"> </w:t>
      </w:r>
      <w:r>
        <w:rPr>
          <w:rStyle w:val="default"/>
          <w:rFonts w:cs="FrankRuehl" w:hint="cs"/>
          <w:rtl/>
        </w:rPr>
        <w:t xml:space="preserve">כמפורט בתקן בין-לאומי </w:t>
      </w:r>
      <w:r>
        <w:rPr>
          <w:rStyle w:val="default"/>
          <w:rFonts w:cs="FrankRuehl"/>
        </w:rPr>
        <w:t>31-8 ISO</w:t>
      </w:r>
      <w:r>
        <w:rPr>
          <w:rStyle w:val="default"/>
          <w:rFonts w:cs="FrankRuehl"/>
          <w:rtl/>
        </w:rPr>
        <w:t xml:space="preserve">, </w:t>
      </w:r>
      <w:r>
        <w:rPr>
          <w:rStyle w:val="default"/>
          <w:rFonts w:cs="FrankRuehl" w:hint="cs"/>
          <w:rtl/>
        </w:rPr>
        <w:t>המופקד לעיון הציבור כאמור בפרק א'; יכול שהנתוני</w:t>
      </w:r>
      <w:r>
        <w:rPr>
          <w:rStyle w:val="default"/>
          <w:rFonts w:cs="FrankRuehl"/>
          <w:rtl/>
        </w:rPr>
        <w:t>ם</w:t>
      </w:r>
      <w:r>
        <w:rPr>
          <w:rStyle w:val="default"/>
          <w:rFonts w:cs="FrankRuehl" w:hint="cs"/>
          <w:rtl/>
        </w:rPr>
        <w:t xml:space="preserve"> יוצגו גם ביחידות אחרות, תוך ציון שיטת המדידה.</w:t>
      </w:r>
    </w:p>
    <w:p w:rsidR="00A97454" w:rsidRDefault="00A97454">
      <w:pPr>
        <w:pStyle w:val="P01"/>
        <w:spacing w:before="72"/>
        <w:ind w:left="624" w:right="1134"/>
        <w:rPr>
          <w:rStyle w:val="default"/>
          <w:rFonts w:cs="FrankRuehl"/>
          <w:rtl/>
        </w:rPr>
      </w:pPr>
      <w:r>
        <w:rPr>
          <w:rtl/>
        </w:rPr>
        <w:t>10.</w:t>
      </w:r>
      <w:r>
        <w:rPr>
          <w:rtl/>
        </w:rPr>
        <w:tab/>
      </w:r>
      <w:r>
        <w:rPr>
          <w:rFonts w:hint="cs"/>
          <w:rtl/>
        </w:rPr>
        <w:t>יציבות וריאקטיביות (תקנה 4(א)(10))</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 מידע בנוגע ליציבות החומר המסוכן ואפשרות של התהוות תגובות מסוכנות בתנאים ובמצבים נתונים, כמפורט להלן:</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תיאור תנאים ומצבים שיש למנוע, כגון טמפרטורה, לחץ, ת</w:t>
      </w:r>
      <w:r>
        <w:rPr>
          <w:rStyle w:val="default"/>
          <w:rFonts w:cs="FrankRuehl"/>
          <w:rtl/>
        </w:rPr>
        <w:t>א</w:t>
      </w:r>
      <w:r>
        <w:rPr>
          <w:rStyle w:val="default"/>
          <w:rFonts w:cs="FrankRuehl" w:hint="cs"/>
          <w:rtl/>
        </w:rPr>
        <w:t>ורה וטלטול;</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תיאור חומרים גורמי תגובה מסוכנת, כגון: מים, אוויר, חומצות, בסיסים, מחמצנים או כל חומר אחר העלול לגרום תגובה מסוכנת;</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תוצרי פירוק מסוכנים: חומרים הנוצרים בכמויות מסוכנות בעת פירוק:</w:t>
      </w:r>
    </w:p>
    <w:p w:rsidR="00A97454" w:rsidRDefault="00A974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יפורט הצורך במייצבים ויצוין דבר נוכחותם;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תצ</w:t>
      </w:r>
      <w:r>
        <w:rPr>
          <w:rStyle w:val="default"/>
          <w:rFonts w:cs="FrankRuehl"/>
          <w:rtl/>
        </w:rPr>
        <w:t>ו</w:t>
      </w:r>
      <w:r>
        <w:rPr>
          <w:rStyle w:val="default"/>
          <w:rFonts w:cs="FrankRuehl" w:hint="cs"/>
          <w:rtl/>
        </w:rPr>
        <w:t>ין אפשרות של התהוות תגובה פולטת חום</w:t>
      </w:r>
      <w:r>
        <w:rPr>
          <w:rStyle w:val="default"/>
          <w:rFonts w:cs="FrankRuehl"/>
          <w:rtl/>
        </w:rPr>
        <w:t xml:space="preserve"> (</w:t>
      </w:r>
      <w:r>
        <w:rPr>
          <w:rStyle w:val="default"/>
          <w:rFonts w:cs="FrankRuehl"/>
        </w:rPr>
        <w:t>exothermic</w:t>
      </w:r>
      <w:r>
        <w:rPr>
          <w:rStyle w:val="default"/>
          <w:rFonts w:cs="FrankRuehl"/>
          <w:rtl/>
        </w:rPr>
        <w:t xml:space="preserve">) </w:t>
      </w:r>
      <w:r>
        <w:rPr>
          <w:rStyle w:val="default"/>
          <w:rFonts w:cs="FrankRuehl" w:hint="cs"/>
          <w:rtl/>
        </w:rPr>
        <w:t>מסוכנת;</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תוסבר המשמעות, מן הבחינה הבטיחותית, של שינוי במראה החומר המסוכן, או בתכונות מוחשיות שלו;</w:t>
      </w:r>
    </w:p>
    <w:p w:rsidR="00A97454" w:rsidRDefault="00A974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יפורטו תוצרי פירוק מסוכנים הנוצרים במגע עם מים;</w:t>
      </w:r>
    </w:p>
    <w:p w:rsidR="00A97454" w:rsidRDefault="00A9745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תצוין אפשרות התפרקות</w:t>
      </w:r>
      <w:r>
        <w:rPr>
          <w:rStyle w:val="default"/>
          <w:rFonts w:cs="FrankRuehl"/>
          <w:rtl/>
        </w:rPr>
        <w:t xml:space="preserve"> </w:t>
      </w:r>
      <w:r>
        <w:rPr>
          <w:rStyle w:val="default"/>
          <w:rFonts w:cs="FrankRuehl" w:hint="cs"/>
          <w:rtl/>
        </w:rPr>
        <w:t>לתוצרים בלתי-יציבים;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(6)</w:t>
      </w:r>
      <w:r>
        <w:rPr>
          <w:rStyle w:val="default"/>
          <w:rFonts w:cs="FrankRuehl"/>
          <w:rtl/>
        </w:rPr>
        <w:tab/>
      </w:r>
      <w:r>
        <w:rPr>
          <w:rStyle w:val="default"/>
          <w:rFonts w:cs="FrankRuehl" w:hint="cs"/>
          <w:rtl/>
        </w:rPr>
        <w:t>יובאו בחשבון שימושים מיועדים ושימושים לא נאותים אך צפויים בחומר המסוכן.</w:t>
      </w:r>
    </w:p>
    <w:p w:rsidR="00A97454" w:rsidRDefault="00A97454">
      <w:pPr>
        <w:pStyle w:val="P01"/>
        <w:spacing w:before="72"/>
        <w:ind w:left="624" w:right="1134"/>
        <w:rPr>
          <w:rStyle w:val="default"/>
          <w:rFonts w:cs="FrankRuehl"/>
          <w:rtl/>
        </w:rPr>
      </w:pPr>
      <w:r>
        <w:rPr>
          <w:rtl/>
        </w:rPr>
        <w:t>11.</w:t>
      </w:r>
      <w:r>
        <w:rPr>
          <w:rtl/>
        </w:rPr>
        <w:tab/>
      </w:r>
      <w:r>
        <w:rPr>
          <w:rFonts w:hint="cs"/>
          <w:rtl/>
        </w:rPr>
        <w:t xml:space="preserve">רעילות (מידע טוקסיקולוגי) (תקנה 4(א)(11)) </w:t>
      </w:r>
    </w:p>
    <w:p w:rsidR="00A97454" w:rsidRDefault="00A97454">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תופעות רעילות (טוקסיקולוגיות) העלולות להופיע</w:t>
      </w:r>
      <w:r>
        <w:rPr>
          <w:rStyle w:val="default"/>
          <w:rFonts w:cs="FrankRuehl"/>
          <w:rtl/>
        </w:rPr>
        <w:t xml:space="preserve"> </w:t>
      </w:r>
      <w:r>
        <w:rPr>
          <w:rStyle w:val="default"/>
          <w:rFonts w:cs="FrankRuehl" w:hint="cs"/>
          <w:rtl/>
        </w:rPr>
        <w:t xml:space="preserve">בחשיפת המשתמש לחומר המסוכן, לרבות </w:t>
      </w:r>
      <w:r>
        <w:rPr>
          <w:rStyle w:val="default"/>
          <w:rFonts w:cs="FrankRuehl"/>
          <w:rtl/>
        </w:rPr>
        <w:t>–</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רעילות חר</w:t>
      </w:r>
      <w:r>
        <w:rPr>
          <w:rStyle w:val="default"/>
          <w:rFonts w:cs="FrankRuehl"/>
          <w:rtl/>
        </w:rPr>
        <w:t>י</w:t>
      </w:r>
      <w:r>
        <w:rPr>
          <w:rStyle w:val="default"/>
          <w:rFonts w:cs="FrankRuehl" w:hint="cs"/>
          <w:rtl/>
        </w:rPr>
        <w:t>פה (אקוטית) וארוכת טווח (כרונית) כולל מדדי רעילות לכל דרך חשיפה (שאיפה, בליעה, מגע בעור או בעיניים);</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תגובות מיידיות או נדחות וכרוניות כתוצאה מחשיפות קצרות וממושכות, כגון ריגוש, קרצינוגניות, מוטאגניות, פגיעה בפוריות, לרבות טראטוגניות ואלחוש. במידת הצ</w:t>
      </w:r>
      <w:r>
        <w:rPr>
          <w:rStyle w:val="default"/>
          <w:rFonts w:cs="FrankRuehl"/>
          <w:rtl/>
        </w:rPr>
        <w:t>ו</w:t>
      </w:r>
      <w:r>
        <w:rPr>
          <w:rStyle w:val="default"/>
          <w:rFonts w:cs="FrankRuehl" w:hint="cs"/>
          <w:rtl/>
        </w:rPr>
        <w:t>רך יכלול המידע בפרק זה התייחסות למרכיבים המסוכנים שבתכשיר.</w:t>
      </w:r>
    </w:p>
    <w:p w:rsidR="00A97454" w:rsidRDefault="00A97454">
      <w:pPr>
        <w:pStyle w:val="P01"/>
        <w:spacing w:before="72"/>
        <w:ind w:left="624" w:right="1134"/>
        <w:rPr>
          <w:rStyle w:val="default"/>
          <w:rFonts w:cs="FrankRuehl"/>
          <w:rtl/>
        </w:rPr>
      </w:pPr>
      <w:r>
        <w:rPr>
          <w:rtl/>
        </w:rPr>
        <w:t>12.</w:t>
      </w:r>
      <w:r>
        <w:rPr>
          <w:rtl/>
        </w:rPr>
        <w:tab/>
      </w:r>
      <w:r>
        <w:rPr>
          <w:rFonts w:hint="cs"/>
          <w:rtl/>
        </w:rPr>
        <w:t xml:space="preserve">מידע סביבתי (תקנה 4(א)(12)) </w:t>
      </w:r>
    </w:p>
    <w:p w:rsidR="00A97454" w:rsidRDefault="00A974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ההשפעות הסביבתיות של החומר, התנהגותו וגורלו בסביבה, ויפורטו המאפיינים העיקריים של החומר המסוכן, הצפויים להשפיע על הסביבה עקב החומר המסוכן, השימוש הצפוי</w:t>
      </w:r>
      <w:r>
        <w:rPr>
          <w:rStyle w:val="default"/>
          <w:rFonts w:cs="FrankRuehl"/>
          <w:rtl/>
        </w:rPr>
        <w:t xml:space="preserve"> </w:t>
      </w:r>
      <w:r>
        <w:rPr>
          <w:rStyle w:val="default"/>
          <w:rFonts w:cs="FrankRuehl" w:hint="cs"/>
          <w:rtl/>
        </w:rPr>
        <w:t>בו ותוצרי הפירוק שלו, כמפורט להלן:</w:t>
      </w:r>
    </w:p>
    <w:p w:rsidR="00A97454" w:rsidRDefault="00A97454">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ניידות החומר המסוכן, לרבות </w:t>
      </w:r>
      <w:r>
        <w:rPr>
          <w:rStyle w:val="default"/>
          <w:rFonts w:cs="FrankRuehl"/>
          <w:rtl/>
        </w:rPr>
        <w:t>–</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תפוצה ידועה או צפויה במערכות סביבתיות;</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מתח-פנים של החומר;</w:t>
      </w:r>
    </w:p>
    <w:p w:rsidR="00A97454" w:rsidRDefault="00A97454">
      <w:pPr>
        <w:pStyle w:val="P04"/>
        <w:spacing w:before="72"/>
        <w:ind w:left="1928" w:right="1134"/>
        <w:rPr>
          <w:rStyle w:val="default"/>
          <w:rFonts w:cs="FrankRuehl"/>
          <w:rtl/>
        </w:rPr>
      </w:pPr>
      <w:r>
        <w:rPr>
          <w:rtl/>
        </w:rPr>
        <w:tab/>
      </w:r>
      <w:r>
        <w:rPr>
          <w:rtl/>
        </w:rPr>
        <w:tab/>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ספיחה, פליטה ונתונים כימיים ופיסיקליים נוספים כאמור בסעיף 9; </w:t>
      </w:r>
    </w:p>
    <w:p w:rsidR="00A97454" w:rsidRDefault="00A9745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פריקות החומר המסוכן, לרבות </w:t>
      </w:r>
      <w:r>
        <w:rPr>
          <w:rStyle w:val="default"/>
          <w:rFonts w:cs="FrankRuehl"/>
          <w:rtl/>
        </w:rPr>
        <w:t>–</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פירוק ביולוגי ו</w:t>
      </w:r>
      <w:r>
        <w:rPr>
          <w:rStyle w:val="default"/>
          <w:rFonts w:cs="FrankRuehl"/>
          <w:rtl/>
        </w:rPr>
        <w:t>כ</w:t>
      </w:r>
      <w:r>
        <w:rPr>
          <w:rStyle w:val="default"/>
          <w:rFonts w:cs="FrankRuehl" w:hint="cs"/>
          <w:rtl/>
        </w:rPr>
        <w:t>ימי;</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פירוק אירובי ואנאירובי;</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עמידות;</w:t>
      </w:r>
    </w:p>
    <w:p w:rsidR="00A97454" w:rsidRDefault="00A974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מידת הצטברות החומר המסוכן במערכות ביולוגיות;</w:t>
      </w:r>
    </w:p>
    <w:p w:rsidR="00A97454" w:rsidRDefault="00A97454">
      <w:pPr>
        <w:pStyle w:val="P03"/>
        <w:spacing w:before="72"/>
        <w:ind w:left="1474" w:right="1134"/>
        <w:jc w:val="left"/>
        <w:rPr>
          <w:rStyle w:val="default"/>
          <w:rFonts w:cs="FrankRuehl" w:hint="cs"/>
          <w:rtl/>
        </w:rPr>
      </w:pPr>
      <w:r>
        <w:rPr>
          <w:rtl/>
        </w:rPr>
        <w:t xml:space="preserve"> </w:t>
      </w:r>
      <w:r>
        <w:rPr>
          <w:rtl/>
        </w:rPr>
        <w:tab/>
      </w:r>
      <w:r>
        <w:rPr>
          <w:rtl/>
        </w:rPr>
        <w:tab/>
      </w:r>
      <w:r>
        <w:rPr>
          <w:rStyle w:val="default"/>
          <w:rFonts w:cs="FrankRuehl"/>
          <w:rtl/>
        </w:rPr>
        <w:t>(4)</w:t>
      </w:r>
      <w:r>
        <w:rPr>
          <w:rStyle w:val="default"/>
          <w:rFonts w:cs="FrankRuehl"/>
          <w:rtl/>
        </w:rPr>
        <w:tab/>
      </w:r>
      <w:r>
        <w:rPr>
          <w:rStyle w:val="default"/>
          <w:rFonts w:cs="FrankRuehl" w:hint="cs"/>
          <w:rtl/>
        </w:rPr>
        <w:t>רעילות החומר המסוכן לטווח קצר ולטווח ארוך</w:t>
      </w:r>
      <w:r>
        <w:rPr>
          <w:rStyle w:val="default"/>
          <w:rFonts w:cs="FrankRuehl"/>
          <w:rtl/>
        </w:rPr>
        <w:t xml:space="preserve"> </w:t>
      </w:r>
      <w:r>
        <w:rPr>
          <w:rStyle w:val="default"/>
          <w:rFonts w:cs="FrankRuehl" w:hint="cs"/>
          <w:rtl/>
        </w:rPr>
        <w:t xml:space="preserve">למערכות אקולוגיות </w:t>
      </w:r>
      <w:r>
        <w:rPr>
          <w:rStyle w:val="default"/>
          <w:rFonts w:cs="FrankRuehl"/>
          <w:rtl/>
        </w:rPr>
        <w:t>–</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מערכות חיים במים;</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מערכות חיים בקרקע;</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צומח וחי ביבשה;</w:t>
      </w:r>
    </w:p>
    <w:p w:rsidR="00A97454" w:rsidRDefault="00A97454">
      <w:pPr>
        <w:pStyle w:val="P03"/>
        <w:spacing w:before="72"/>
        <w:ind w:left="1474" w:right="1134"/>
        <w:rPr>
          <w:rStyle w:val="default"/>
          <w:rFonts w:cs="FrankRuehl"/>
          <w:rtl/>
        </w:rPr>
      </w:pPr>
      <w:r>
        <w:rPr>
          <w:rtl/>
        </w:rPr>
        <w:tab/>
      </w:r>
      <w:r>
        <w:rPr>
          <w:rtl/>
        </w:rPr>
        <w:tab/>
      </w:r>
      <w:r>
        <w:rPr>
          <w:rStyle w:val="default"/>
          <w:rFonts w:cs="FrankRuehl"/>
          <w:rtl/>
        </w:rPr>
        <w:t>(5)</w:t>
      </w:r>
      <w:r>
        <w:rPr>
          <w:rStyle w:val="default"/>
          <w:rFonts w:cs="FrankRuehl"/>
          <w:rtl/>
        </w:rPr>
        <w:tab/>
      </w:r>
      <w:r>
        <w:rPr>
          <w:rStyle w:val="default"/>
          <w:rFonts w:cs="FrankRuehl" w:hint="cs"/>
          <w:rtl/>
        </w:rPr>
        <w:t>השפעות שליליות אחרות של החומר המסוכן לטווח קצר ולטווח ארוך, כגון:</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פוטנציאל דלדול שכבת האוזון הסטראטוספרי;</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פוטנציאל לייצור פוטוכימי של אוזון;</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פוטנציאל לגרימת התחממות כדור הארץ;</w:t>
      </w:r>
    </w:p>
    <w:p w:rsidR="00A97454" w:rsidRDefault="00A97454">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השפעות על מערכות לטיפול בשפכים.</w:t>
      </w:r>
    </w:p>
    <w:p w:rsidR="00A97454" w:rsidRDefault="00A97454">
      <w:pPr>
        <w:pStyle w:val="P01"/>
        <w:spacing w:before="72"/>
        <w:ind w:left="624" w:right="1134"/>
        <w:rPr>
          <w:rStyle w:val="default"/>
          <w:rFonts w:cs="FrankRuehl"/>
          <w:rtl/>
        </w:rPr>
      </w:pPr>
      <w:r>
        <w:rPr>
          <w:rtl/>
        </w:rPr>
        <w:t>13.</w:t>
      </w:r>
      <w:r>
        <w:rPr>
          <w:rtl/>
        </w:rPr>
        <w:tab/>
      </w:r>
      <w:r>
        <w:rPr>
          <w:rFonts w:hint="cs"/>
          <w:rtl/>
        </w:rPr>
        <w:t>דרכי סילוק חומר מסוכן (</w:t>
      </w:r>
      <w:r>
        <w:rPr>
          <w:rtl/>
        </w:rPr>
        <w:t>ת</w:t>
      </w:r>
      <w:r>
        <w:rPr>
          <w:rFonts w:hint="cs"/>
          <w:rtl/>
        </w:rPr>
        <w:t>קנה 4(א)(13))</w:t>
      </w:r>
    </w:p>
    <w:p w:rsidR="00A97454" w:rsidRDefault="00A97454">
      <w:pPr>
        <w:pStyle w:val="P11"/>
        <w:spacing w:before="72"/>
        <w:ind w:left="624" w:right="1134"/>
        <w:rPr>
          <w:rStyle w:val="default"/>
          <w:rFonts w:cs="FrankRuehl" w:hint="cs"/>
          <w:rtl/>
        </w:rPr>
      </w:pPr>
      <w:r>
        <w:rPr>
          <w:rStyle w:val="default"/>
          <w:rFonts w:cs="FrankRuehl"/>
          <w:rtl/>
        </w:rPr>
        <w:t>ב</w:t>
      </w:r>
      <w:r>
        <w:rPr>
          <w:rStyle w:val="default"/>
          <w:rFonts w:cs="FrankRuehl" w:hint="cs"/>
          <w:rtl/>
        </w:rPr>
        <w:t xml:space="preserve">סעיף זה יפורטו שיטות סילוק בטוחות של החומר המסוכן ובכלל זה </w:t>
      </w:r>
      <w:r>
        <w:rPr>
          <w:rStyle w:val="default"/>
          <w:rFonts w:cs="FrankRuehl"/>
          <w:rtl/>
        </w:rPr>
        <w:t>–</w:t>
      </w:r>
    </w:p>
    <w:p w:rsidR="00A97454" w:rsidRDefault="00A97454">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תתואר הפסולת המסוכנת העלולה להיווצר במהלך השימוש בחומר המסוכן, ויוסבר הטיפול הבטיחותי בה;</w:t>
      </w:r>
    </w:p>
    <w:p w:rsidR="00A97454" w:rsidRDefault="00A97454">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יצוינו שיטות הסילוק המתאימות לעודפי החומר המסוכן, לפסולת מסוכנת ולאריזה מאולחת,</w:t>
      </w:r>
      <w:r>
        <w:rPr>
          <w:rStyle w:val="default"/>
          <w:rFonts w:cs="FrankRuehl"/>
          <w:rtl/>
        </w:rPr>
        <w:t xml:space="preserve"> </w:t>
      </w:r>
      <w:r>
        <w:rPr>
          <w:rStyle w:val="default"/>
          <w:rFonts w:cs="FrankRuehl" w:hint="cs"/>
          <w:rtl/>
        </w:rPr>
        <w:t>כגון שריפה במיתקן מאושר, מיחזור, הטמנה מבוקרת.</w:t>
      </w:r>
    </w:p>
    <w:p w:rsidR="00A97454" w:rsidRDefault="00A97454">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ערה: אם אפשר </w:t>
      </w:r>
      <w:r w:rsidR="007A4B91">
        <w:rPr>
          <w:rStyle w:val="default"/>
          <w:rFonts w:cs="FrankRuehl"/>
          <w:rtl/>
        </w:rPr>
        <w:t>–</w:t>
      </w:r>
      <w:r>
        <w:rPr>
          <w:rStyle w:val="default"/>
          <w:rFonts w:cs="FrankRuehl" w:hint="cs"/>
          <w:rtl/>
        </w:rPr>
        <w:t xml:space="preserve"> יוזכר קיומן של חקיקה ותקינה העוסקות בנושא סילוק חומר מסוכן.</w:t>
      </w:r>
    </w:p>
    <w:p w:rsidR="00A97454" w:rsidRDefault="00A97454">
      <w:pPr>
        <w:pStyle w:val="P01"/>
        <w:spacing w:before="72"/>
        <w:ind w:left="624" w:right="1134"/>
        <w:rPr>
          <w:rStyle w:val="default"/>
          <w:rFonts w:cs="FrankRuehl"/>
          <w:rtl/>
        </w:rPr>
      </w:pPr>
      <w:r>
        <w:rPr>
          <w:rtl/>
        </w:rPr>
        <w:t>14.</w:t>
      </w:r>
      <w:r>
        <w:rPr>
          <w:rtl/>
        </w:rPr>
        <w:tab/>
      </w:r>
      <w:r>
        <w:rPr>
          <w:rFonts w:hint="cs"/>
          <w:rtl/>
        </w:rPr>
        <w:t xml:space="preserve">שינוע (תקנה 4(א)(14)) </w:t>
      </w:r>
    </w:p>
    <w:p w:rsidR="00A97454" w:rsidRDefault="00A97454">
      <w:pPr>
        <w:pStyle w:val="P11"/>
        <w:spacing w:before="72"/>
        <w:ind w:left="624" w:right="1134"/>
        <w:rPr>
          <w:rStyle w:val="default"/>
          <w:rFonts w:cs="FrankRuehl" w:hint="cs"/>
          <w:rtl/>
        </w:rPr>
      </w:pPr>
      <w:r>
        <w:rPr>
          <w:rStyle w:val="default"/>
          <w:rFonts w:cs="FrankRuehl"/>
          <w:rtl/>
        </w:rPr>
        <w:t>ב</w:t>
      </w:r>
      <w:r>
        <w:rPr>
          <w:rStyle w:val="default"/>
          <w:rFonts w:cs="FrankRuehl" w:hint="cs"/>
          <w:rtl/>
        </w:rPr>
        <w:t>סעיף זה יתוארו אמצעי זהירות מיוחדים שיש להודיע למשתמש או שעליו לנקוט בכל הנוגע לשינוע החומר המסוכן בחדרי</w:t>
      </w:r>
      <w:r>
        <w:rPr>
          <w:rStyle w:val="default"/>
          <w:rFonts w:cs="FrankRuehl"/>
          <w:rtl/>
        </w:rPr>
        <w:t>ם</w:t>
      </w:r>
      <w:r>
        <w:rPr>
          <w:rStyle w:val="default"/>
          <w:rFonts w:cs="FrankRuehl" w:hint="cs"/>
          <w:rtl/>
        </w:rPr>
        <w:t xml:space="preserve"> ומחוצה להם, כן יפורטו שיטות סיווג בין-לאומיות לענין שינוע וסימון אריזה של חומר מסוכן; לענין זה, שיטות סיווג בין-לאומיות </w:t>
      </w:r>
      <w:r w:rsidR="007A4B91">
        <w:rPr>
          <w:rStyle w:val="default"/>
          <w:rFonts w:cs="FrankRuehl"/>
          <w:rtl/>
        </w:rPr>
        <w:t>–</w:t>
      </w:r>
      <w:r>
        <w:rPr>
          <w:rStyle w:val="default"/>
          <w:rFonts w:cs="FrankRuehl" w:hint="cs"/>
          <w:rtl/>
        </w:rPr>
        <w:t xml:space="preserve"> סיווג הנהוג מכוח תקנות בין-לאומיות כהגדרתן בסעיף 19ב בפרק הרביעי לצו הפיקוח על מצרכים ושירותים (שירותי הובלה ושירותי גרורים), תשל"ט-</w:t>
      </w:r>
      <w:r>
        <w:rPr>
          <w:rStyle w:val="default"/>
          <w:rFonts w:cs="FrankRuehl"/>
          <w:rtl/>
        </w:rPr>
        <w:t>1978.</w:t>
      </w:r>
    </w:p>
    <w:p w:rsidR="00A97454" w:rsidRDefault="00A97454">
      <w:pPr>
        <w:pStyle w:val="P01"/>
        <w:spacing w:before="72"/>
        <w:ind w:left="624" w:right="1134"/>
        <w:rPr>
          <w:rStyle w:val="default"/>
          <w:rFonts w:cs="FrankRuehl"/>
          <w:rtl/>
        </w:rPr>
      </w:pPr>
      <w:r>
        <w:rPr>
          <w:rtl/>
        </w:rPr>
        <w:t>15.</w:t>
      </w:r>
      <w:r>
        <w:rPr>
          <w:rtl/>
        </w:rPr>
        <w:tab/>
      </w:r>
      <w:r>
        <w:rPr>
          <w:rFonts w:hint="cs"/>
          <w:rtl/>
        </w:rPr>
        <w:t>חקיקה ותקינה (תקנה 4(א)(15))</w:t>
      </w:r>
    </w:p>
    <w:p w:rsidR="00A97454" w:rsidRDefault="00A9745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סעיף זה </w:t>
      </w:r>
      <w:r>
        <w:rPr>
          <w:rStyle w:val="default"/>
          <w:rFonts w:cs="FrankRuehl"/>
          <w:rtl/>
        </w:rPr>
        <w:t>–</w:t>
      </w:r>
    </w:p>
    <w:p w:rsidR="00A97454" w:rsidRDefault="00A97454">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תצוין </w:t>
      </w:r>
      <w:r w:rsidR="007A4B91">
        <w:rPr>
          <w:rStyle w:val="default"/>
          <w:rFonts w:cs="FrankRuehl"/>
          <w:rtl/>
        </w:rPr>
        <w:t>–</w:t>
      </w:r>
      <w:r>
        <w:rPr>
          <w:rStyle w:val="default"/>
          <w:rFonts w:cs="FrankRuehl" w:hint="cs"/>
          <w:rtl/>
        </w:rPr>
        <w:t xml:space="preserve"> אם אפשר </w:t>
      </w:r>
      <w:r w:rsidR="007A4B91">
        <w:rPr>
          <w:rStyle w:val="default"/>
          <w:rFonts w:cs="FrankRuehl"/>
          <w:rtl/>
        </w:rPr>
        <w:t>–</w:t>
      </w:r>
      <w:r>
        <w:rPr>
          <w:rStyle w:val="default"/>
          <w:rFonts w:cs="FrankRuehl" w:hint="cs"/>
          <w:rtl/>
        </w:rPr>
        <w:t xml:space="preserve"> תזכורת למשתמש בדבר קיומן של חקיקה ותקינה הנוגעות לחומר המסוכן;</w:t>
      </w:r>
    </w:p>
    <w:p w:rsidR="00A97454" w:rsidRDefault="00A97454">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יפורט מידע בדבר סיכונים ואמצעי בטיחות הנזכרים בתווית האריזה </w:t>
      </w:r>
      <w:r w:rsidR="007A4B91">
        <w:rPr>
          <w:rStyle w:val="default"/>
          <w:rFonts w:cs="FrankRuehl"/>
          <w:rtl/>
        </w:rPr>
        <w:t>–</w:t>
      </w:r>
      <w:r>
        <w:rPr>
          <w:rStyle w:val="default"/>
          <w:rFonts w:cs="FrankRuehl" w:hint="cs"/>
          <w:rtl/>
        </w:rPr>
        <w:t xml:space="preserve"> אם ישנה.</w:t>
      </w:r>
    </w:p>
    <w:p w:rsidR="00A97454" w:rsidRDefault="00A97454">
      <w:pPr>
        <w:pStyle w:val="P01"/>
        <w:spacing w:before="72"/>
        <w:ind w:left="624" w:right="1134"/>
        <w:rPr>
          <w:rStyle w:val="default"/>
          <w:rFonts w:cs="FrankRuehl"/>
          <w:rtl/>
        </w:rPr>
      </w:pPr>
      <w:r>
        <w:rPr>
          <w:rtl/>
        </w:rPr>
        <w:t>16.</w:t>
      </w:r>
      <w:r>
        <w:rPr>
          <w:rtl/>
        </w:rPr>
        <w:tab/>
      </w:r>
      <w:r>
        <w:rPr>
          <w:rFonts w:hint="cs"/>
          <w:rtl/>
        </w:rPr>
        <w:t>מידע אחר</w:t>
      </w:r>
    </w:p>
    <w:p w:rsidR="00A97454" w:rsidRDefault="00A97454">
      <w:pPr>
        <w:pStyle w:val="P11"/>
        <w:spacing w:before="72"/>
        <w:ind w:left="624" w:right="1134"/>
        <w:rPr>
          <w:rStyle w:val="default"/>
          <w:rFonts w:cs="FrankRuehl"/>
          <w:rtl/>
        </w:rPr>
      </w:pP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זה יימסר מידע נוסף העשוי להיות בעל חשיבות בטיחותית, בריאותית או סביבתית, כגון:</w:t>
      </w:r>
    </w:p>
    <w:p w:rsidR="00A97454" w:rsidRDefault="00A97454">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המלצות להדרכה נדרשת למשתמשים בחומר המסוכן;</w:t>
      </w:r>
    </w:p>
    <w:p w:rsidR="00A97454" w:rsidRDefault="00A97454">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שימושים והגבלות מומלצים;</w:t>
      </w:r>
    </w:p>
    <w:p w:rsidR="00A97454" w:rsidRDefault="00A97454">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הפניה למקורות מידע נוספים, כגון מרכזי מידע;</w:t>
      </w:r>
    </w:p>
    <w:p w:rsidR="00A97454" w:rsidRDefault="00A97454">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יצוין מקורם של הנתונים העיקריים ששימשו בהכנ</w:t>
      </w:r>
      <w:r>
        <w:rPr>
          <w:rStyle w:val="default"/>
          <w:rFonts w:cs="FrankRuehl"/>
          <w:rtl/>
        </w:rPr>
        <w:t>ת</w:t>
      </w:r>
      <w:r>
        <w:rPr>
          <w:rStyle w:val="default"/>
          <w:rFonts w:cs="FrankRuehl" w:hint="cs"/>
          <w:rtl/>
        </w:rPr>
        <w:t xml:space="preserve"> גליון הבטיחות.</w:t>
      </w:r>
    </w:p>
    <w:p w:rsidR="00A97454" w:rsidRDefault="00A97454">
      <w:pPr>
        <w:pStyle w:val="P00"/>
        <w:spacing w:before="72"/>
        <w:ind w:left="0" w:right="1134"/>
        <w:rPr>
          <w:rFonts w:hint="cs"/>
          <w:rtl/>
        </w:rPr>
      </w:pPr>
    </w:p>
    <w:p w:rsidR="007A4B91" w:rsidRDefault="007A4B91">
      <w:pPr>
        <w:pStyle w:val="P00"/>
        <w:spacing w:before="72"/>
        <w:ind w:left="0" w:right="1134"/>
        <w:rPr>
          <w:rFonts w:hint="cs"/>
          <w:rtl/>
        </w:rPr>
      </w:pPr>
    </w:p>
    <w:p w:rsidR="00A97454" w:rsidRDefault="00A97454" w:rsidP="007A4B91">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sz w:val="26"/>
          <w:rtl/>
        </w:rPr>
      </w:pPr>
      <w:r>
        <w:rPr>
          <w:rtl/>
        </w:rPr>
        <w:t>ב</w:t>
      </w:r>
      <w:r>
        <w:rPr>
          <w:rFonts w:hint="cs"/>
          <w:rtl/>
        </w:rPr>
        <w:t>' באדר תשנ"ח (3 במרס 1998)</w:t>
      </w:r>
      <w:r w:rsidR="007A4B91">
        <w:rPr>
          <w:rFonts w:hint="cs"/>
          <w:rtl/>
        </w:rPr>
        <w:tab/>
      </w:r>
      <w:r>
        <w:rPr>
          <w:rFonts w:hint="cs"/>
          <w:sz w:val="26"/>
          <w:rtl/>
        </w:rPr>
        <w:t>רפאל איתן</w:t>
      </w:r>
      <w:r>
        <w:rPr>
          <w:sz w:val="26"/>
          <w:rtl/>
        </w:rPr>
        <w:tab/>
      </w:r>
      <w:r>
        <w:rPr>
          <w:rFonts w:hint="cs"/>
          <w:sz w:val="26"/>
          <w:rtl/>
        </w:rPr>
        <w:t>אליהו ישי</w:t>
      </w:r>
    </w:p>
    <w:p w:rsidR="00A97454" w:rsidRDefault="00A97454" w:rsidP="007A4B91">
      <w:pPr>
        <w:pStyle w:val="sig-1"/>
        <w:widowControl/>
        <w:tabs>
          <w:tab w:val="clear" w:pos="851"/>
          <w:tab w:val="clear" w:pos="2835"/>
          <w:tab w:val="clear" w:pos="4820"/>
          <w:tab w:val="center" w:pos="3969"/>
          <w:tab w:val="center" w:pos="6237"/>
        </w:tabs>
        <w:ind w:left="0" w:right="1134"/>
        <w:rPr>
          <w:rtl/>
        </w:rPr>
      </w:pPr>
      <w:r>
        <w:rPr>
          <w:rtl/>
        </w:rPr>
        <w:tab/>
      </w:r>
      <w:r>
        <w:rPr>
          <w:rFonts w:hint="cs"/>
          <w:rtl/>
        </w:rPr>
        <w:t>השר לאיכות הסביבה</w:t>
      </w:r>
      <w:r>
        <w:rPr>
          <w:rtl/>
        </w:rPr>
        <w:tab/>
      </w:r>
      <w:r>
        <w:rPr>
          <w:rFonts w:hint="cs"/>
          <w:rtl/>
        </w:rPr>
        <w:t>שר העבודה והרווחה</w:t>
      </w:r>
    </w:p>
    <w:p w:rsidR="00A97454" w:rsidRDefault="00A97454">
      <w:pPr>
        <w:pStyle w:val="P00"/>
        <w:spacing w:before="72"/>
        <w:ind w:left="0" w:right="1134"/>
        <w:rPr>
          <w:rtl/>
        </w:rPr>
      </w:pPr>
    </w:p>
    <w:p w:rsidR="00A97454" w:rsidRDefault="00A97454">
      <w:pPr>
        <w:pStyle w:val="P00"/>
        <w:spacing w:before="72"/>
        <w:ind w:left="0" w:right="1134"/>
        <w:rPr>
          <w:rtl/>
        </w:rPr>
      </w:pPr>
    </w:p>
    <w:p w:rsidR="00A97454" w:rsidRDefault="00A97454">
      <w:pPr>
        <w:pStyle w:val="P00"/>
        <w:spacing w:before="72"/>
        <w:ind w:left="0" w:right="1134"/>
        <w:rPr>
          <w:rtl/>
        </w:rPr>
      </w:pPr>
      <w:bookmarkStart w:id="15" w:name="LawPartEnd"/>
    </w:p>
    <w:bookmarkEnd w:id="15"/>
    <w:p w:rsidR="00A97454" w:rsidRDefault="00A97454">
      <w:pPr>
        <w:pStyle w:val="P00"/>
        <w:spacing w:before="72"/>
        <w:ind w:left="0" w:right="1134"/>
        <w:rPr>
          <w:rtl/>
        </w:rPr>
      </w:pPr>
    </w:p>
    <w:sectPr w:rsidR="00A97454">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61FC" w:rsidRDefault="006461FC">
      <w:r>
        <w:separator/>
      </w:r>
    </w:p>
  </w:endnote>
  <w:endnote w:type="continuationSeparator" w:id="0">
    <w:p w:rsidR="006461FC" w:rsidRDefault="0064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454" w:rsidRDefault="00A9745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A97454" w:rsidRDefault="00A974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7454" w:rsidRDefault="00A974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454" w:rsidRDefault="00A9745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A4B91">
      <w:rPr>
        <w:rFonts w:hAnsi="FrankRuehl"/>
        <w:noProof/>
        <w:sz w:val="24"/>
        <w:szCs w:val="24"/>
        <w:rtl/>
      </w:rPr>
      <w:t>2</w:t>
    </w:r>
    <w:r>
      <w:rPr>
        <w:rFonts w:hAnsi="FrankRuehl"/>
        <w:sz w:val="24"/>
        <w:szCs w:val="24"/>
        <w:rtl/>
      </w:rPr>
      <w:fldChar w:fldCharType="end"/>
    </w:r>
  </w:p>
  <w:p w:rsidR="00A97454" w:rsidRDefault="00A974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97454" w:rsidRDefault="00A974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61FC" w:rsidRDefault="006461FC">
      <w:pPr>
        <w:spacing w:before="60" w:line="240" w:lineRule="auto"/>
        <w:ind w:right="1134"/>
      </w:pPr>
      <w:r>
        <w:separator/>
      </w:r>
    </w:p>
  </w:footnote>
  <w:footnote w:type="continuationSeparator" w:id="0">
    <w:p w:rsidR="006461FC" w:rsidRDefault="006461FC">
      <w:r>
        <w:continuationSeparator/>
      </w:r>
    </w:p>
  </w:footnote>
  <w:footnote w:id="1">
    <w:p w:rsidR="00A97454" w:rsidRDefault="00A974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w:t>
        </w:r>
        <w:r>
          <w:rPr>
            <w:rStyle w:val="Hyperlink"/>
            <w:rFonts w:hint="cs"/>
            <w:sz w:val="20"/>
            <w:rtl/>
          </w:rPr>
          <w:t>"ח מס' 5888</w:t>
        </w:r>
      </w:hyperlink>
      <w:r>
        <w:rPr>
          <w:rFonts w:hint="cs"/>
          <w:sz w:val="20"/>
          <w:rtl/>
        </w:rPr>
        <w:t xml:space="preserve"> מיום 30.3.1998 עמ</w:t>
      </w:r>
      <w:r>
        <w:rPr>
          <w:sz w:val="20"/>
          <w:rtl/>
        </w:rPr>
        <w:t>' 560</w:t>
      </w:r>
      <w:r>
        <w:rPr>
          <w:rFonts w:hint="cs"/>
          <w:sz w:val="20"/>
          <w:rtl/>
        </w:rPr>
        <w:t>.</w:t>
      </w:r>
    </w:p>
    <w:p w:rsidR="00A97454" w:rsidRDefault="00A974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תש"ס מ</w:t>
        </w:r>
        <w:r>
          <w:rPr>
            <w:rStyle w:val="Hyperlink"/>
            <w:rFonts w:hint="cs"/>
            <w:sz w:val="20"/>
            <w:rtl/>
          </w:rPr>
          <w:t>ס' 6021</w:t>
        </w:r>
      </w:hyperlink>
      <w:r>
        <w:rPr>
          <w:rFonts w:hint="cs"/>
          <w:sz w:val="20"/>
          <w:rtl/>
        </w:rPr>
        <w:t xml:space="preserve"> מיום 28.2.2000 עמ' 351 </w:t>
      </w:r>
      <w:r>
        <w:rPr>
          <w:sz w:val="20"/>
          <w:rtl/>
        </w:rPr>
        <w:t>–</w:t>
      </w:r>
      <w:r>
        <w:rPr>
          <w:rFonts w:hint="cs"/>
          <w:sz w:val="20"/>
          <w:rtl/>
        </w:rPr>
        <w:t xml:space="preserve"> תק' תש"ס-2000; תחילתן 90 ימים מיום פרסומן.</w:t>
      </w:r>
    </w:p>
    <w:p w:rsidR="009858B7" w:rsidRDefault="009858B7" w:rsidP="009858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A8475F" w:rsidRPr="009858B7">
          <w:rPr>
            <w:rStyle w:val="Hyperlink"/>
            <w:rFonts w:hint="cs"/>
            <w:sz w:val="20"/>
            <w:rtl/>
          </w:rPr>
          <w:t>ק"ת תשס"ט מס' 6759</w:t>
        </w:r>
      </w:hyperlink>
      <w:r w:rsidR="00A8475F">
        <w:rPr>
          <w:rFonts w:hint="cs"/>
          <w:sz w:val="20"/>
          <w:rtl/>
        </w:rPr>
        <w:t xml:space="preserve"> מיום 26.2.2009 עמ' 572 </w:t>
      </w:r>
      <w:r w:rsidR="00A8475F">
        <w:rPr>
          <w:sz w:val="20"/>
          <w:rtl/>
        </w:rPr>
        <w:t>–</w:t>
      </w:r>
      <w:r w:rsidR="00A8475F">
        <w:rPr>
          <w:rFonts w:hint="cs"/>
          <w:sz w:val="20"/>
          <w:rtl/>
        </w:rPr>
        <w:t xml:space="preserve"> תק' תשס"ט-2009; תחילתן ביום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454" w:rsidRDefault="00A9745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(גיליון בטיחות, סיווג, אריזה, תיווי וסימון של אריזות), תשנ"ח–1998</w:t>
    </w:r>
  </w:p>
  <w:p w:rsidR="00A97454" w:rsidRDefault="00A9745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97454" w:rsidRDefault="00A9745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7454" w:rsidRDefault="00A97454">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הבטיחות בעבודה (גיליון בטיחות, סיווג, אריזה, תיווי וסימון של אריזות), </w:t>
    </w:r>
    <w:r>
      <w:rPr>
        <w:rFonts w:hAnsi="FrankRuehl" w:hint="cs"/>
        <w:color w:val="000000"/>
        <w:sz w:val="28"/>
        <w:szCs w:val="28"/>
        <w:rtl/>
      </w:rPr>
      <w:br/>
    </w:r>
    <w:r>
      <w:rPr>
        <w:rFonts w:hAnsi="FrankRuehl"/>
        <w:color w:val="000000"/>
        <w:sz w:val="28"/>
        <w:szCs w:val="28"/>
        <w:rtl/>
      </w:rPr>
      <w:t>תשנ"ח</w:t>
    </w:r>
    <w:r>
      <w:rPr>
        <w:rFonts w:hAnsi="FrankRuehl" w:hint="cs"/>
        <w:color w:val="000000"/>
        <w:sz w:val="28"/>
        <w:szCs w:val="28"/>
        <w:rtl/>
      </w:rPr>
      <w:t>-</w:t>
    </w:r>
    <w:r>
      <w:rPr>
        <w:rFonts w:hAnsi="FrankRuehl"/>
        <w:color w:val="000000"/>
        <w:sz w:val="28"/>
        <w:szCs w:val="28"/>
        <w:rtl/>
      </w:rPr>
      <w:t>1998</w:t>
    </w:r>
  </w:p>
  <w:p w:rsidR="00A97454" w:rsidRDefault="00A9745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A97454" w:rsidRDefault="00A9745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475F"/>
    <w:rsid w:val="002537FA"/>
    <w:rsid w:val="006461FC"/>
    <w:rsid w:val="006D6ACA"/>
    <w:rsid w:val="006E38D8"/>
    <w:rsid w:val="007A4B91"/>
    <w:rsid w:val="009858B7"/>
    <w:rsid w:val="00A8475F"/>
    <w:rsid w:val="00A97454"/>
    <w:rsid w:val="00BC0E78"/>
    <w:rsid w:val="00C9428C"/>
    <w:rsid w:val="00D3474C"/>
    <w:rsid w:val="00DB743C"/>
    <w:rsid w:val="00DE2790"/>
    <w:rsid w:val="00F223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6A2FE17-A66D-4856-A14D-AC2CB1F2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59.pdf" TargetMode="External"/><Relationship Id="rId13" Type="http://schemas.openxmlformats.org/officeDocument/2006/relationships/hyperlink" Target="http://www.nevo.co.il/Law_word/law06/TAK-6021.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021.pdf" TargetMode="External"/><Relationship Id="rId12" Type="http://schemas.openxmlformats.org/officeDocument/2006/relationships/hyperlink" Target="http://www.nevo.co.il/Law_word/law06/TAK-6021.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021.pdf" TargetMode="External"/><Relationship Id="rId11" Type="http://schemas.openxmlformats.org/officeDocument/2006/relationships/hyperlink" Target="http://www.nevo.co.il/Law_word/law06/TAK-6759.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6021.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602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59.pdf" TargetMode="External"/><Relationship Id="rId2" Type="http://schemas.openxmlformats.org/officeDocument/2006/relationships/hyperlink" Target="http://www.nevo.co.il/Law_word/law06/TAK-6021.pdf" TargetMode="External"/><Relationship Id="rId1" Type="http://schemas.openxmlformats.org/officeDocument/2006/relationships/hyperlink" Target="http://www.nevo.co.il/Law_word/law06/TAK-5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18213</CharactersWithSpaces>
  <SharedDoc>false</SharedDoc>
  <HLinks>
    <vt:vector size="120" baseType="variant">
      <vt:variant>
        <vt:i4>8192009</vt:i4>
      </vt:variant>
      <vt:variant>
        <vt:i4>75</vt:i4>
      </vt:variant>
      <vt:variant>
        <vt:i4>0</vt:i4>
      </vt:variant>
      <vt:variant>
        <vt:i4>5</vt:i4>
      </vt:variant>
      <vt:variant>
        <vt:lpwstr>http://www.nevo.co.il/Law_word/law06/TAK-6021.pdf</vt:lpwstr>
      </vt:variant>
      <vt:variant>
        <vt:lpwstr/>
      </vt:variant>
      <vt:variant>
        <vt:i4>8192009</vt:i4>
      </vt:variant>
      <vt:variant>
        <vt:i4>72</vt:i4>
      </vt:variant>
      <vt:variant>
        <vt:i4>0</vt:i4>
      </vt:variant>
      <vt:variant>
        <vt:i4>5</vt:i4>
      </vt:variant>
      <vt:variant>
        <vt:lpwstr>http://www.nevo.co.il/Law_word/law06/TAK-6021.pdf</vt:lpwstr>
      </vt:variant>
      <vt:variant>
        <vt:lpwstr/>
      </vt:variant>
      <vt:variant>
        <vt:i4>7995398</vt:i4>
      </vt:variant>
      <vt:variant>
        <vt:i4>69</vt:i4>
      </vt:variant>
      <vt:variant>
        <vt:i4>0</vt:i4>
      </vt:variant>
      <vt:variant>
        <vt:i4>5</vt:i4>
      </vt:variant>
      <vt:variant>
        <vt:lpwstr>http://www.nevo.co.il/Law_word/law06/TAK-6759.pdf</vt:lpwstr>
      </vt:variant>
      <vt:variant>
        <vt:lpwstr/>
      </vt:variant>
      <vt:variant>
        <vt:i4>8192009</vt:i4>
      </vt:variant>
      <vt:variant>
        <vt:i4>66</vt:i4>
      </vt:variant>
      <vt:variant>
        <vt:i4>0</vt:i4>
      </vt:variant>
      <vt:variant>
        <vt:i4>5</vt:i4>
      </vt:variant>
      <vt:variant>
        <vt:lpwstr>http://www.nevo.co.il/Law_word/law06/TAK-6021.pdf</vt:lpwstr>
      </vt:variant>
      <vt:variant>
        <vt:lpwstr/>
      </vt:variant>
      <vt:variant>
        <vt:i4>8192009</vt:i4>
      </vt:variant>
      <vt:variant>
        <vt:i4>63</vt:i4>
      </vt:variant>
      <vt:variant>
        <vt:i4>0</vt:i4>
      </vt:variant>
      <vt:variant>
        <vt:i4>5</vt:i4>
      </vt:variant>
      <vt:variant>
        <vt:lpwstr>http://www.nevo.co.il/Law_word/law06/TAK-6021.pdf</vt:lpwstr>
      </vt:variant>
      <vt:variant>
        <vt:lpwstr/>
      </vt:variant>
      <vt:variant>
        <vt:i4>7995398</vt:i4>
      </vt:variant>
      <vt:variant>
        <vt:i4>60</vt:i4>
      </vt:variant>
      <vt:variant>
        <vt:i4>0</vt:i4>
      </vt:variant>
      <vt:variant>
        <vt:i4>5</vt:i4>
      </vt:variant>
      <vt:variant>
        <vt:lpwstr>http://www.nevo.co.il/Law_word/law06/TAK-6759.pdf</vt:lpwstr>
      </vt:variant>
      <vt:variant>
        <vt:lpwstr/>
      </vt:variant>
      <vt:variant>
        <vt:i4>8192009</vt:i4>
      </vt:variant>
      <vt:variant>
        <vt:i4>57</vt:i4>
      </vt:variant>
      <vt:variant>
        <vt:i4>0</vt:i4>
      </vt:variant>
      <vt:variant>
        <vt:i4>5</vt:i4>
      </vt:variant>
      <vt:variant>
        <vt:lpwstr>http://www.nevo.co.il/Law_word/law06/TAK-6021.pdf</vt:lpwstr>
      </vt:variant>
      <vt:variant>
        <vt:lpwstr/>
      </vt:variant>
      <vt:variant>
        <vt:i4>8192009</vt:i4>
      </vt:variant>
      <vt:variant>
        <vt:i4>54</vt:i4>
      </vt:variant>
      <vt:variant>
        <vt:i4>0</vt:i4>
      </vt:variant>
      <vt:variant>
        <vt:i4>5</vt:i4>
      </vt:variant>
      <vt:variant>
        <vt:lpwstr>http://www.nevo.co.il/Law_word/law06/TAK-6021.pdf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7995398</vt:i4>
      </vt:variant>
      <vt:variant>
        <vt:i4>6</vt:i4>
      </vt:variant>
      <vt:variant>
        <vt:i4>0</vt:i4>
      </vt:variant>
      <vt:variant>
        <vt:i4>5</vt:i4>
      </vt:variant>
      <vt:variant>
        <vt:lpwstr>http://www.nevo.co.il/Law_word/law06/tak-6759.pdf</vt:lpwstr>
      </vt:variant>
      <vt:variant>
        <vt:lpwstr/>
      </vt:variant>
      <vt:variant>
        <vt:i4>8192009</vt:i4>
      </vt:variant>
      <vt:variant>
        <vt:i4>3</vt:i4>
      </vt:variant>
      <vt:variant>
        <vt:i4>0</vt:i4>
      </vt:variant>
      <vt:variant>
        <vt:i4>5</vt:i4>
      </vt:variant>
      <vt:variant>
        <vt:lpwstr>http://www.nevo.co.il/Law_word/law06/TAK-6021.pdf</vt:lpwstr>
      </vt:variant>
      <vt:variant>
        <vt:lpwstr/>
      </vt:variant>
      <vt:variant>
        <vt:i4>7602184</vt:i4>
      </vt:variant>
      <vt:variant>
        <vt:i4>0</vt:i4>
      </vt:variant>
      <vt:variant>
        <vt:i4>0</vt:i4>
      </vt:variant>
      <vt:variant>
        <vt:i4>5</vt:i4>
      </vt:variant>
      <vt:variant>
        <vt:lpwstr>http://www.nevo.co.il/Law_word/law06/TAK-5888.pdf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(גיליון בטיחות, סיווג, אריזה, תיווי וסימון של אריזות), תשנ"ח-1998</vt:lpwstr>
  </property>
  <property fmtid="{D5CDD505-2E9C-101B-9397-08002B2CF9AE}" pid="5" name="LAWNUMBER">
    <vt:lpwstr>0057</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http://www.nevo.co.il/Law_word/law06/tak-6759.pdf;‎רשומות - תקנות כלליות#ק"ת תשס"ט מס' 6759 ‏‏#מיום 26.2.2009 עמ' 572 – תק' תשס"ט-2009; תחילתן ביום פרסומן</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פקודת הבטיחות בעבודה [נוסח חדש]</vt:lpwstr>
  </property>
  <property fmtid="{D5CDD505-2E9C-101B-9397-08002B2CF9AE}" pid="24" name="MEKOR_SAIF1">
    <vt:lpwstr>173X;216X</vt:lpwstr>
  </property>
  <property fmtid="{D5CDD505-2E9C-101B-9397-08002B2CF9AE}" pid="25" name="MEKOR_NAME2">
    <vt:lpwstr>חוק החומרים המסוכנים</vt:lpwstr>
  </property>
  <property fmtid="{D5CDD505-2E9C-101B-9397-08002B2CF9AE}" pid="26" name="MEKOR_SAIF2">
    <vt:lpwstr>10X3X;12X;13X</vt:lpwstr>
  </property>
  <property fmtid="{D5CDD505-2E9C-101B-9397-08002B2CF9AE}" pid="27" name="MEKOR_NAME3">
    <vt:lpwstr>חוק-יסוד: הממשלה</vt:lpwstr>
  </property>
  <property fmtid="{D5CDD505-2E9C-101B-9397-08002B2CF9AE}" pid="28" name="MEKOR_SAIF3">
    <vt:lpwstr>48XאX</vt:lpwstr>
  </property>
  <property fmtid="{D5CDD505-2E9C-101B-9397-08002B2CF9AE}" pid="29" name="MEKOR_NAME4">
    <vt:lpwstr>חוק העונשין</vt:lpwstr>
  </property>
  <property fmtid="{D5CDD505-2E9C-101B-9397-08002B2CF9AE}" pid="30" name="MEKOR_SAIF4">
    <vt:lpwstr>2XבX</vt:lpwstr>
  </property>
  <property fmtid="{D5CDD505-2E9C-101B-9397-08002B2CF9AE}" pid="31" name="NOSE11">
    <vt:lpwstr>עבודה</vt:lpwstr>
  </property>
  <property fmtid="{D5CDD505-2E9C-101B-9397-08002B2CF9AE}" pid="32" name="NOSE21">
    <vt:lpwstr>בטיחות בעבודה</vt:lpwstr>
  </property>
  <property fmtid="{D5CDD505-2E9C-101B-9397-08002B2CF9AE}" pid="33" name="NOSE31">
    <vt:lpwstr/>
  </property>
  <property fmtid="{D5CDD505-2E9C-101B-9397-08002B2CF9AE}" pid="34" name="NOSE41">
    <vt:lpwstr/>
  </property>
  <property fmtid="{D5CDD505-2E9C-101B-9397-08002B2CF9AE}" pid="35" name="NOSE12">
    <vt:lpwstr>רשויות ומשפט מנהלי</vt:lpwstr>
  </property>
  <property fmtid="{D5CDD505-2E9C-101B-9397-08002B2CF9AE}" pid="36" name="NOSE22">
    <vt:lpwstr>מצרכים ושירותים</vt:lpwstr>
  </property>
  <property fmtid="{D5CDD505-2E9C-101B-9397-08002B2CF9AE}" pid="37" name="NOSE32">
    <vt:lpwstr>פיקוח</vt:lpwstr>
  </property>
  <property fmtid="{D5CDD505-2E9C-101B-9397-08002B2CF9AE}" pid="38" name="NOSE42">
    <vt:lpwstr>סימון ואריזה</vt:lpwstr>
  </property>
  <property fmtid="{D5CDD505-2E9C-101B-9397-08002B2CF9AE}" pid="39" name="NOSE13">
    <vt:lpwstr/>
  </property>
  <property fmtid="{D5CDD505-2E9C-101B-9397-08002B2CF9AE}" pid="40" name="NOSE23">
    <vt:lpwstr/>
  </property>
  <property fmtid="{D5CDD505-2E9C-101B-9397-08002B2CF9AE}" pid="41" name="NOSE33">
    <vt:lpwstr/>
  </property>
  <property fmtid="{D5CDD505-2E9C-101B-9397-08002B2CF9AE}" pid="42" name="NOSE43">
    <vt:lpwstr/>
  </property>
  <property fmtid="{D5CDD505-2E9C-101B-9397-08002B2CF9AE}" pid="43" name="NOSE14">
    <vt:lpwstr/>
  </property>
  <property fmtid="{D5CDD505-2E9C-101B-9397-08002B2CF9AE}" pid="44" name="NOSE24">
    <vt:lpwstr/>
  </property>
  <property fmtid="{D5CDD505-2E9C-101B-9397-08002B2CF9AE}" pid="45" name="NOSE34">
    <vt:lpwstr/>
  </property>
  <property fmtid="{D5CDD505-2E9C-101B-9397-08002B2CF9AE}" pid="46" name="NOSE4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45">
    <vt:lpwstr/>
  </property>
  <property fmtid="{D5CDD505-2E9C-101B-9397-08002B2CF9AE}" pid="51" name="NOSE16">
    <vt:lpwstr/>
  </property>
  <property fmtid="{D5CDD505-2E9C-101B-9397-08002B2CF9AE}" pid="52" name="NOSE26">
    <vt:lpwstr/>
  </property>
  <property fmtid="{D5CDD505-2E9C-101B-9397-08002B2CF9AE}" pid="53" name="NOSE36">
    <vt:lpwstr/>
  </property>
  <property fmtid="{D5CDD505-2E9C-101B-9397-08002B2CF9AE}" pid="54" name="NOSE46">
    <vt:lpwstr/>
  </property>
  <property fmtid="{D5CDD505-2E9C-101B-9397-08002B2CF9AE}" pid="55" name="NOSE17">
    <vt:lpwstr/>
  </property>
  <property fmtid="{D5CDD505-2E9C-101B-9397-08002B2CF9AE}" pid="56" name="NOSE27">
    <vt:lpwstr/>
  </property>
  <property fmtid="{D5CDD505-2E9C-101B-9397-08002B2CF9AE}" pid="57" name="NOSE37">
    <vt:lpwstr/>
  </property>
  <property fmtid="{D5CDD505-2E9C-101B-9397-08002B2CF9AE}" pid="58" name="NOSE4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4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4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NOSE410">
    <vt:lpwstr/>
  </property>
</Properties>
</file>