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466D3" w14:textId="77777777" w:rsidR="00EE1826" w:rsidRDefault="00EE1826">
      <w:pPr>
        <w:pStyle w:val="big-header"/>
        <w:ind w:left="0" w:right="1134"/>
        <w:rPr>
          <w:rFonts w:hint="cs"/>
          <w:rtl/>
        </w:rPr>
      </w:pPr>
      <w:r>
        <w:rPr>
          <w:rtl/>
        </w:rPr>
        <w:t>תקנות הבטיחות בעבודה (תמיסות צלולוזה), 1948</w:t>
      </w:r>
    </w:p>
    <w:p w14:paraId="51A99E65" w14:textId="77777777" w:rsidR="00721B34" w:rsidRDefault="00721B34" w:rsidP="00721B34">
      <w:pPr>
        <w:spacing w:line="320" w:lineRule="auto"/>
        <w:jc w:val="left"/>
        <w:rPr>
          <w:rFonts w:hint="cs"/>
          <w:rtl/>
        </w:rPr>
      </w:pPr>
    </w:p>
    <w:p w14:paraId="732E5830" w14:textId="77777777" w:rsidR="004A319F" w:rsidRDefault="004A319F" w:rsidP="00721B34">
      <w:pPr>
        <w:spacing w:line="320" w:lineRule="auto"/>
        <w:jc w:val="left"/>
        <w:rPr>
          <w:rFonts w:hint="cs"/>
          <w:rtl/>
        </w:rPr>
      </w:pPr>
    </w:p>
    <w:p w14:paraId="53FA1EED" w14:textId="77777777" w:rsidR="00721B34" w:rsidRPr="00721B34" w:rsidRDefault="00721B34" w:rsidP="00721B34">
      <w:pPr>
        <w:spacing w:line="320" w:lineRule="auto"/>
        <w:jc w:val="left"/>
        <w:rPr>
          <w:rFonts w:cs="Miriam"/>
          <w:szCs w:val="22"/>
          <w:rtl/>
        </w:rPr>
      </w:pPr>
      <w:r w:rsidRPr="00721B34">
        <w:rPr>
          <w:rFonts w:cs="Miriam"/>
          <w:szCs w:val="22"/>
          <w:rtl/>
        </w:rPr>
        <w:t>עבודה</w:t>
      </w:r>
      <w:r w:rsidRPr="00721B34">
        <w:rPr>
          <w:rFonts w:cs="FrankRuehl"/>
          <w:szCs w:val="26"/>
          <w:rtl/>
        </w:rPr>
        <w:t xml:space="preserve"> – בטיחות בעבודה</w:t>
      </w:r>
    </w:p>
    <w:p w14:paraId="3D813CBE" w14:textId="77777777" w:rsidR="00EE1826" w:rsidRDefault="00EE1826">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C70B6" w:rsidRPr="004C70B6" w14:paraId="32B3032D" w14:textId="77777777">
        <w:tblPrEx>
          <w:tblCellMar>
            <w:top w:w="0" w:type="dxa"/>
            <w:bottom w:w="0" w:type="dxa"/>
          </w:tblCellMar>
        </w:tblPrEx>
        <w:tc>
          <w:tcPr>
            <w:tcW w:w="1247" w:type="dxa"/>
          </w:tcPr>
          <w:p w14:paraId="22042C47" w14:textId="77777777" w:rsidR="004C70B6" w:rsidRPr="004C70B6" w:rsidRDefault="004C70B6" w:rsidP="004C70B6">
            <w:pPr>
              <w:spacing w:line="240" w:lineRule="auto"/>
              <w:jc w:val="left"/>
              <w:rPr>
                <w:rFonts w:cs="Frankruhel"/>
                <w:sz w:val="24"/>
                <w:rtl/>
              </w:rPr>
            </w:pPr>
            <w:r>
              <w:rPr>
                <w:rFonts w:cs="Times New Roman"/>
                <w:sz w:val="24"/>
                <w:rtl/>
              </w:rPr>
              <w:t xml:space="preserve">סעיף 1 </w:t>
            </w:r>
          </w:p>
        </w:tc>
        <w:tc>
          <w:tcPr>
            <w:tcW w:w="5669" w:type="dxa"/>
          </w:tcPr>
          <w:p w14:paraId="15235ED0" w14:textId="77777777" w:rsidR="004C70B6" w:rsidRPr="004C70B6" w:rsidRDefault="004C70B6" w:rsidP="004C70B6">
            <w:pPr>
              <w:spacing w:line="240" w:lineRule="auto"/>
              <w:jc w:val="left"/>
              <w:rPr>
                <w:rFonts w:cs="Frankruhel"/>
                <w:sz w:val="24"/>
                <w:rtl/>
              </w:rPr>
            </w:pPr>
            <w:r>
              <w:rPr>
                <w:rFonts w:cs="Times New Roman"/>
                <w:sz w:val="24"/>
                <w:rtl/>
              </w:rPr>
              <w:t>שם</w:t>
            </w:r>
          </w:p>
        </w:tc>
        <w:tc>
          <w:tcPr>
            <w:tcW w:w="567" w:type="dxa"/>
          </w:tcPr>
          <w:p w14:paraId="08F8FBD3" w14:textId="77777777" w:rsidR="004C70B6" w:rsidRPr="004C70B6" w:rsidRDefault="004C70B6" w:rsidP="004C70B6">
            <w:pPr>
              <w:spacing w:line="240" w:lineRule="auto"/>
              <w:jc w:val="left"/>
              <w:rPr>
                <w:rStyle w:val="Hyperlink"/>
                <w:rtl/>
              </w:rPr>
            </w:pPr>
            <w:hyperlink w:anchor="Seif1" w:tooltip="שם" w:history="1">
              <w:r w:rsidRPr="004C70B6">
                <w:rPr>
                  <w:rStyle w:val="Hyperlink"/>
                </w:rPr>
                <w:t>Go</w:t>
              </w:r>
            </w:hyperlink>
          </w:p>
        </w:tc>
        <w:tc>
          <w:tcPr>
            <w:tcW w:w="850" w:type="dxa"/>
          </w:tcPr>
          <w:p w14:paraId="52E19236"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C70B6" w:rsidRPr="004C70B6" w14:paraId="7D6397AE" w14:textId="77777777">
        <w:tblPrEx>
          <w:tblCellMar>
            <w:top w:w="0" w:type="dxa"/>
            <w:bottom w:w="0" w:type="dxa"/>
          </w:tblCellMar>
        </w:tblPrEx>
        <w:tc>
          <w:tcPr>
            <w:tcW w:w="1247" w:type="dxa"/>
          </w:tcPr>
          <w:p w14:paraId="188D9BDC" w14:textId="77777777" w:rsidR="004C70B6" w:rsidRPr="004C70B6" w:rsidRDefault="004C70B6" w:rsidP="004C70B6">
            <w:pPr>
              <w:spacing w:line="240" w:lineRule="auto"/>
              <w:jc w:val="left"/>
              <w:rPr>
                <w:rFonts w:cs="Frankruhel"/>
                <w:sz w:val="24"/>
                <w:rtl/>
              </w:rPr>
            </w:pPr>
            <w:r>
              <w:rPr>
                <w:rFonts w:cs="Times New Roman"/>
                <w:sz w:val="24"/>
                <w:rtl/>
              </w:rPr>
              <w:t xml:space="preserve">סעיף 2 </w:t>
            </w:r>
          </w:p>
        </w:tc>
        <w:tc>
          <w:tcPr>
            <w:tcW w:w="5669" w:type="dxa"/>
          </w:tcPr>
          <w:p w14:paraId="0BA0F77B" w14:textId="77777777" w:rsidR="004C70B6" w:rsidRPr="004C70B6" w:rsidRDefault="004C70B6" w:rsidP="004C70B6">
            <w:pPr>
              <w:spacing w:line="240" w:lineRule="auto"/>
              <w:jc w:val="left"/>
              <w:rPr>
                <w:rFonts w:cs="Frankruhel"/>
                <w:sz w:val="24"/>
                <w:rtl/>
              </w:rPr>
            </w:pPr>
            <w:r>
              <w:rPr>
                <w:rFonts w:cs="Times New Roman"/>
                <w:sz w:val="24"/>
                <w:rtl/>
              </w:rPr>
              <w:t>פירוש</w:t>
            </w:r>
          </w:p>
        </w:tc>
        <w:tc>
          <w:tcPr>
            <w:tcW w:w="567" w:type="dxa"/>
          </w:tcPr>
          <w:p w14:paraId="3942D1C5" w14:textId="77777777" w:rsidR="004C70B6" w:rsidRPr="004C70B6" w:rsidRDefault="004C70B6" w:rsidP="004C70B6">
            <w:pPr>
              <w:spacing w:line="240" w:lineRule="auto"/>
              <w:jc w:val="left"/>
              <w:rPr>
                <w:rStyle w:val="Hyperlink"/>
                <w:rtl/>
              </w:rPr>
            </w:pPr>
            <w:hyperlink w:anchor="Seif2" w:tooltip="פירוש" w:history="1">
              <w:r w:rsidRPr="004C70B6">
                <w:rPr>
                  <w:rStyle w:val="Hyperlink"/>
                </w:rPr>
                <w:t>Go</w:t>
              </w:r>
            </w:hyperlink>
          </w:p>
        </w:tc>
        <w:tc>
          <w:tcPr>
            <w:tcW w:w="850" w:type="dxa"/>
          </w:tcPr>
          <w:p w14:paraId="53765339"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C70B6" w:rsidRPr="004C70B6" w14:paraId="3123B659" w14:textId="77777777">
        <w:tblPrEx>
          <w:tblCellMar>
            <w:top w:w="0" w:type="dxa"/>
            <w:bottom w:w="0" w:type="dxa"/>
          </w:tblCellMar>
        </w:tblPrEx>
        <w:tc>
          <w:tcPr>
            <w:tcW w:w="1247" w:type="dxa"/>
          </w:tcPr>
          <w:p w14:paraId="70BEF694" w14:textId="77777777" w:rsidR="004C70B6" w:rsidRPr="004C70B6" w:rsidRDefault="004C70B6" w:rsidP="004C70B6">
            <w:pPr>
              <w:spacing w:line="240" w:lineRule="auto"/>
              <w:jc w:val="left"/>
              <w:rPr>
                <w:rFonts w:cs="Frankruhel"/>
                <w:sz w:val="24"/>
                <w:rtl/>
              </w:rPr>
            </w:pPr>
            <w:r>
              <w:rPr>
                <w:rFonts w:cs="Times New Roman"/>
                <w:sz w:val="24"/>
                <w:rtl/>
              </w:rPr>
              <w:t xml:space="preserve">סעיף 3 </w:t>
            </w:r>
          </w:p>
        </w:tc>
        <w:tc>
          <w:tcPr>
            <w:tcW w:w="5669" w:type="dxa"/>
          </w:tcPr>
          <w:p w14:paraId="69067C15" w14:textId="77777777" w:rsidR="004C70B6" w:rsidRPr="004C70B6" w:rsidRDefault="004C70B6" w:rsidP="004C70B6">
            <w:pPr>
              <w:spacing w:line="240" w:lineRule="auto"/>
              <w:jc w:val="left"/>
              <w:rPr>
                <w:rFonts w:cs="Frankruhel"/>
                <w:sz w:val="24"/>
                <w:rtl/>
              </w:rPr>
            </w:pPr>
            <w:r>
              <w:rPr>
                <w:rFonts w:cs="Times New Roman"/>
                <w:sz w:val="24"/>
                <w:rtl/>
              </w:rPr>
              <w:t>חלות</w:t>
            </w:r>
          </w:p>
        </w:tc>
        <w:tc>
          <w:tcPr>
            <w:tcW w:w="567" w:type="dxa"/>
          </w:tcPr>
          <w:p w14:paraId="38D31642" w14:textId="77777777" w:rsidR="004C70B6" w:rsidRPr="004C70B6" w:rsidRDefault="004C70B6" w:rsidP="004C70B6">
            <w:pPr>
              <w:spacing w:line="240" w:lineRule="auto"/>
              <w:jc w:val="left"/>
              <w:rPr>
                <w:rStyle w:val="Hyperlink"/>
                <w:rtl/>
              </w:rPr>
            </w:pPr>
            <w:hyperlink w:anchor="Seif3" w:tooltip="חלות" w:history="1">
              <w:r w:rsidRPr="004C70B6">
                <w:rPr>
                  <w:rStyle w:val="Hyperlink"/>
                </w:rPr>
                <w:t>Go</w:t>
              </w:r>
            </w:hyperlink>
          </w:p>
        </w:tc>
        <w:tc>
          <w:tcPr>
            <w:tcW w:w="850" w:type="dxa"/>
          </w:tcPr>
          <w:p w14:paraId="1509B9A5"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C70B6" w:rsidRPr="004C70B6" w14:paraId="509B6B40" w14:textId="77777777">
        <w:tblPrEx>
          <w:tblCellMar>
            <w:top w:w="0" w:type="dxa"/>
            <w:bottom w:w="0" w:type="dxa"/>
          </w:tblCellMar>
        </w:tblPrEx>
        <w:tc>
          <w:tcPr>
            <w:tcW w:w="1247" w:type="dxa"/>
          </w:tcPr>
          <w:p w14:paraId="42175224" w14:textId="77777777" w:rsidR="004C70B6" w:rsidRPr="004C70B6" w:rsidRDefault="004C70B6" w:rsidP="004C70B6">
            <w:pPr>
              <w:spacing w:line="240" w:lineRule="auto"/>
              <w:jc w:val="left"/>
              <w:rPr>
                <w:rFonts w:cs="Frankruhel"/>
                <w:sz w:val="24"/>
                <w:rtl/>
              </w:rPr>
            </w:pPr>
            <w:r>
              <w:rPr>
                <w:rFonts w:cs="Times New Roman"/>
                <w:sz w:val="24"/>
                <w:rtl/>
              </w:rPr>
              <w:t xml:space="preserve">סעיף 4 </w:t>
            </w:r>
          </w:p>
        </w:tc>
        <w:tc>
          <w:tcPr>
            <w:tcW w:w="5669" w:type="dxa"/>
          </w:tcPr>
          <w:p w14:paraId="13B718CE" w14:textId="77777777" w:rsidR="004C70B6" w:rsidRPr="004C70B6" w:rsidRDefault="004C70B6" w:rsidP="004C70B6">
            <w:pPr>
              <w:spacing w:line="240" w:lineRule="auto"/>
              <w:jc w:val="left"/>
              <w:rPr>
                <w:rFonts w:cs="Frankruhel"/>
                <w:sz w:val="24"/>
                <w:rtl/>
              </w:rPr>
            </w:pPr>
            <w:r>
              <w:rPr>
                <w:rFonts w:cs="Times New Roman"/>
                <w:sz w:val="24"/>
                <w:rtl/>
              </w:rPr>
              <w:t>חובות</w:t>
            </w:r>
          </w:p>
        </w:tc>
        <w:tc>
          <w:tcPr>
            <w:tcW w:w="567" w:type="dxa"/>
          </w:tcPr>
          <w:p w14:paraId="723F55A0" w14:textId="77777777" w:rsidR="004C70B6" w:rsidRPr="004C70B6" w:rsidRDefault="004C70B6" w:rsidP="004C70B6">
            <w:pPr>
              <w:spacing w:line="240" w:lineRule="auto"/>
              <w:jc w:val="left"/>
              <w:rPr>
                <w:rStyle w:val="Hyperlink"/>
                <w:rtl/>
              </w:rPr>
            </w:pPr>
            <w:hyperlink w:anchor="Seif4" w:tooltip="חובות" w:history="1">
              <w:r w:rsidRPr="004C70B6">
                <w:rPr>
                  <w:rStyle w:val="Hyperlink"/>
                </w:rPr>
                <w:t>Go</w:t>
              </w:r>
            </w:hyperlink>
          </w:p>
        </w:tc>
        <w:tc>
          <w:tcPr>
            <w:tcW w:w="850" w:type="dxa"/>
          </w:tcPr>
          <w:p w14:paraId="02C4BD36"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C70B6" w:rsidRPr="004C70B6" w14:paraId="18C63A4C" w14:textId="77777777">
        <w:tblPrEx>
          <w:tblCellMar>
            <w:top w:w="0" w:type="dxa"/>
            <w:bottom w:w="0" w:type="dxa"/>
          </w:tblCellMar>
        </w:tblPrEx>
        <w:tc>
          <w:tcPr>
            <w:tcW w:w="1247" w:type="dxa"/>
          </w:tcPr>
          <w:p w14:paraId="756E5DA7" w14:textId="77777777" w:rsidR="004C70B6" w:rsidRPr="004C70B6" w:rsidRDefault="004C70B6" w:rsidP="004C70B6">
            <w:pPr>
              <w:spacing w:line="240" w:lineRule="auto"/>
              <w:jc w:val="left"/>
              <w:rPr>
                <w:rFonts w:cs="Frankruhel"/>
                <w:sz w:val="24"/>
                <w:rtl/>
              </w:rPr>
            </w:pPr>
          </w:p>
        </w:tc>
        <w:tc>
          <w:tcPr>
            <w:tcW w:w="5669" w:type="dxa"/>
          </w:tcPr>
          <w:p w14:paraId="260BB3A0" w14:textId="77777777" w:rsidR="004C70B6" w:rsidRPr="004C70B6" w:rsidRDefault="004C70B6" w:rsidP="004C70B6">
            <w:pPr>
              <w:spacing w:line="240" w:lineRule="auto"/>
              <w:jc w:val="left"/>
              <w:rPr>
                <w:rFonts w:cs="Frankruhel"/>
                <w:sz w:val="24"/>
                <w:rtl/>
              </w:rPr>
            </w:pPr>
            <w:r>
              <w:rPr>
                <w:rFonts w:cs="Times New Roman"/>
                <w:sz w:val="24"/>
                <w:rtl/>
              </w:rPr>
              <w:t>חלק א'</w:t>
            </w:r>
          </w:p>
        </w:tc>
        <w:tc>
          <w:tcPr>
            <w:tcW w:w="567" w:type="dxa"/>
          </w:tcPr>
          <w:p w14:paraId="29F6C097" w14:textId="77777777" w:rsidR="004C70B6" w:rsidRPr="004C70B6" w:rsidRDefault="004C70B6" w:rsidP="004C70B6">
            <w:pPr>
              <w:spacing w:line="240" w:lineRule="auto"/>
              <w:jc w:val="left"/>
              <w:rPr>
                <w:rStyle w:val="Hyperlink"/>
                <w:rtl/>
              </w:rPr>
            </w:pPr>
            <w:hyperlink w:anchor="med0" w:tooltip="חלק א" w:history="1">
              <w:r w:rsidRPr="004C70B6">
                <w:rPr>
                  <w:rStyle w:val="Hyperlink"/>
                </w:rPr>
                <w:t>Go</w:t>
              </w:r>
            </w:hyperlink>
          </w:p>
        </w:tc>
        <w:tc>
          <w:tcPr>
            <w:tcW w:w="850" w:type="dxa"/>
          </w:tcPr>
          <w:p w14:paraId="7A4734EC"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C70B6" w:rsidRPr="004C70B6" w14:paraId="54556F41" w14:textId="77777777">
        <w:tblPrEx>
          <w:tblCellMar>
            <w:top w:w="0" w:type="dxa"/>
            <w:bottom w:w="0" w:type="dxa"/>
          </w:tblCellMar>
        </w:tblPrEx>
        <w:tc>
          <w:tcPr>
            <w:tcW w:w="1247" w:type="dxa"/>
          </w:tcPr>
          <w:p w14:paraId="07B73321" w14:textId="77777777" w:rsidR="004C70B6" w:rsidRPr="004C70B6" w:rsidRDefault="004C70B6" w:rsidP="004C70B6">
            <w:pPr>
              <w:spacing w:line="240" w:lineRule="auto"/>
              <w:jc w:val="left"/>
              <w:rPr>
                <w:rFonts w:cs="Frankruhel"/>
                <w:sz w:val="24"/>
                <w:rtl/>
              </w:rPr>
            </w:pPr>
            <w:r>
              <w:rPr>
                <w:rFonts w:cs="Times New Roman"/>
                <w:sz w:val="24"/>
                <w:rtl/>
              </w:rPr>
              <w:t xml:space="preserve">סעיף 5 </w:t>
            </w:r>
          </w:p>
        </w:tc>
        <w:tc>
          <w:tcPr>
            <w:tcW w:w="5669" w:type="dxa"/>
          </w:tcPr>
          <w:p w14:paraId="1A313156" w14:textId="77777777" w:rsidR="004C70B6" w:rsidRPr="004C70B6" w:rsidRDefault="004C70B6" w:rsidP="004C70B6">
            <w:pPr>
              <w:spacing w:line="240" w:lineRule="auto"/>
              <w:jc w:val="left"/>
              <w:rPr>
                <w:rFonts w:cs="Frankruhel"/>
                <w:sz w:val="24"/>
                <w:rtl/>
              </w:rPr>
            </w:pPr>
            <w:r>
              <w:rPr>
                <w:rFonts w:cs="Times New Roman"/>
                <w:sz w:val="24"/>
                <w:rtl/>
              </w:rPr>
              <w:t>הודעה על ייצורן או החסנתן של תמיסות צלולוזה או השימוש בהן</w:t>
            </w:r>
          </w:p>
        </w:tc>
        <w:tc>
          <w:tcPr>
            <w:tcW w:w="567" w:type="dxa"/>
          </w:tcPr>
          <w:p w14:paraId="6C3E7A7E" w14:textId="77777777" w:rsidR="004C70B6" w:rsidRPr="004C70B6" w:rsidRDefault="004C70B6" w:rsidP="004C70B6">
            <w:pPr>
              <w:spacing w:line="240" w:lineRule="auto"/>
              <w:jc w:val="left"/>
              <w:rPr>
                <w:rStyle w:val="Hyperlink"/>
                <w:rtl/>
              </w:rPr>
            </w:pPr>
            <w:hyperlink w:anchor="Seif5" w:tooltip="הודעה על ייצורן או החסנתן של תמיסות צלולוזה או השימוש בהן" w:history="1">
              <w:r w:rsidRPr="004C70B6">
                <w:rPr>
                  <w:rStyle w:val="Hyperlink"/>
                </w:rPr>
                <w:t>Go</w:t>
              </w:r>
            </w:hyperlink>
          </w:p>
        </w:tc>
        <w:tc>
          <w:tcPr>
            <w:tcW w:w="850" w:type="dxa"/>
          </w:tcPr>
          <w:p w14:paraId="33EE3434"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C70B6" w:rsidRPr="004C70B6" w14:paraId="71846BD3" w14:textId="77777777">
        <w:tblPrEx>
          <w:tblCellMar>
            <w:top w:w="0" w:type="dxa"/>
            <w:bottom w:w="0" w:type="dxa"/>
          </w:tblCellMar>
        </w:tblPrEx>
        <w:tc>
          <w:tcPr>
            <w:tcW w:w="1247" w:type="dxa"/>
          </w:tcPr>
          <w:p w14:paraId="6C99EB93" w14:textId="77777777" w:rsidR="004C70B6" w:rsidRPr="004C70B6" w:rsidRDefault="004C70B6" w:rsidP="004C70B6">
            <w:pPr>
              <w:spacing w:line="240" w:lineRule="auto"/>
              <w:jc w:val="left"/>
              <w:rPr>
                <w:rFonts w:cs="Frankruhel"/>
                <w:sz w:val="24"/>
                <w:rtl/>
              </w:rPr>
            </w:pPr>
            <w:r>
              <w:rPr>
                <w:rFonts w:cs="Times New Roman"/>
                <w:sz w:val="24"/>
                <w:rtl/>
              </w:rPr>
              <w:t xml:space="preserve">סעיף 6 </w:t>
            </w:r>
          </w:p>
        </w:tc>
        <w:tc>
          <w:tcPr>
            <w:tcW w:w="5669" w:type="dxa"/>
          </w:tcPr>
          <w:p w14:paraId="67EF53DF" w14:textId="77777777" w:rsidR="004C70B6" w:rsidRPr="004C70B6" w:rsidRDefault="004C70B6" w:rsidP="004C70B6">
            <w:pPr>
              <w:spacing w:line="240" w:lineRule="auto"/>
              <w:jc w:val="left"/>
              <w:rPr>
                <w:rFonts w:cs="Frankruhel"/>
                <w:sz w:val="24"/>
                <w:rtl/>
              </w:rPr>
            </w:pPr>
            <w:r>
              <w:rPr>
                <w:rFonts w:cs="Times New Roman"/>
                <w:sz w:val="24"/>
                <w:rtl/>
              </w:rPr>
              <w:t>העברתם של ילדים</w:t>
            </w:r>
          </w:p>
        </w:tc>
        <w:tc>
          <w:tcPr>
            <w:tcW w:w="567" w:type="dxa"/>
          </w:tcPr>
          <w:p w14:paraId="63717A63" w14:textId="77777777" w:rsidR="004C70B6" w:rsidRPr="004C70B6" w:rsidRDefault="004C70B6" w:rsidP="004C70B6">
            <w:pPr>
              <w:spacing w:line="240" w:lineRule="auto"/>
              <w:jc w:val="left"/>
              <w:rPr>
                <w:rStyle w:val="Hyperlink"/>
                <w:rtl/>
              </w:rPr>
            </w:pPr>
            <w:hyperlink w:anchor="Seif6" w:tooltip="העברתם של ילדים" w:history="1">
              <w:r w:rsidRPr="004C70B6">
                <w:rPr>
                  <w:rStyle w:val="Hyperlink"/>
                </w:rPr>
                <w:t>Go</w:t>
              </w:r>
            </w:hyperlink>
          </w:p>
        </w:tc>
        <w:tc>
          <w:tcPr>
            <w:tcW w:w="850" w:type="dxa"/>
          </w:tcPr>
          <w:p w14:paraId="137102C8"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C70B6" w:rsidRPr="004C70B6" w14:paraId="4427DEF2" w14:textId="77777777">
        <w:tblPrEx>
          <w:tblCellMar>
            <w:top w:w="0" w:type="dxa"/>
            <w:bottom w:w="0" w:type="dxa"/>
          </w:tblCellMar>
        </w:tblPrEx>
        <w:tc>
          <w:tcPr>
            <w:tcW w:w="1247" w:type="dxa"/>
          </w:tcPr>
          <w:p w14:paraId="00296E33" w14:textId="77777777" w:rsidR="004C70B6" w:rsidRPr="004C70B6" w:rsidRDefault="004C70B6" w:rsidP="004C70B6">
            <w:pPr>
              <w:spacing w:line="240" w:lineRule="auto"/>
              <w:jc w:val="left"/>
              <w:rPr>
                <w:rFonts w:cs="Frankruhel"/>
                <w:sz w:val="24"/>
                <w:rtl/>
              </w:rPr>
            </w:pPr>
            <w:r>
              <w:rPr>
                <w:rFonts w:cs="Times New Roman"/>
                <w:sz w:val="24"/>
                <w:rtl/>
              </w:rPr>
              <w:t xml:space="preserve">סעיף 7 </w:t>
            </w:r>
          </w:p>
        </w:tc>
        <w:tc>
          <w:tcPr>
            <w:tcW w:w="5669" w:type="dxa"/>
          </w:tcPr>
          <w:p w14:paraId="50754769" w14:textId="77777777" w:rsidR="004C70B6" w:rsidRPr="004C70B6" w:rsidRDefault="004C70B6" w:rsidP="004C70B6">
            <w:pPr>
              <w:spacing w:line="240" w:lineRule="auto"/>
              <w:jc w:val="left"/>
              <w:rPr>
                <w:rFonts w:cs="Frankruhel"/>
                <w:sz w:val="24"/>
                <w:rtl/>
              </w:rPr>
            </w:pPr>
            <w:r>
              <w:rPr>
                <w:rFonts w:cs="Times New Roman"/>
                <w:sz w:val="24"/>
                <w:rtl/>
              </w:rPr>
              <w:t>מבניהם של  מדורי צלולוזה, חללי צלולוזה ויובלי אוורור</w:t>
            </w:r>
          </w:p>
        </w:tc>
        <w:tc>
          <w:tcPr>
            <w:tcW w:w="567" w:type="dxa"/>
          </w:tcPr>
          <w:p w14:paraId="3E41596B" w14:textId="77777777" w:rsidR="004C70B6" w:rsidRPr="004C70B6" w:rsidRDefault="004C70B6" w:rsidP="004C70B6">
            <w:pPr>
              <w:spacing w:line="240" w:lineRule="auto"/>
              <w:jc w:val="left"/>
              <w:rPr>
                <w:rStyle w:val="Hyperlink"/>
                <w:rtl/>
              </w:rPr>
            </w:pPr>
            <w:hyperlink w:anchor="Seif7" w:tooltip="מבניהם של  מדורי צלולוזה, חללי צלולוזה ויובלי אוורור" w:history="1">
              <w:r w:rsidRPr="004C70B6">
                <w:rPr>
                  <w:rStyle w:val="Hyperlink"/>
                </w:rPr>
                <w:t>Go</w:t>
              </w:r>
            </w:hyperlink>
          </w:p>
        </w:tc>
        <w:tc>
          <w:tcPr>
            <w:tcW w:w="850" w:type="dxa"/>
          </w:tcPr>
          <w:p w14:paraId="6C1030AA"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C70B6" w:rsidRPr="004C70B6" w14:paraId="2E9BCA80" w14:textId="77777777">
        <w:tblPrEx>
          <w:tblCellMar>
            <w:top w:w="0" w:type="dxa"/>
            <w:bottom w:w="0" w:type="dxa"/>
          </w:tblCellMar>
        </w:tblPrEx>
        <w:tc>
          <w:tcPr>
            <w:tcW w:w="1247" w:type="dxa"/>
          </w:tcPr>
          <w:p w14:paraId="48A0C70D" w14:textId="77777777" w:rsidR="004C70B6" w:rsidRPr="004C70B6" w:rsidRDefault="004C70B6" w:rsidP="004C70B6">
            <w:pPr>
              <w:spacing w:line="240" w:lineRule="auto"/>
              <w:jc w:val="left"/>
              <w:rPr>
                <w:rFonts w:cs="Frankruhel"/>
                <w:sz w:val="24"/>
                <w:rtl/>
              </w:rPr>
            </w:pPr>
            <w:r>
              <w:rPr>
                <w:rFonts w:cs="Times New Roman"/>
                <w:sz w:val="24"/>
                <w:rtl/>
              </w:rPr>
              <w:t xml:space="preserve">סעיף 8 </w:t>
            </w:r>
          </w:p>
        </w:tc>
        <w:tc>
          <w:tcPr>
            <w:tcW w:w="5669" w:type="dxa"/>
          </w:tcPr>
          <w:p w14:paraId="5B010F18" w14:textId="77777777" w:rsidR="004C70B6" w:rsidRPr="004C70B6" w:rsidRDefault="004C70B6" w:rsidP="004C70B6">
            <w:pPr>
              <w:spacing w:line="240" w:lineRule="auto"/>
              <w:jc w:val="left"/>
              <w:rPr>
                <w:rFonts w:cs="Frankruhel"/>
                <w:sz w:val="24"/>
                <w:rtl/>
              </w:rPr>
            </w:pPr>
            <w:r>
              <w:rPr>
                <w:rFonts w:cs="Times New Roman"/>
                <w:sz w:val="24"/>
                <w:rtl/>
              </w:rPr>
              <w:t>אוורור</w:t>
            </w:r>
          </w:p>
        </w:tc>
        <w:tc>
          <w:tcPr>
            <w:tcW w:w="567" w:type="dxa"/>
          </w:tcPr>
          <w:p w14:paraId="52ACEF99" w14:textId="77777777" w:rsidR="004C70B6" w:rsidRPr="004C70B6" w:rsidRDefault="004C70B6" w:rsidP="004C70B6">
            <w:pPr>
              <w:spacing w:line="240" w:lineRule="auto"/>
              <w:jc w:val="left"/>
              <w:rPr>
                <w:rStyle w:val="Hyperlink"/>
                <w:rtl/>
              </w:rPr>
            </w:pPr>
            <w:hyperlink w:anchor="Seif8" w:tooltip="אוורור" w:history="1">
              <w:r w:rsidRPr="004C70B6">
                <w:rPr>
                  <w:rStyle w:val="Hyperlink"/>
                </w:rPr>
                <w:t>Go</w:t>
              </w:r>
            </w:hyperlink>
          </w:p>
        </w:tc>
        <w:tc>
          <w:tcPr>
            <w:tcW w:w="850" w:type="dxa"/>
          </w:tcPr>
          <w:p w14:paraId="4F709F4A"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C70B6" w:rsidRPr="004C70B6" w14:paraId="75AAA6D4" w14:textId="77777777">
        <w:tblPrEx>
          <w:tblCellMar>
            <w:top w:w="0" w:type="dxa"/>
            <w:bottom w:w="0" w:type="dxa"/>
          </w:tblCellMar>
        </w:tblPrEx>
        <w:tc>
          <w:tcPr>
            <w:tcW w:w="1247" w:type="dxa"/>
          </w:tcPr>
          <w:p w14:paraId="29B46A91" w14:textId="77777777" w:rsidR="004C70B6" w:rsidRPr="004C70B6" w:rsidRDefault="004C70B6" w:rsidP="004C70B6">
            <w:pPr>
              <w:spacing w:line="240" w:lineRule="auto"/>
              <w:jc w:val="left"/>
              <w:rPr>
                <w:rFonts w:cs="Frankruhel"/>
                <w:sz w:val="24"/>
                <w:rtl/>
              </w:rPr>
            </w:pPr>
            <w:r>
              <w:rPr>
                <w:rFonts w:cs="Times New Roman"/>
                <w:sz w:val="24"/>
                <w:rtl/>
              </w:rPr>
              <w:t xml:space="preserve">סעיף 9 </w:t>
            </w:r>
          </w:p>
        </w:tc>
        <w:tc>
          <w:tcPr>
            <w:tcW w:w="5669" w:type="dxa"/>
          </w:tcPr>
          <w:p w14:paraId="0968FCE5" w14:textId="77777777" w:rsidR="004C70B6" w:rsidRPr="004C70B6" w:rsidRDefault="004C70B6" w:rsidP="004C70B6">
            <w:pPr>
              <w:spacing w:line="240" w:lineRule="auto"/>
              <w:jc w:val="left"/>
              <w:rPr>
                <w:rFonts w:cs="Frankruhel"/>
                <w:sz w:val="24"/>
                <w:rtl/>
              </w:rPr>
            </w:pPr>
            <w:r>
              <w:rPr>
                <w:rFonts w:cs="Times New Roman"/>
                <w:sz w:val="24"/>
                <w:rtl/>
              </w:rPr>
              <w:t>אמצעי זהירות מפני הינצותם של תמיסות צלולוזה, נוזלים משתלהבים וצלולואיד</w:t>
            </w:r>
          </w:p>
        </w:tc>
        <w:tc>
          <w:tcPr>
            <w:tcW w:w="567" w:type="dxa"/>
          </w:tcPr>
          <w:p w14:paraId="1BBA83DB" w14:textId="77777777" w:rsidR="004C70B6" w:rsidRPr="004C70B6" w:rsidRDefault="004C70B6" w:rsidP="004C70B6">
            <w:pPr>
              <w:spacing w:line="240" w:lineRule="auto"/>
              <w:jc w:val="left"/>
              <w:rPr>
                <w:rStyle w:val="Hyperlink"/>
                <w:rtl/>
              </w:rPr>
            </w:pPr>
            <w:hyperlink w:anchor="Seif9" w:tooltip="אמצעי זהירות מפני הינצותם של תמיסות צלולוזה, נוזלים משתלהבים וצלולואיד" w:history="1">
              <w:r w:rsidRPr="004C70B6">
                <w:rPr>
                  <w:rStyle w:val="Hyperlink"/>
                </w:rPr>
                <w:t>Go</w:t>
              </w:r>
            </w:hyperlink>
          </w:p>
        </w:tc>
        <w:tc>
          <w:tcPr>
            <w:tcW w:w="850" w:type="dxa"/>
          </w:tcPr>
          <w:p w14:paraId="5D6137E8"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C70B6" w:rsidRPr="004C70B6" w14:paraId="4B369EDC" w14:textId="77777777">
        <w:tblPrEx>
          <w:tblCellMar>
            <w:top w:w="0" w:type="dxa"/>
            <w:bottom w:w="0" w:type="dxa"/>
          </w:tblCellMar>
        </w:tblPrEx>
        <w:tc>
          <w:tcPr>
            <w:tcW w:w="1247" w:type="dxa"/>
          </w:tcPr>
          <w:p w14:paraId="2ECF1445" w14:textId="77777777" w:rsidR="004C70B6" w:rsidRPr="004C70B6" w:rsidRDefault="004C70B6" w:rsidP="004C70B6">
            <w:pPr>
              <w:spacing w:line="240" w:lineRule="auto"/>
              <w:jc w:val="left"/>
              <w:rPr>
                <w:rFonts w:cs="Frankruhel"/>
                <w:sz w:val="24"/>
                <w:rtl/>
              </w:rPr>
            </w:pPr>
            <w:r>
              <w:rPr>
                <w:rFonts w:cs="Times New Roman"/>
                <w:sz w:val="24"/>
                <w:rtl/>
              </w:rPr>
              <w:t xml:space="preserve">סעיף 10 </w:t>
            </w:r>
          </w:p>
        </w:tc>
        <w:tc>
          <w:tcPr>
            <w:tcW w:w="5669" w:type="dxa"/>
          </w:tcPr>
          <w:p w14:paraId="59495B47" w14:textId="77777777" w:rsidR="004C70B6" w:rsidRPr="004C70B6" w:rsidRDefault="004C70B6" w:rsidP="004C70B6">
            <w:pPr>
              <w:spacing w:line="240" w:lineRule="auto"/>
              <w:jc w:val="left"/>
              <w:rPr>
                <w:rFonts w:cs="Frankruhel"/>
                <w:sz w:val="24"/>
                <w:rtl/>
              </w:rPr>
            </w:pPr>
            <w:r>
              <w:rPr>
                <w:rFonts w:cs="Times New Roman"/>
                <w:sz w:val="24"/>
                <w:rtl/>
              </w:rPr>
              <w:t>תשמישי כיבוי שריפה</w:t>
            </w:r>
          </w:p>
        </w:tc>
        <w:tc>
          <w:tcPr>
            <w:tcW w:w="567" w:type="dxa"/>
          </w:tcPr>
          <w:p w14:paraId="6E3FA62E" w14:textId="77777777" w:rsidR="004C70B6" w:rsidRPr="004C70B6" w:rsidRDefault="004C70B6" w:rsidP="004C70B6">
            <w:pPr>
              <w:spacing w:line="240" w:lineRule="auto"/>
              <w:jc w:val="left"/>
              <w:rPr>
                <w:rStyle w:val="Hyperlink"/>
                <w:rtl/>
              </w:rPr>
            </w:pPr>
            <w:hyperlink w:anchor="Seif10" w:tooltip="תשמישי כיבוי שריפה" w:history="1">
              <w:r w:rsidRPr="004C70B6">
                <w:rPr>
                  <w:rStyle w:val="Hyperlink"/>
                </w:rPr>
                <w:t>Go</w:t>
              </w:r>
            </w:hyperlink>
          </w:p>
        </w:tc>
        <w:tc>
          <w:tcPr>
            <w:tcW w:w="850" w:type="dxa"/>
          </w:tcPr>
          <w:p w14:paraId="1AD7286D"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C70B6" w:rsidRPr="004C70B6" w14:paraId="08D44E62" w14:textId="77777777">
        <w:tblPrEx>
          <w:tblCellMar>
            <w:top w:w="0" w:type="dxa"/>
            <w:bottom w:w="0" w:type="dxa"/>
          </w:tblCellMar>
        </w:tblPrEx>
        <w:tc>
          <w:tcPr>
            <w:tcW w:w="1247" w:type="dxa"/>
          </w:tcPr>
          <w:p w14:paraId="09793FC8" w14:textId="77777777" w:rsidR="004C70B6" w:rsidRPr="004C70B6" w:rsidRDefault="004C70B6" w:rsidP="004C70B6">
            <w:pPr>
              <w:spacing w:line="240" w:lineRule="auto"/>
              <w:jc w:val="left"/>
              <w:rPr>
                <w:rFonts w:cs="Frankruhel"/>
                <w:sz w:val="24"/>
                <w:rtl/>
              </w:rPr>
            </w:pPr>
            <w:r>
              <w:rPr>
                <w:rFonts w:cs="Times New Roman"/>
                <w:sz w:val="24"/>
                <w:rtl/>
              </w:rPr>
              <w:t xml:space="preserve">סעיף 11 </w:t>
            </w:r>
          </w:p>
        </w:tc>
        <w:tc>
          <w:tcPr>
            <w:tcW w:w="5669" w:type="dxa"/>
          </w:tcPr>
          <w:p w14:paraId="0B9097AD" w14:textId="77777777" w:rsidR="004C70B6" w:rsidRPr="004C70B6" w:rsidRDefault="004C70B6" w:rsidP="004C70B6">
            <w:pPr>
              <w:spacing w:line="240" w:lineRule="auto"/>
              <w:jc w:val="left"/>
              <w:rPr>
                <w:rFonts w:cs="Frankruhel"/>
                <w:sz w:val="24"/>
                <w:rtl/>
              </w:rPr>
            </w:pPr>
            <w:r>
              <w:rPr>
                <w:rFonts w:cs="Times New Roman"/>
                <w:sz w:val="24"/>
                <w:rtl/>
              </w:rPr>
              <w:t>אמצעי הימלטות במקרה שריפה</w:t>
            </w:r>
          </w:p>
        </w:tc>
        <w:tc>
          <w:tcPr>
            <w:tcW w:w="567" w:type="dxa"/>
          </w:tcPr>
          <w:p w14:paraId="45178E48" w14:textId="77777777" w:rsidR="004C70B6" w:rsidRPr="004C70B6" w:rsidRDefault="004C70B6" w:rsidP="004C70B6">
            <w:pPr>
              <w:spacing w:line="240" w:lineRule="auto"/>
              <w:jc w:val="left"/>
              <w:rPr>
                <w:rStyle w:val="Hyperlink"/>
                <w:rtl/>
              </w:rPr>
            </w:pPr>
            <w:hyperlink w:anchor="Seif11" w:tooltip="אמצעי הימלטות במקרה שריפה" w:history="1">
              <w:r w:rsidRPr="004C70B6">
                <w:rPr>
                  <w:rStyle w:val="Hyperlink"/>
                </w:rPr>
                <w:t>Go</w:t>
              </w:r>
            </w:hyperlink>
          </w:p>
        </w:tc>
        <w:tc>
          <w:tcPr>
            <w:tcW w:w="850" w:type="dxa"/>
          </w:tcPr>
          <w:p w14:paraId="33BA301B"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C70B6" w:rsidRPr="004C70B6" w14:paraId="66E9CDC2" w14:textId="77777777">
        <w:tblPrEx>
          <w:tblCellMar>
            <w:top w:w="0" w:type="dxa"/>
            <w:bottom w:w="0" w:type="dxa"/>
          </w:tblCellMar>
        </w:tblPrEx>
        <w:tc>
          <w:tcPr>
            <w:tcW w:w="1247" w:type="dxa"/>
          </w:tcPr>
          <w:p w14:paraId="53CFBF85" w14:textId="77777777" w:rsidR="004C70B6" w:rsidRPr="004C70B6" w:rsidRDefault="004C70B6" w:rsidP="004C70B6">
            <w:pPr>
              <w:spacing w:line="240" w:lineRule="auto"/>
              <w:jc w:val="left"/>
              <w:rPr>
                <w:rFonts w:cs="Frankruhel"/>
                <w:sz w:val="24"/>
                <w:rtl/>
              </w:rPr>
            </w:pPr>
            <w:r>
              <w:rPr>
                <w:rFonts w:cs="Times New Roman"/>
                <w:sz w:val="24"/>
                <w:rtl/>
              </w:rPr>
              <w:t xml:space="preserve">סעיף 12 </w:t>
            </w:r>
          </w:p>
        </w:tc>
        <w:tc>
          <w:tcPr>
            <w:tcW w:w="5669" w:type="dxa"/>
          </w:tcPr>
          <w:p w14:paraId="63F33AD0" w14:textId="77777777" w:rsidR="004C70B6" w:rsidRPr="004C70B6" w:rsidRDefault="004C70B6" w:rsidP="004C70B6">
            <w:pPr>
              <w:spacing w:line="240" w:lineRule="auto"/>
              <w:jc w:val="left"/>
              <w:rPr>
                <w:rFonts w:cs="Frankruhel"/>
                <w:sz w:val="24"/>
                <w:rtl/>
              </w:rPr>
            </w:pPr>
            <w:r>
              <w:rPr>
                <w:rFonts w:cs="Times New Roman"/>
                <w:sz w:val="24"/>
                <w:rtl/>
              </w:rPr>
              <w:t>ביעור חומרי פסולת</w:t>
            </w:r>
          </w:p>
        </w:tc>
        <w:tc>
          <w:tcPr>
            <w:tcW w:w="567" w:type="dxa"/>
          </w:tcPr>
          <w:p w14:paraId="0524342E" w14:textId="77777777" w:rsidR="004C70B6" w:rsidRPr="004C70B6" w:rsidRDefault="004C70B6" w:rsidP="004C70B6">
            <w:pPr>
              <w:spacing w:line="240" w:lineRule="auto"/>
              <w:jc w:val="left"/>
              <w:rPr>
                <w:rStyle w:val="Hyperlink"/>
                <w:rtl/>
              </w:rPr>
            </w:pPr>
            <w:hyperlink w:anchor="Seif12" w:tooltip="ביעור חומרי פסולת" w:history="1">
              <w:r w:rsidRPr="004C70B6">
                <w:rPr>
                  <w:rStyle w:val="Hyperlink"/>
                </w:rPr>
                <w:t>Go</w:t>
              </w:r>
            </w:hyperlink>
          </w:p>
        </w:tc>
        <w:tc>
          <w:tcPr>
            <w:tcW w:w="850" w:type="dxa"/>
          </w:tcPr>
          <w:p w14:paraId="58F26A6D"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C70B6" w:rsidRPr="004C70B6" w14:paraId="33224454" w14:textId="77777777">
        <w:tblPrEx>
          <w:tblCellMar>
            <w:top w:w="0" w:type="dxa"/>
            <w:bottom w:w="0" w:type="dxa"/>
          </w:tblCellMar>
        </w:tblPrEx>
        <w:tc>
          <w:tcPr>
            <w:tcW w:w="1247" w:type="dxa"/>
          </w:tcPr>
          <w:p w14:paraId="3287767A" w14:textId="77777777" w:rsidR="004C70B6" w:rsidRPr="004C70B6" w:rsidRDefault="004C70B6" w:rsidP="004C70B6">
            <w:pPr>
              <w:spacing w:line="240" w:lineRule="auto"/>
              <w:jc w:val="left"/>
              <w:rPr>
                <w:rFonts w:cs="Frankruhel"/>
                <w:sz w:val="24"/>
                <w:rtl/>
              </w:rPr>
            </w:pPr>
            <w:r>
              <w:rPr>
                <w:rFonts w:cs="Times New Roman"/>
                <w:sz w:val="24"/>
                <w:rtl/>
              </w:rPr>
              <w:t xml:space="preserve">סעיף 13 </w:t>
            </w:r>
          </w:p>
        </w:tc>
        <w:tc>
          <w:tcPr>
            <w:tcW w:w="5669" w:type="dxa"/>
          </w:tcPr>
          <w:p w14:paraId="11D8E87C" w14:textId="77777777" w:rsidR="004C70B6" w:rsidRPr="004C70B6" w:rsidRDefault="004C70B6" w:rsidP="004C70B6">
            <w:pPr>
              <w:spacing w:line="240" w:lineRule="auto"/>
              <w:jc w:val="left"/>
              <w:rPr>
                <w:rFonts w:cs="Frankruhel"/>
                <w:sz w:val="24"/>
                <w:rtl/>
              </w:rPr>
            </w:pPr>
            <w:r>
              <w:rPr>
                <w:rFonts w:cs="Times New Roman"/>
                <w:sz w:val="24"/>
                <w:rtl/>
              </w:rPr>
              <w:t>הרחקתן של נותרות מוצקות</w:t>
            </w:r>
          </w:p>
        </w:tc>
        <w:tc>
          <w:tcPr>
            <w:tcW w:w="567" w:type="dxa"/>
          </w:tcPr>
          <w:p w14:paraId="495B9F6F" w14:textId="77777777" w:rsidR="004C70B6" w:rsidRPr="004C70B6" w:rsidRDefault="004C70B6" w:rsidP="004C70B6">
            <w:pPr>
              <w:spacing w:line="240" w:lineRule="auto"/>
              <w:jc w:val="left"/>
              <w:rPr>
                <w:rStyle w:val="Hyperlink"/>
                <w:rtl/>
              </w:rPr>
            </w:pPr>
            <w:hyperlink w:anchor="Seif13" w:tooltip="הרחקתן של נותרות מוצקות" w:history="1">
              <w:r w:rsidRPr="004C70B6">
                <w:rPr>
                  <w:rStyle w:val="Hyperlink"/>
                </w:rPr>
                <w:t>Go</w:t>
              </w:r>
            </w:hyperlink>
          </w:p>
        </w:tc>
        <w:tc>
          <w:tcPr>
            <w:tcW w:w="850" w:type="dxa"/>
          </w:tcPr>
          <w:p w14:paraId="5B003C9D"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C70B6" w:rsidRPr="004C70B6" w14:paraId="323BCE19" w14:textId="77777777">
        <w:tblPrEx>
          <w:tblCellMar>
            <w:top w:w="0" w:type="dxa"/>
            <w:bottom w:w="0" w:type="dxa"/>
          </w:tblCellMar>
        </w:tblPrEx>
        <w:tc>
          <w:tcPr>
            <w:tcW w:w="1247" w:type="dxa"/>
          </w:tcPr>
          <w:p w14:paraId="44A41691" w14:textId="77777777" w:rsidR="004C70B6" w:rsidRPr="004C70B6" w:rsidRDefault="004C70B6" w:rsidP="004C70B6">
            <w:pPr>
              <w:spacing w:line="240" w:lineRule="auto"/>
              <w:jc w:val="left"/>
              <w:rPr>
                <w:rFonts w:cs="Frankruhel"/>
                <w:sz w:val="24"/>
                <w:rtl/>
              </w:rPr>
            </w:pPr>
            <w:r>
              <w:rPr>
                <w:rFonts w:cs="Times New Roman"/>
                <w:sz w:val="24"/>
                <w:rtl/>
              </w:rPr>
              <w:t xml:space="preserve">סעיף 14 </w:t>
            </w:r>
          </w:p>
        </w:tc>
        <w:tc>
          <w:tcPr>
            <w:tcW w:w="5669" w:type="dxa"/>
          </w:tcPr>
          <w:p w14:paraId="6602A086" w14:textId="77777777" w:rsidR="004C70B6" w:rsidRPr="004C70B6" w:rsidRDefault="004C70B6" w:rsidP="004C70B6">
            <w:pPr>
              <w:spacing w:line="240" w:lineRule="auto"/>
              <w:jc w:val="left"/>
              <w:rPr>
                <w:rFonts w:cs="Frankruhel"/>
                <w:sz w:val="24"/>
                <w:rtl/>
              </w:rPr>
            </w:pPr>
            <w:r>
              <w:rPr>
                <w:rFonts w:cs="Times New Roman"/>
                <w:sz w:val="24"/>
                <w:rtl/>
              </w:rPr>
              <w:t>החסנתם של תמיסות צלולוזה ונוזלים משתלהבים</w:t>
            </w:r>
          </w:p>
        </w:tc>
        <w:tc>
          <w:tcPr>
            <w:tcW w:w="567" w:type="dxa"/>
          </w:tcPr>
          <w:p w14:paraId="0DD52B72" w14:textId="77777777" w:rsidR="004C70B6" w:rsidRPr="004C70B6" w:rsidRDefault="004C70B6" w:rsidP="004C70B6">
            <w:pPr>
              <w:spacing w:line="240" w:lineRule="auto"/>
              <w:jc w:val="left"/>
              <w:rPr>
                <w:rStyle w:val="Hyperlink"/>
                <w:rtl/>
              </w:rPr>
            </w:pPr>
            <w:hyperlink w:anchor="Seif14" w:tooltip="החסנתם של תמיסות צלולוזה ונוזלים משתלהבים" w:history="1">
              <w:r w:rsidRPr="004C70B6">
                <w:rPr>
                  <w:rStyle w:val="Hyperlink"/>
                </w:rPr>
                <w:t>Go</w:t>
              </w:r>
            </w:hyperlink>
          </w:p>
        </w:tc>
        <w:tc>
          <w:tcPr>
            <w:tcW w:w="850" w:type="dxa"/>
          </w:tcPr>
          <w:p w14:paraId="45F06412"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C70B6" w:rsidRPr="004C70B6" w14:paraId="790825B5" w14:textId="77777777">
        <w:tblPrEx>
          <w:tblCellMar>
            <w:top w:w="0" w:type="dxa"/>
            <w:bottom w:w="0" w:type="dxa"/>
          </w:tblCellMar>
        </w:tblPrEx>
        <w:tc>
          <w:tcPr>
            <w:tcW w:w="1247" w:type="dxa"/>
          </w:tcPr>
          <w:p w14:paraId="3B5E5A77" w14:textId="77777777" w:rsidR="004C70B6" w:rsidRPr="004C70B6" w:rsidRDefault="004C70B6" w:rsidP="004C70B6">
            <w:pPr>
              <w:spacing w:line="240" w:lineRule="auto"/>
              <w:jc w:val="left"/>
              <w:rPr>
                <w:rFonts w:cs="Frankruhel"/>
                <w:sz w:val="24"/>
                <w:rtl/>
              </w:rPr>
            </w:pPr>
            <w:r>
              <w:rPr>
                <w:rFonts w:cs="Times New Roman"/>
                <w:sz w:val="24"/>
                <w:rtl/>
              </w:rPr>
              <w:t xml:space="preserve">סעיף 15 </w:t>
            </w:r>
          </w:p>
        </w:tc>
        <w:tc>
          <w:tcPr>
            <w:tcW w:w="5669" w:type="dxa"/>
          </w:tcPr>
          <w:p w14:paraId="2DC168B7" w14:textId="77777777" w:rsidR="004C70B6" w:rsidRPr="004C70B6" w:rsidRDefault="004C70B6" w:rsidP="004C70B6">
            <w:pPr>
              <w:spacing w:line="240" w:lineRule="auto"/>
              <w:jc w:val="left"/>
              <w:rPr>
                <w:rFonts w:cs="Frankruhel"/>
                <w:sz w:val="24"/>
                <w:rtl/>
              </w:rPr>
            </w:pPr>
            <w:r>
              <w:rPr>
                <w:rFonts w:cs="Times New Roman"/>
                <w:sz w:val="24"/>
                <w:rtl/>
              </w:rPr>
              <w:t>החסנת צלולואיד</w:t>
            </w:r>
          </w:p>
        </w:tc>
        <w:tc>
          <w:tcPr>
            <w:tcW w:w="567" w:type="dxa"/>
          </w:tcPr>
          <w:p w14:paraId="6FDAF404" w14:textId="77777777" w:rsidR="004C70B6" w:rsidRPr="004C70B6" w:rsidRDefault="004C70B6" w:rsidP="004C70B6">
            <w:pPr>
              <w:spacing w:line="240" w:lineRule="auto"/>
              <w:jc w:val="left"/>
              <w:rPr>
                <w:rStyle w:val="Hyperlink"/>
                <w:rtl/>
              </w:rPr>
            </w:pPr>
            <w:hyperlink w:anchor="Seif15" w:tooltip="החסנת צלולואיד" w:history="1">
              <w:r w:rsidRPr="004C70B6">
                <w:rPr>
                  <w:rStyle w:val="Hyperlink"/>
                </w:rPr>
                <w:t>Go</w:t>
              </w:r>
            </w:hyperlink>
          </w:p>
        </w:tc>
        <w:tc>
          <w:tcPr>
            <w:tcW w:w="850" w:type="dxa"/>
          </w:tcPr>
          <w:p w14:paraId="3DD03EDB"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C70B6" w:rsidRPr="004C70B6" w14:paraId="4FD4736F" w14:textId="77777777">
        <w:tblPrEx>
          <w:tblCellMar>
            <w:top w:w="0" w:type="dxa"/>
            <w:bottom w:w="0" w:type="dxa"/>
          </w:tblCellMar>
        </w:tblPrEx>
        <w:tc>
          <w:tcPr>
            <w:tcW w:w="1247" w:type="dxa"/>
          </w:tcPr>
          <w:p w14:paraId="489B7BE7" w14:textId="77777777" w:rsidR="004C70B6" w:rsidRPr="004C70B6" w:rsidRDefault="004C70B6" w:rsidP="004C70B6">
            <w:pPr>
              <w:spacing w:line="240" w:lineRule="auto"/>
              <w:jc w:val="left"/>
              <w:rPr>
                <w:rFonts w:cs="Frankruhel"/>
                <w:sz w:val="24"/>
                <w:rtl/>
              </w:rPr>
            </w:pPr>
            <w:r>
              <w:rPr>
                <w:rFonts w:cs="Times New Roman"/>
                <w:sz w:val="24"/>
                <w:rtl/>
              </w:rPr>
              <w:t xml:space="preserve">סעיף 16 </w:t>
            </w:r>
          </w:p>
        </w:tc>
        <w:tc>
          <w:tcPr>
            <w:tcW w:w="5669" w:type="dxa"/>
          </w:tcPr>
          <w:p w14:paraId="0FED1D2B" w14:textId="77777777" w:rsidR="004C70B6" w:rsidRPr="004C70B6" w:rsidRDefault="004C70B6" w:rsidP="004C70B6">
            <w:pPr>
              <w:spacing w:line="240" w:lineRule="auto"/>
              <w:jc w:val="left"/>
              <w:rPr>
                <w:rFonts w:cs="Frankruhel"/>
                <w:sz w:val="24"/>
                <w:rtl/>
              </w:rPr>
            </w:pPr>
            <w:r>
              <w:rPr>
                <w:rFonts w:cs="Times New Roman"/>
                <w:sz w:val="24"/>
                <w:rtl/>
              </w:rPr>
              <w:t>קביעות כלליות בדבר מחסנים</w:t>
            </w:r>
          </w:p>
        </w:tc>
        <w:tc>
          <w:tcPr>
            <w:tcW w:w="567" w:type="dxa"/>
          </w:tcPr>
          <w:p w14:paraId="1684C2B4" w14:textId="77777777" w:rsidR="004C70B6" w:rsidRPr="004C70B6" w:rsidRDefault="004C70B6" w:rsidP="004C70B6">
            <w:pPr>
              <w:spacing w:line="240" w:lineRule="auto"/>
              <w:jc w:val="left"/>
              <w:rPr>
                <w:rStyle w:val="Hyperlink"/>
                <w:rtl/>
              </w:rPr>
            </w:pPr>
            <w:hyperlink w:anchor="Seif16" w:tooltip="קביעות כלליות בדבר מחסנים" w:history="1">
              <w:r w:rsidRPr="004C70B6">
                <w:rPr>
                  <w:rStyle w:val="Hyperlink"/>
                </w:rPr>
                <w:t>Go</w:t>
              </w:r>
            </w:hyperlink>
          </w:p>
        </w:tc>
        <w:tc>
          <w:tcPr>
            <w:tcW w:w="850" w:type="dxa"/>
          </w:tcPr>
          <w:p w14:paraId="7E2E4330"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C70B6" w:rsidRPr="004C70B6" w14:paraId="53E2EE4F" w14:textId="77777777">
        <w:tblPrEx>
          <w:tblCellMar>
            <w:top w:w="0" w:type="dxa"/>
            <w:bottom w:w="0" w:type="dxa"/>
          </w:tblCellMar>
        </w:tblPrEx>
        <w:tc>
          <w:tcPr>
            <w:tcW w:w="1247" w:type="dxa"/>
          </w:tcPr>
          <w:p w14:paraId="245D51DA" w14:textId="77777777" w:rsidR="004C70B6" w:rsidRPr="004C70B6" w:rsidRDefault="004C70B6" w:rsidP="004C70B6">
            <w:pPr>
              <w:spacing w:line="240" w:lineRule="auto"/>
              <w:jc w:val="left"/>
              <w:rPr>
                <w:rFonts w:cs="Frankruhel"/>
                <w:sz w:val="24"/>
                <w:rtl/>
              </w:rPr>
            </w:pPr>
            <w:r>
              <w:rPr>
                <w:rFonts w:cs="Times New Roman"/>
                <w:sz w:val="24"/>
                <w:rtl/>
              </w:rPr>
              <w:t xml:space="preserve">סעיף 17 </w:t>
            </w:r>
          </w:p>
        </w:tc>
        <w:tc>
          <w:tcPr>
            <w:tcW w:w="5669" w:type="dxa"/>
          </w:tcPr>
          <w:p w14:paraId="2B19DA95" w14:textId="77777777" w:rsidR="004C70B6" w:rsidRPr="004C70B6" w:rsidRDefault="004C70B6" w:rsidP="004C70B6">
            <w:pPr>
              <w:spacing w:line="240" w:lineRule="auto"/>
              <w:jc w:val="left"/>
              <w:rPr>
                <w:rFonts w:cs="Frankruhel"/>
                <w:sz w:val="24"/>
                <w:rtl/>
              </w:rPr>
            </w:pPr>
            <w:r>
              <w:rPr>
                <w:rFonts w:cs="Times New Roman"/>
                <w:sz w:val="24"/>
                <w:rtl/>
              </w:rPr>
              <w:t>תמיסות צלולוזה ונוזלים משתלהבים בחדרי עבודה</w:t>
            </w:r>
          </w:p>
        </w:tc>
        <w:tc>
          <w:tcPr>
            <w:tcW w:w="567" w:type="dxa"/>
          </w:tcPr>
          <w:p w14:paraId="19E35D6C" w14:textId="77777777" w:rsidR="004C70B6" w:rsidRPr="004C70B6" w:rsidRDefault="004C70B6" w:rsidP="004C70B6">
            <w:pPr>
              <w:spacing w:line="240" w:lineRule="auto"/>
              <w:jc w:val="left"/>
              <w:rPr>
                <w:rStyle w:val="Hyperlink"/>
                <w:rtl/>
              </w:rPr>
            </w:pPr>
            <w:hyperlink w:anchor="Seif17" w:tooltip="תמיסות צלולוזה ונוזלים משתלהבים בחדרי עבודה" w:history="1">
              <w:r w:rsidRPr="004C70B6">
                <w:rPr>
                  <w:rStyle w:val="Hyperlink"/>
                </w:rPr>
                <w:t>Go</w:t>
              </w:r>
            </w:hyperlink>
          </w:p>
        </w:tc>
        <w:tc>
          <w:tcPr>
            <w:tcW w:w="850" w:type="dxa"/>
          </w:tcPr>
          <w:p w14:paraId="4283C32A"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C70B6" w:rsidRPr="004C70B6" w14:paraId="601F9D5D" w14:textId="77777777">
        <w:tblPrEx>
          <w:tblCellMar>
            <w:top w:w="0" w:type="dxa"/>
            <w:bottom w:w="0" w:type="dxa"/>
          </w:tblCellMar>
        </w:tblPrEx>
        <w:tc>
          <w:tcPr>
            <w:tcW w:w="1247" w:type="dxa"/>
          </w:tcPr>
          <w:p w14:paraId="43DD348D" w14:textId="77777777" w:rsidR="004C70B6" w:rsidRPr="004C70B6" w:rsidRDefault="004C70B6" w:rsidP="004C70B6">
            <w:pPr>
              <w:spacing w:line="240" w:lineRule="auto"/>
              <w:jc w:val="left"/>
              <w:rPr>
                <w:rFonts w:cs="Frankruhel"/>
                <w:sz w:val="24"/>
                <w:rtl/>
              </w:rPr>
            </w:pPr>
            <w:r>
              <w:rPr>
                <w:rFonts w:cs="Times New Roman"/>
                <w:sz w:val="24"/>
                <w:rtl/>
              </w:rPr>
              <w:t xml:space="preserve">סעיף 18 </w:t>
            </w:r>
          </w:p>
        </w:tc>
        <w:tc>
          <w:tcPr>
            <w:tcW w:w="5669" w:type="dxa"/>
          </w:tcPr>
          <w:p w14:paraId="1835D5A0" w14:textId="77777777" w:rsidR="004C70B6" w:rsidRPr="004C70B6" w:rsidRDefault="004C70B6" w:rsidP="004C70B6">
            <w:pPr>
              <w:spacing w:line="240" w:lineRule="auto"/>
              <w:jc w:val="left"/>
              <w:rPr>
                <w:rFonts w:cs="Frankruhel"/>
                <w:sz w:val="24"/>
                <w:rtl/>
              </w:rPr>
            </w:pPr>
            <w:r>
              <w:rPr>
                <w:rFonts w:cs="Times New Roman"/>
                <w:sz w:val="24"/>
                <w:rtl/>
              </w:rPr>
              <w:t>צלולואיד  בחדרי עבודה</w:t>
            </w:r>
          </w:p>
        </w:tc>
        <w:tc>
          <w:tcPr>
            <w:tcW w:w="567" w:type="dxa"/>
          </w:tcPr>
          <w:p w14:paraId="64510AC7" w14:textId="77777777" w:rsidR="004C70B6" w:rsidRPr="004C70B6" w:rsidRDefault="004C70B6" w:rsidP="004C70B6">
            <w:pPr>
              <w:spacing w:line="240" w:lineRule="auto"/>
              <w:jc w:val="left"/>
              <w:rPr>
                <w:rStyle w:val="Hyperlink"/>
                <w:rtl/>
              </w:rPr>
            </w:pPr>
            <w:hyperlink w:anchor="Seif18" w:tooltip="צלולואיד  בחדרי עבודה" w:history="1">
              <w:r w:rsidRPr="004C70B6">
                <w:rPr>
                  <w:rStyle w:val="Hyperlink"/>
                </w:rPr>
                <w:t>Go</w:t>
              </w:r>
            </w:hyperlink>
          </w:p>
        </w:tc>
        <w:tc>
          <w:tcPr>
            <w:tcW w:w="850" w:type="dxa"/>
          </w:tcPr>
          <w:p w14:paraId="14176237"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C70B6" w:rsidRPr="004C70B6" w14:paraId="1AF872F7" w14:textId="77777777">
        <w:tblPrEx>
          <w:tblCellMar>
            <w:top w:w="0" w:type="dxa"/>
            <w:bottom w:w="0" w:type="dxa"/>
          </w:tblCellMar>
        </w:tblPrEx>
        <w:tc>
          <w:tcPr>
            <w:tcW w:w="1247" w:type="dxa"/>
          </w:tcPr>
          <w:p w14:paraId="37E4DA45" w14:textId="77777777" w:rsidR="004C70B6" w:rsidRPr="004C70B6" w:rsidRDefault="004C70B6" w:rsidP="004C70B6">
            <w:pPr>
              <w:spacing w:line="240" w:lineRule="auto"/>
              <w:jc w:val="left"/>
              <w:rPr>
                <w:rFonts w:cs="Frankruhel"/>
                <w:sz w:val="24"/>
                <w:rtl/>
              </w:rPr>
            </w:pPr>
            <w:r>
              <w:rPr>
                <w:rFonts w:cs="Times New Roman"/>
                <w:sz w:val="24"/>
                <w:rtl/>
              </w:rPr>
              <w:t xml:space="preserve">סעיף 19 </w:t>
            </w:r>
          </w:p>
        </w:tc>
        <w:tc>
          <w:tcPr>
            <w:tcW w:w="5669" w:type="dxa"/>
          </w:tcPr>
          <w:p w14:paraId="6196489B" w14:textId="77777777" w:rsidR="004C70B6" w:rsidRPr="004C70B6" w:rsidRDefault="004C70B6" w:rsidP="004C70B6">
            <w:pPr>
              <w:spacing w:line="240" w:lineRule="auto"/>
              <w:jc w:val="left"/>
              <w:rPr>
                <w:rFonts w:cs="Frankruhel"/>
                <w:sz w:val="24"/>
                <w:rtl/>
              </w:rPr>
            </w:pPr>
            <w:r>
              <w:rPr>
                <w:rFonts w:cs="Times New Roman"/>
                <w:sz w:val="24"/>
                <w:rtl/>
              </w:rPr>
              <w:t>מינוי משגיח</w:t>
            </w:r>
          </w:p>
        </w:tc>
        <w:tc>
          <w:tcPr>
            <w:tcW w:w="567" w:type="dxa"/>
          </w:tcPr>
          <w:p w14:paraId="5D6C3D58" w14:textId="77777777" w:rsidR="004C70B6" w:rsidRPr="004C70B6" w:rsidRDefault="004C70B6" w:rsidP="004C70B6">
            <w:pPr>
              <w:spacing w:line="240" w:lineRule="auto"/>
              <w:jc w:val="left"/>
              <w:rPr>
                <w:rStyle w:val="Hyperlink"/>
                <w:rtl/>
              </w:rPr>
            </w:pPr>
            <w:hyperlink w:anchor="Seif19" w:tooltip="מינוי משגיח" w:history="1">
              <w:r w:rsidRPr="004C70B6">
                <w:rPr>
                  <w:rStyle w:val="Hyperlink"/>
                </w:rPr>
                <w:t>Go</w:t>
              </w:r>
            </w:hyperlink>
          </w:p>
        </w:tc>
        <w:tc>
          <w:tcPr>
            <w:tcW w:w="850" w:type="dxa"/>
          </w:tcPr>
          <w:p w14:paraId="1C7A4D69"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C70B6" w:rsidRPr="004C70B6" w14:paraId="445BA54B" w14:textId="77777777">
        <w:tblPrEx>
          <w:tblCellMar>
            <w:top w:w="0" w:type="dxa"/>
            <w:bottom w:w="0" w:type="dxa"/>
          </w:tblCellMar>
        </w:tblPrEx>
        <w:tc>
          <w:tcPr>
            <w:tcW w:w="1247" w:type="dxa"/>
          </w:tcPr>
          <w:p w14:paraId="485F1B96" w14:textId="77777777" w:rsidR="004C70B6" w:rsidRPr="004C70B6" w:rsidRDefault="004C70B6" w:rsidP="004C70B6">
            <w:pPr>
              <w:spacing w:line="240" w:lineRule="auto"/>
              <w:jc w:val="left"/>
              <w:rPr>
                <w:rFonts w:cs="Frankruhel"/>
                <w:sz w:val="24"/>
                <w:rtl/>
              </w:rPr>
            </w:pPr>
          </w:p>
        </w:tc>
        <w:tc>
          <w:tcPr>
            <w:tcW w:w="5669" w:type="dxa"/>
          </w:tcPr>
          <w:p w14:paraId="03B229A1" w14:textId="77777777" w:rsidR="004C70B6" w:rsidRPr="004C70B6" w:rsidRDefault="004C70B6" w:rsidP="004C70B6">
            <w:pPr>
              <w:spacing w:line="240" w:lineRule="auto"/>
              <w:jc w:val="left"/>
              <w:rPr>
                <w:rFonts w:cs="Frankruhel"/>
                <w:sz w:val="24"/>
                <w:rtl/>
              </w:rPr>
            </w:pPr>
            <w:r>
              <w:rPr>
                <w:rFonts w:cs="Times New Roman"/>
                <w:sz w:val="24"/>
                <w:rtl/>
              </w:rPr>
              <w:t>חלק ב'</w:t>
            </w:r>
          </w:p>
        </w:tc>
        <w:tc>
          <w:tcPr>
            <w:tcW w:w="567" w:type="dxa"/>
          </w:tcPr>
          <w:p w14:paraId="64F3BAAF" w14:textId="77777777" w:rsidR="004C70B6" w:rsidRPr="004C70B6" w:rsidRDefault="004C70B6" w:rsidP="004C70B6">
            <w:pPr>
              <w:spacing w:line="240" w:lineRule="auto"/>
              <w:jc w:val="left"/>
              <w:rPr>
                <w:rStyle w:val="Hyperlink"/>
                <w:rtl/>
              </w:rPr>
            </w:pPr>
            <w:hyperlink w:anchor="med1" w:tooltip="חלק ב" w:history="1">
              <w:r w:rsidRPr="004C70B6">
                <w:rPr>
                  <w:rStyle w:val="Hyperlink"/>
                </w:rPr>
                <w:t>Go</w:t>
              </w:r>
            </w:hyperlink>
          </w:p>
        </w:tc>
        <w:tc>
          <w:tcPr>
            <w:tcW w:w="850" w:type="dxa"/>
          </w:tcPr>
          <w:p w14:paraId="754DCA6D"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C70B6" w:rsidRPr="004C70B6" w14:paraId="20EDFBC6" w14:textId="77777777">
        <w:tblPrEx>
          <w:tblCellMar>
            <w:top w:w="0" w:type="dxa"/>
            <w:bottom w:w="0" w:type="dxa"/>
          </w:tblCellMar>
        </w:tblPrEx>
        <w:tc>
          <w:tcPr>
            <w:tcW w:w="1247" w:type="dxa"/>
          </w:tcPr>
          <w:p w14:paraId="0AE10517" w14:textId="77777777" w:rsidR="004C70B6" w:rsidRPr="004C70B6" w:rsidRDefault="004C70B6" w:rsidP="004C70B6">
            <w:pPr>
              <w:spacing w:line="240" w:lineRule="auto"/>
              <w:jc w:val="left"/>
              <w:rPr>
                <w:rFonts w:cs="Frankruhel"/>
                <w:sz w:val="24"/>
                <w:rtl/>
              </w:rPr>
            </w:pPr>
            <w:r>
              <w:rPr>
                <w:rFonts w:cs="Times New Roman"/>
                <w:sz w:val="24"/>
                <w:rtl/>
              </w:rPr>
              <w:t xml:space="preserve">סעיף 20 </w:t>
            </w:r>
          </w:p>
        </w:tc>
        <w:tc>
          <w:tcPr>
            <w:tcW w:w="5669" w:type="dxa"/>
          </w:tcPr>
          <w:p w14:paraId="758D0AD6" w14:textId="77777777" w:rsidR="004C70B6" w:rsidRPr="004C70B6" w:rsidRDefault="004C70B6" w:rsidP="004C70B6">
            <w:pPr>
              <w:spacing w:line="240" w:lineRule="auto"/>
              <w:jc w:val="left"/>
              <w:rPr>
                <w:rFonts w:cs="Frankruhel"/>
                <w:sz w:val="24"/>
                <w:rtl/>
              </w:rPr>
            </w:pPr>
            <w:r>
              <w:rPr>
                <w:rFonts w:cs="Times New Roman"/>
                <w:sz w:val="24"/>
                <w:rtl/>
              </w:rPr>
              <w:t>איסור עישון, אורות חשופים וכו'</w:t>
            </w:r>
          </w:p>
        </w:tc>
        <w:tc>
          <w:tcPr>
            <w:tcW w:w="567" w:type="dxa"/>
          </w:tcPr>
          <w:p w14:paraId="3EE59885" w14:textId="77777777" w:rsidR="004C70B6" w:rsidRPr="004C70B6" w:rsidRDefault="004C70B6" w:rsidP="004C70B6">
            <w:pPr>
              <w:spacing w:line="240" w:lineRule="auto"/>
              <w:jc w:val="left"/>
              <w:rPr>
                <w:rStyle w:val="Hyperlink"/>
                <w:rtl/>
              </w:rPr>
            </w:pPr>
            <w:hyperlink w:anchor="Seif20" w:tooltip="איסור עישון, אורות חשופים וכו" w:history="1">
              <w:r w:rsidRPr="004C70B6">
                <w:rPr>
                  <w:rStyle w:val="Hyperlink"/>
                </w:rPr>
                <w:t>Go</w:t>
              </w:r>
            </w:hyperlink>
          </w:p>
        </w:tc>
        <w:tc>
          <w:tcPr>
            <w:tcW w:w="850" w:type="dxa"/>
          </w:tcPr>
          <w:p w14:paraId="09190BFF"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C70B6" w:rsidRPr="004C70B6" w14:paraId="4AFB248E" w14:textId="77777777">
        <w:tblPrEx>
          <w:tblCellMar>
            <w:top w:w="0" w:type="dxa"/>
            <w:bottom w:w="0" w:type="dxa"/>
          </w:tblCellMar>
        </w:tblPrEx>
        <w:tc>
          <w:tcPr>
            <w:tcW w:w="1247" w:type="dxa"/>
          </w:tcPr>
          <w:p w14:paraId="64E08F01" w14:textId="77777777" w:rsidR="004C70B6" w:rsidRPr="004C70B6" w:rsidRDefault="004C70B6" w:rsidP="004C70B6">
            <w:pPr>
              <w:spacing w:line="240" w:lineRule="auto"/>
              <w:jc w:val="left"/>
              <w:rPr>
                <w:rFonts w:cs="Frankruhel"/>
                <w:sz w:val="24"/>
                <w:rtl/>
              </w:rPr>
            </w:pPr>
            <w:r>
              <w:rPr>
                <w:rFonts w:cs="Times New Roman"/>
                <w:sz w:val="24"/>
                <w:rtl/>
              </w:rPr>
              <w:t xml:space="preserve">סעיף 21 </w:t>
            </w:r>
          </w:p>
        </w:tc>
        <w:tc>
          <w:tcPr>
            <w:tcW w:w="5669" w:type="dxa"/>
          </w:tcPr>
          <w:p w14:paraId="15DAFC6C" w14:textId="77777777" w:rsidR="004C70B6" w:rsidRPr="004C70B6" w:rsidRDefault="004C70B6" w:rsidP="004C70B6">
            <w:pPr>
              <w:spacing w:line="240" w:lineRule="auto"/>
              <w:jc w:val="left"/>
              <w:rPr>
                <w:rFonts w:cs="Frankruhel"/>
                <w:sz w:val="24"/>
                <w:rtl/>
              </w:rPr>
            </w:pPr>
            <w:r>
              <w:rPr>
                <w:rFonts w:cs="Times New Roman"/>
                <w:sz w:val="24"/>
                <w:rtl/>
              </w:rPr>
              <w:t>ביעור חומרי פסולת</w:t>
            </w:r>
          </w:p>
        </w:tc>
        <w:tc>
          <w:tcPr>
            <w:tcW w:w="567" w:type="dxa"/>
          </w:tcPr>
          <w:p w14:paraId="0D1273A9" w14:textId="77777777" w:rsidR="004C70B6" w:rsidRPr="004C70B6" w:rsidRDefault="004C70B6" w:rsidP="004C70B6">
            <w:pPr>
              <w:spacing w:line="240" w:lineRule="auto"/>
              <w:jc w:val="left"/>
              <w:rPr>
                <w:rStyle w:val="Hyperlink"/>
                <w:rtl/>
              </w:rPr>
            </w:pPr>
            <w:hyperlink w:anchor="Seif21" w:tooltip="ביעור חומרי פסולת" w:history="1">
              <w:r w:rsidRPr="004C70B6">
                <w:rPr>
                  <w:rStyle w:val="Hyperlink"/>
                </w:rPr>
                <w:t>Go</w:t>
              </w:r>
            </w:hyperlink>
          </w:p>
        </w:tc>
        <w:tc>
          <w:tcPr>
            <w:tcW w:w="850" w:type="dxa"/>
          </w:tcPr>
          <w:p w14:paraId="17EBC542"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C70B6" w:rsidRPr="004C70B6" w14:paraId="77A80142" w14:textId="77777777">
        <w:tblPrEx>
          <w:tblCellMar>
            <w:top w:w="0" w:type="dxa"/>
            <w:bottom w:w="0" w:type="dxa"/>
          </w:tblCellMar>
        </w:tblPrEx>
        <w:tc>
          <w:tcPr>
            <w:tcW w:w="1247" w:type="dxa"/>
          </w:tcPr>
          <w:p w14:paraId="1FB6428A" w14:textId="77777777" w:rsidR="004C70B6" w:rsidRPr="004C70B6" w:rsidRDefault="004C70B6" w:rsidP="004C70B6">
            <w:pPr>
              <w:spacing w:line="240" w:lineRule="auto"/>
              <w:jc w:val="left"/>
              <w:rPr>
                <w:rFonts w:cs="Frankruhel"/>
                <w:sz w:val="24"/>
                <w:rtl/>
              </w:rPr>
            </w:pPr>
            <w:r>
              <w:rPr>
                <w:rFonts w:cs="Times New Roman"/>
                <w:sz w:val="24"/>
                <w:rtl/>
              </w:rPr>
              <w:t xml:space="preserve">סעיף 22 </w:t>
            </w:r>
          </w:p>
        </w:tc>
        <w:tc>
          <w:tcPr>
            <w:tcW w:w="5669" w:type="dxa"/>
          </w:tcPr>
          <w:p w14:paraId="2E2371A4" w14:textId="77777777" w:rsidR="004C70B6" w:rsidRPr="004C70B6" w:rsidRDefault="004C70B6" w:rsidP="004C70B6">
            <w:pPr>
              <w:spacing w:line="240" w:lineRule="auto"/>
              <w:jc w:val="left"/>
              <w:rPr>
                <w:rFonts w:cs="Frankruhel"/>
                <w:sz w:val="24"/>
                <w:rtl/>
              </w:rPr>
            </w:pPr>
            <w:r>
              <w:rPr>
                <w:rFonts w:cs="Times New Roman"/>
                <w:sz w:val="24"/>
                <w:rtl/>
              </w:rPr>
              <w:t>אוורור</w:t>
            </w:r>
          </w:p>
        </w:tc>
        <w:tc>
          <w:tcPr>
            <w:tcW w:w="567" w:type="dxa"/>
          </w:tcPr>
          <w:p w14:paraId="20CB5B53" w14:textId="77777777" w:rsidR="004C70B6" w:rsidRPr="004C70B6" w:rsidRDefault="004C70B6" w:rsidP="004C70B6">
            <w:pPr>
              <w:spacing w:line="240" w:lineRule="auto"/>
              <w:jc w:val="left"/>
              <w:rPr>
                <w:rStyle w:val="Hyperlink"/>
                <w:rtl/>
              </w:rPr>
            </w:pPr>
            <w:hyperlink w:anchor="Seif22" w:tooltip="אוורור" w:history="1">
              <w:r w:rsidRPr="004C70B6">
                <w:rPr>
                  <w:rStyle w:val="Hyperlink"/>
                </w:rPr>
                <w:t>Go</w:t>
              </w:r>
            </w:hyperlink>
          </w:p>
        </w:tc>
        <w:tc>
          <w:tcPr>
            <w:tcW w:w="850" w:type="dxa"/>
          </w:tcPr>
          <w:p w14:paraId="347B4237"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C70B6" w:rsidRPr="004C70B6" w14:paraId="063DB299" w14:textId="77777777">
        <w:tblPrEx>
          <w:tblCellMar>
            <w:top w:w="0" w:type="dxa"/>
            <w:bottom w:w="0" w:type="dxa"/>
          </w:tblCellMar>
        </w:tblPrEx>
        <w:tc>
          <w:tcPr>
            <w:tcW w:w="1247" w:type="dxa"/>
          </w:tcPr>
          <w:p w14:paraId="0345338C" w14:textId="77777777" w:rsidR="004C70B6" w:rsidRPr="004C70B6" w:rsidRDefault="004C70B6" w:rsidP="004C70B6">
            <w:pPr>
              <w:spacing w:line="240" w:lineRule="auto"/>
              <w:jc w:val="left"/>
              <w:rPr>
                <w:rFonts w:cs="Frankruhel"/>
                <w:sz w:val="24"/>
                <w:rtl/>
              </w:rPr>
            </w:pPr>
            <w:r>
              <w:rPr>
                <w:rFonts w:cs="Times New Roman"/>
                <w:sz w:val="24"/>
                <w:rtl/>
              </w:rPr>
              <w:t xml:space="preserve">סעיף 23 </w:t>
            </w:r>
          </w:p>
        </w:tc>
        <w:tc>
          <w:tcPr>
            <w:tcW w:w="5669" w:type="dxa"/>
          </w:tcPr>
          <w:p w14:paraId="10D72B00" w14:textId="77777777" w:rsidR="004C70B6" w:rsidRPr="004C70B6" w:rsidRDefault="004C70B6" w:rsidP="004C70B6">
            <w:pPr>
              <w:spacing w:line="240" w:lineRule="auto"/>
              <w:jc w:val="left"/>
              <w:rPr>
                <w:rFonts w:cs="Frankruhel"/>
                <w:sz w:val="24"/>
                <w:rtl/>
              </w:rPr>
            </w:pPr>
            <w:r>
              <w:rPr>
                <w:rFonts w:cs="Times New Roman"/>
                <w:sz w:val="24"/>
                <w:rtl/>
              </w:rPr>
              <w:t>שמירת הוראות</w:t>
            </w:r>
          </w:p>
        </w:tc>
        <w:tc>
          <w:tcPr>
            <w:tcW w:w="567" w:type="dxa"/>
          </w:tcPr>
          <w:p w14:paraId="299947C4" w14:textId="77777777" w:rsidR="004C70B6" w:rsidRPr="004C70B6" w:rsidRDefault="004C70B6" w:rsidP="004C70B6">
            <w:pPr>
              <w:spacing w:line="240" w:lineRule="auto"/>
              <w:jc w:val="left"/>
              <w:rPr>
                <w:rStyle w:val="Hyperlink"/>
                <w:rtl/>
              </w:rPr>
            </w:pPr>
            <w:hyperlink w:anchor="Seif23" w:tooltip="שמירת הוראות" w:history="1">
              <w:r w:rsidRPr="004C70B6">
                <w:rPr>
                  <w:rStyle w:val="Hyperlink"/>
                </w:rPr>
                <w:t>Go</w:t>
              </w:r>
            </w:hyperlink>
          </w:p>
        </w:tc>
        <w:tc>
          <w:tcPr>
            <w:tcW w:w="850" w:type="dxa"/>
          </w:tcPr>
          <w:p w14:paraId="7862ED7C"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C70B6" w:rsidRPr="004C70B6" w14:paraId="0DB9465A" w14:textId="77777777">
        <w:tblPrEx>
          <w:tblCellMar>
            <w:top w:w="0" w:type="dxa"/>
            <w:bottom w:w="0" w:type="dxa"/>
          </w:tblCellMar>
        </w:tblPrEx>
        <w:tc>
          <w:tcPr>
            <w:tcW w:w="1247" w:type="dxa"/>
          </w:tcPr>
          <w:p w14:paraId="07F95780" w14:textId="77777777" w:rsidR="004C70B6" w:rsidRPr="004C70B6" w:rsidRDefault="004C70B6" w:rsidP="004C70B6">
            <w:pPr>
              <w:spacing w:line="240" w:lineRule="auto"/>
              <w:jc w:val="left"/>
              <w:rPr>
                <w:rFonts w:cs="Frankruhel"/>
                <w:sz w:val="24"/>
                <w:rtl/>
              </w:rPr>
            </w:pPr>
          </w:p>
        </w:tc>
        <w:tc>
          <w:tcPr>
            <w:tcW w:w="5669" w:type="dxa"/>
          </w:tcPr>
          <w:p w14:paraId="039E7AA8" w14:textId="77777777" w:rsidR="004C70B6" w:rsidRPr="004C70B6" w:rsidRDefault="004C70B6" w:rsidP="004C70B6">
            <w:pPr>
              <w:spacing w:line="240" w:lineRule="auto"/>
              <w:jc w:val="left"/>
              <w:rPr>
                <w:rFonts w:cs="Frankruhel"/>
                <w:sz w:val="24"/>
                <w:rtl/>
              </w:rPr>
            </w:pPr>
            <w:r>
              <w:rPr>
                <w:rFonts w:cs="Times New Roman"/>
                <w:sz w:val="24"/>
                <w:rtl/>
              </w:rPr>
              <w:t>חלק ג'</w:t>
            </w:r>
          </w:p>
        </w:tc>
        <w:tc>
          <w:tcPr>
            <w:tcW w:w="567" w:type="dxa"/>
          </w:tcPr>
          <w:p w14:paraId="71D43880" w14:textId="77777777" w:rsidR="004C70B6" w:rsidRPr="004C70B6" w:rsidRDefault="004C70B6" w:rsidP="004C70B6">
            <w:pPr>
              <w:spacing w:line="240" w:lineRule="auto"/>
              <w:jc w:val="left"/>
              <w:rPr>
                <w:rStyle w:val="Hyperlink"/>
                <w:rtl/>
              </w:rPr>
            </w:pPr>
            <w:hyperlink w:anchor="med2" w:tooltip="חלק ג" w:history="1">
              <w:r w:rsidRPr="004C70B6">
                <w:rPr>
                  <w:rStyle w:val="Hyperlink"/>
                </w:rPr>
                <w:t>Go</w:t>
              </w:r>
            </w:hyperlink>
          </w:p>
        </w:tc>
        <w:tc>
          <w:tcPr>
            <w:tcW w:w="850" w:type="dxa"/>
          </w:tcPr>
          <w:p w14:paraId="75886C8D"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C70B6" w:rsidRPr="004C70B6" w14:paraId="4B41D71A" w14:textId="77777777">
        <w:tblPrEx>
          <w:tblCellMar>
            <w:top w:w="0" w:type="dxa"/>
            <w:bottom w:w="0" w:type="dxa"/>
          </w:tblCellMar>
        </w:tblPrEx>
        <w:tc>
          <w:tcPr>
            <w:tcW w:w="1247" w:type="dxa"/>
          </w:tcPr>
          <w:p w14:paraId="17CC982E" w14:textId="77777777" w:rsidR="004C70B6" w:rsidRPr="004C70B6" w:rsidRDefault="004C70B6" w:rsidP="004C70B6">
            <w:pPr>
              <w:spacing w:line="240" w:lineRule="auto"/>
              <w:jc w:val="left"/>
              <w:rPr>
                <w:rFonts w:cs="Frankruhel"/>
                <w:sz w:val="24"/>
                <w:rtl/>
              </w:rPr>
            </w:pPr>
            <w:r>
              <w:rPr>
                <w:rFonts w:cs="Times New Roman"/>
                <w:sz w:val="24"/>
                <w:rtl/>
              </w:rPr>
              <w:t xml:space="preserve">סעיף 24 </w:t>
            </w:r>
          </w:p>
        </w:tc>
        <w:tc>
          <w:tcPr>
            <w:tcW w:w="5669" w:type="dxa"/>
          </w:tcPr>
          <w:p w14:paraId="1EF6DA01" w14:textId="77777777" w:rsidR="004C70B6" w:rsidRPr="004C70B6" w:rsidRDefault="004C70B6" w:rsidP="004C70B6">
            <w:pPr>
              <w:spacing w:line="240" w:lineRule="auto"/>
              <w:jc w:val="left"/>
              <w:rPr>
                <w:rFonts w:cs="Frankruhel"/>
                <w:sz w:val="24"/>
                <w:rtl/>
              </w:rPr>
            </w:pPr>
            <w:r>
              <w:rPr>
                <w:rFonts w:cs="Times New Roman"/>
                <w:sz w:val="24"/>
                <w:rtl/>
              </w:rPr>
              <w:t>תחילת תוקף</w:t>
            </w:r>
          </w:p>
        </w:tc>
        <w:tc>
          <w:tcPr>
            <w:tcW w:w="567" w:type="dxa"/>
          </w:tcPr>
          <w:p w14:paraId="7F16222A" w14:textId="77777777" w:rsidR="004C70B6" w:rsidRPr="004C70B6" w:rsidRDefault="004C70B6" w:rsidP="004C70B6">
            <w:pPr>
              <w:spacing w:line="240" w:lineRule="auto"/>
              <w:jc w:val="left"/>
              <w:rPr>
                <w:rStyle w:val="Hyperlink"/>
                <w:rtl/>
              </w:rPr>
            </w:pPr>
            <w:hyperlink w:anchor="Seif24" w:tooltip="תחילת תוקף" w:history="1">
              <w:r w:rsidRPr="004C70B6">
                <w:rPr>
                  <w:rStyle w:val="Hyperlink"/>
                </w:rPr>
                <w:t>Go</w:t>
              </w:r>
            </w:hyperlink>
          </w:p>
        </w:tc>
        <w:tc>
          <w:tcPr>
            <w:tcW w:w="850" w:type="dxa"/>
          </w:tcPr>
          <w:p w14:paraId="0F29A23E" w14:textId="77777777" w:rsidR="004C70B6" w:rsidRPr="004C70B6" w:rsidRDefault="004C70B6" w:rsidP="004C70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37E5CB39" w14:textId="77777777" w:rsidR="00EE1826" w:rsidRDefault="00EE1826">
      <w:pPr>
        <w:pStyle w:val="big-header"/>
        <w:ind w:left="0" w:right="1134"/>
        <w:rPr>
          <w:rtl/>
        </w:rPr>
      </w:pPr>
    </w:p>
    <w:p w14:paraId="05B22E31" w14:textId="77777777" w:rsidR="00EE1826" w:rsidRDefault="00EE1826" w:rsidP="00721B34">
      <w:pPr>
        <w:pStyle w:val="big-header"/>
        <w:ind w:left="0" w:right="1134"/>
        <w:rPr>
          <w:rStyle w:val="default"/>
          <w:rFonts w:cs="FrankRuehl" w:hint="cs"/>
          <w:rtl/>
        </w:rPr>
      </w:pPr>
      <w:r>
        <w:rPr>
          <w:rtl/>
        </w:rPr>
        <w:br w:type="page"/>
      </w:r>
      <w:r w:rsidR="00692239">
        <w:rPr>
          <w:rtl/>
          <w:lang w:eastAsia="en-US"/>
        </w:rPr>
        <w:lastRenderedPageBreak/>
        <w:pict w14:anchorId="4DE34D05">
          <v:shapetype id="_x0000_t202" coordsize="21600,21600" o:spt="202" path="m,l,21600r21600,l21600,xe">
            <v:stroke joinstyle="miter"/>
            <v:path gradientshapeok="t" o:connecttype="rect"/>
          </v:shapetype>
          <v:shape id="_x0000_s1052" type="#_x0000_t202" style="position:absolute;left:0;text-align:left;margin-left:470.25pt;margin-top:25.5pt;width:1in;height:15.55pt;z-index:251670016" filled="f" stroked="f">
            <v:textbox inset="1mm,0,1mm,0">
              <w:txbxContent>
                <w:p w14:paraId="04526CD8" w14:textId="77777777" w:rsidR="00692239" w:rsidRDefault="00692239" w:rsidP="00692239">
                  <w:pPr>
                    <w:spacing w:line="160" w:lineRule="exact"/>
                    <w:jc w:val="left"/>
                    <w:rPr>
                      <w:rFonts w:cs="Miriam" w:hint="cs"/>
                      <w:noProof/>
                      <w:szCs w:val="18"/>
                      <w:rtl/>
                    </w:rPr>
                  </w:pPr>
                  <w:r>
                    <w:rPr>
                      <w:rFonts w:cs="Miriam" w:hint="cs"/>
                      <w:noProof/>
                      <w:szCs w:val="18"/>
                      <w:rtl/>
                    </w:rPr>
                    <w:t>תק' תשכ"ג-1963</w:t>
                  </w:r>
                </w:p>
              </w:txbxContent>
            </v:textbox>
          </v:shape>
        </w:pict>
      </w:r>
      <w:r>
        <w:rPr>
          <w:rtl/>
        </w:rPr>
        <w:t>ת</w:t>
      </w:r>
      <w:r>
        <w:rPr>
          <w:rFonts w:hint="cs"/>
          <w:rtl/>
        </w:rPr>
        <w:t>קנות הבטיחות בעבודה (תמיסות צלולוזה), 1948</w:t>
      </w:r>
      <w:r w:rsidR="00F27F87">
        <w:rPr>
          <w:rStyle w:val="a6"/>
          <w:rtl/>
        </w:rPr>
        <w:footnoteReference w:customMarkFollows="1" w:id="1"/>
        <w:t>*</w:t>
      </w:r>
    </w:p>
    <w:p w14:paraId="1FA2B12B" w14:textId="77777777" w:rsidR="00F80C40" w:rsidRPr="004A319F" w:rsidRDefault="00F80C40" w:rsidP="00692239">
      <w:pPr>
        <w:pStyle w:val="P01"/>
        <w:spacing w:before="0"/>
        <w:ind w:left="624" w:right="1134"/>
        <w:rPr>
          <w:rFonts w:hint="cs"/>
          <w:vanish/>
          <w:color w:val="FF0000"/>
          <w:szCs w:val="20"/>
          <w:shd w:val="clear" w:color="auto" w:fill="FFFF99"/>
          <w:rtl/>
        </w:rPr>
      </w:pPr>
      <w:bookmarkStart w:id="0" w:name="Rov30"/>
      <w:r w:rsidRPr="004A319F">
        <w:rPr>
          <w:rFonts w:hint="cs"/>
          <w:vanish/>
          <w:color w:val="FF0000"/>
          <w:szCs w:val="20"/>
          <w:shd w:val="clear" w:color="auto" w:fill="FFFF99"/>
          <w:rtl/>
        </w:rPr>
        <w:t>מיום 1.1.1963</w:t>
      </w:r>
    </w:p>
    <w:p w14:paraId="3F738E45" w14:textId="77777777" w:rsidR="00F80C40" w:rsidRPr="004A319F" w:rsidRDefault="00F80C40" w:rsidP="00F80C40">
      <w:pPr>
        <w:pStyle w:val="P01"/>
        <w:spacing w:before="0"/>
        <w:ind w:left="624" w:right="1134"/>
        <w:rPr>
          <w:rStyle w:val="default"/>
          <w:rFonts w:cs="FrankRuehl" w:hint="cs"/>
          <w:b/>
          <w:bCs/>
          <w:vanish/>
          <w:szCs w:val="20"/>
          <w:shd w:val="clear" w:color="auto" w:fill="FFFF99"/>
          <w:rtl/>
        </w:rPr>
      </w:pPr>
      <w:r w:rsidRPr="004A319F">
        <w:rPr>
          <w:rStyle w:val="default"/>
          <w:rFonts w:cs="FrankRuehl" w:hint="cs"/>
          <w:b/>
          <w:bCs/>
          <w:vanish/>
          <w:szCs w:val="20"/>
          <w:shd w:val="clear" w:color="auto" w:fill="FFFF99"/>
          <w:rtl/>
        </w:rPr>
        <w:t>תק' תשכ"ג-1963</w:t>
      </w:r>
    </w:p>
    <w:p w14:paraId="4F25CA20" w14:textId="77777777" w:rsidR="00F80C40" w:rsidRPr="004A319F" w:rsidRDefault="00F80C40" w:rsidP="00F80C40">
      <w:pPr>
        <w:pStyle w:val="P01"/>
        <w:spacing w:before="0"/>
        <w:ind w:left="624" w:right="1134"/>
        <w:rPr>
          <w:rFonts w:hint="cs"/>
          <w:vanish/>
          <w:szCs w:val="20"/>
          <w:shd w:val="clear" w:color="auto" w:fill="FFFF99"/>
          <w:rtl/>
        </w:rPr>
      </w:pPr>
      <w:hyperlink r:id="rId6" w:history="1">
        <w:r w:rsidRPr="004A319F">
          <w:rPr>
            <w:rStyle w:val="Hyperlink"/>
            <w:rFonts w:hint="cs"/>
            <w:vanish/>
            <w:szCs w:val="20"/>
            <w:shd w:val="clear" w:color="auto" w:fill="FFFF99"/>
            <w:rtl/>
          </w:rPr>
          <w:t>ס"ח תשכ"ג מס' 382</w:t>
        </w:r>
      </w:hyperlink>
      <w:r w:rsidRPr="004A319F">
        <w:rPr>
          <w:rFonts w:hint="cs"/>
          <w:vanish/>
          <w:szCs w:val="20"/>
          <w:shd w:val="clear" w:color="auto" w:fill="FFFF99"/>
          <w:rtl/>
        </w:rPr>
        <w:t xml:space="preserve"> מיום 1.1.1963 עמ' 6 (</w:t>
      </w:r>
      <w:hyperlink r:id="rId7" w:history="1">
        <w:r w:rsidRPr="004A319F">
          <w:rPr>
            <w:rStyle w:val="Hyperlink"/>
            <w:rFonts w:hint="cs"/>
            <w:vanish/>
            <w:szCs w:val="20"/>
            <w:shd w:val="clear" w:color="auto" w:fill="FFFF99"/>
            <w:rtl/>
          </w:rPr>
          <w:t>ה"ח 526</w:t>
        </w:r>
      </w:hyperlink>
      <w:r w:rsidRPr="004A319F">
        <w:rPr>
          <w:rFonts w:hint="cs"/>
          <w:vanish/>
          <w:szCs w:val="20"/>
          <w:shd w:val="clear" w:color="auto" w:fill="FFFF99"/>
          <w:rtl/>
        </w:rPr>
        <w:t>)</w:t>
      </w:r>
    </w:p>
    <w:p w14:paraId="77C81E64" w14:textId="77777777" w:rsidR="00F80C40" w:rsidRPr="00F80C40" w:rsidRDefault="00F80C40" w:rsidP="00692239">
      <w:pPr>
        <w:pStyle w:val="P00"/>
        <w:spacing w:before="72"/>
        <w:ind w:left="0" w:right="1134"/>
        <w:rPr>
          <w:rStyle w:val="default"/>
          <w:rFonts w:cs="FrankRuehl" w:hint="cs"/>
          <w:sz w:val="2"/>
          <w:szCs w:val="2"/>
          <w:rtl/>
        </w:rPr>
      </w:pPr>
      <w:r w:rsidRPr="004A319F">
        <w:rPr>
          <w:rStyle w:val="default"/>
          <w:rFonts w:cs="FrankRuehl" w:hint="cs"/>
          <w:vanish/>
          <w:sz w:val="22"/>
          <w:szCs w:val="22"/>
          <w:shd w:val="clear" w:color="auto" w:fill="FFFF99"/>
          <w:rtl/>
        </w:rPr>
        <w:t xml:space="preserve">תקנות </w:t>
      </w:r>
      <w:r w:rsidRPr="004A319F">
        <w:rPr>
          <w:rStyle w:val="default"/>
          <w:rFonts w:cs="FrankRuehl" w:hint="cs"/>
          <w:strike/>
          <w:vanish/>
          <w:sz w:val="22"/>
          <w:szCs w:val="22"/>
          <w:shd w:val="clear" w:color="auto" w:fill="FFFF99"/>
          <w:rtl/>
        </w:rPr>
        <w:t>בתי החרושת</w:t>
      </w:r>
      <w:r w:rsidRPr="004A319F">
        <w:rPr>
          <w:rStyle w:val="default"/>
          <w:rFonts w:cs="FrankRuehl" w:hint="cs"/>
          <w:vanish/>
          <w:sz w:val="22"/>
          <w:szCs w:val="22"/>
          <w:shd w:val="clear" w:color="auto" w:fill="FFFF99"/>
          <w:rtl/>
        </w:rPr>
        <w:t xml:space="preserve"> </w:t>
      </w:r>
      <w:r w:rsidRPr="004A319F">
        <w:rPr>
          <w:rStyle w:val="default"/>
          <w:rFonts w:cs="FrankRuehl" w:hint="cs"/>
          <w:vanish/>
          <w:sz w:val="22"/>
          <w:szCs w:val="22"/>
          <w:u w:val="single"/>
          <w:shd w:val="clear" w:color="auto" w:fill="FFFF99"/>
          <w:rtl/>
        </w:rPr>
        <w:t>הבטיחות בעבודה</w:t>
      </w:r>
      <w:r w:rsidRPr="004A319F">
        <w:rPr>
          <w:rStyle w:val="default"/>
          <w:rFonts w:cs="FrankRuehl" w:hint="cs"/>
          <w:vanish/>
          <w:sz w:val="22"/>
          <w:szCs w:val="22"/>
          <w:shd w:val="clear" w:color="auto" w:fill="FFFF99"/>
          <w:rtl/>
        </w:rPr>
        <w:t xml:space="preserve"> (תמיסות צלולוזה), 1948</w:t>
      </w:r>
      <w:bookmarkEnd w:id="0"/>
    </w:p>
    <w:p w14:paraId="5342CA54" w14:textId="77777777" w:rsidR="00EE1826" w:rsidRDefault="00EE1826">
      <w:pPr>
        <w:pStyle w:val="medium-header"/>
        <w:keepNext w:val="0"/>
        <w:keepLines w:val="0"/>
        <w:ind w:left="0" w:right="1134"/>
        <w:rPr>
          <w:rtl/>
        </w:rPr>
      </w:pPr>
      <w:r>
        <w:rPr>
          <w:rtl/>
        </w:rPr>
        <w:t>(</w:t>
      </w:r>
      <w:r>
        <w:rPr>
          <w:rFonts w:hint="cs"/>
          <w:rtl/>
        </w:rPr>
        <w:t>לפי סעיף 55)</w:t>
      </w:r>
    </w:p>
    <w:p w14:paraId="4458D6DA" w14:textId="77777777" w:rsidR="00EE1826" w:rsidRDefault="00EE1826" w:rsidP="00692239">
      <w:pPr>
        <w:pStyle w:val="P00"/>
        <w:spacing w:before="72"/>
        <w:ind w:left="0" w:right="1134"/>
        <w:rPr>
          <w:rStyle w:val="default"/>
          <w:rFonts w:cs="FrankRuehl" w:hint="cs"/>
          <w:rtl/>
        </w:rPr>
      </w:pPr>
      <w:bookmarkStart w:id="1" w:name="Seif1"/>
      <w:bookmarkEnd w:id="1"/>
      <w:r>
        <w:rPr>
          <w:lang w:val="he-IL"/>
        </w:rPr>
        <w:pict w14:anchorId="240EA5EA">
          <v:rect id="_x0000_s1026" style="position:absolute;left:0;text-align:left;margin-left:464.5pt;margin-top:8.05pt;width:75.05pt;height:18pt;z-index:251645440" o:allowincell="f" filled="f" stroked="f" strokecolor="lime" strokeweight=".25pt">
            <v:textbox style="mso-next-textbox:#_x0000_s1026" inset="0,0,0,0">
              <w:txbxContent>
                <w:p w14:paraId="7E1DF3AA" w14:textId="77777777" w:rsidR="00EE1826" w:rsidRDefault="00EE1826">
                  <w:pPr>
                    <w:spacing w:line="160" w:lineRule="exact"/>
                    <w:jc w:val="left"/>
                    <w:rPr>
                      <w:rFonts w:cs="Miriam" w:hint="cs"/>
                      <w:noProof/>
                      <w:szCs w:val="18"/>
                      <w:rtl/>
                    </w:rPr>
                  </w:pPr>
                  <w:r>
                    <w:rPr>
                      <w:rFonts w:cs="Miriam"/>
                      <w:szCs w:val="18"/>
                      <w:rtl/>
                    </w:rPr>
                    <w:t>ש</w:t>
                  </w:r>
                  <w:r>
                    <w:rPr>
                      <w:rFonts w:cs="Miriam" w:hint="cs"/>
                      <w:szCs w:val="18"/>
                      <w:rtl/>
                    </w:rPr>
                    <w:t>ם</w:t>
                  </w:r>
                </w:p>
                <w:p w14:paraId="5E19C0F5" w14:textId="77777777" w:rsidR="00692239" w:rsidRDefault="00692239">
                  <w:pPr>
                    <w:spacing w:line="160" w:lineRule="exact"/>
                    <w:jc w:val="left"/>
                    <w:rPr>
                      <w:rFonts w:cs="Miriam" w:hint="cs"/>
                      <w:noProof/>
                      <w:szCs w:val="18"/>
                      <w:rtl/>
                    </w:rPr>
                  </w:pPr>
                  <w:r>
                    <w:rPr>
                      <w:rFonts w:cs="Miriam" w:hint="cs"/>
                      <w:noProof/>
                      <w:szCs w:val="18"/>
                      <w:rtl/>
                    </w:rPr>
                    <w:t>תק' תשכ"ג-1963</w:t>
                  </w:r>
                </w:p>
              </w:txbxContent>
            </v:textbox>
            <w10:anchorlock/>
          </v:rect>
        </w:pict>
      </w:r>
      <w:r>
        <w:rPr>
          <w:rStyle w:val="big-number"/>
          <w:rtl/>
        </w:rPr>
        <w:t>1.</w:t>
      </w:r>
      <w:r>
        <w:rPr>
          <w:rStyle w:val="big-number"/>
          <w:rtl/>
        </w:rPr>
        <w:tab/>
      </w:r>
      <w:r>
        <w:rPr>
          <w:rStyle w:val="default"/>
          <w:rFonts w:cs="FrankRuehl"/>
          <w:rtl/>
        </w:rPr>
        <w:t>ה</w:t>
      </w:r>
      <w:r>
        <w:rPr>
          <w:rStyle w:val="default"/>
          <w:rFonts w:cs="FrankRuehl" w:hint="cs"/>
          <w:rtl/>
        </w:rPr>
        <w:t>תקנות האלה תיקראנה תקנות הבטיחות בעבודה (תמיסות-צלו</w:t>
      </w:r>
      <w:r>
        <w:rPr>
          <w:rStyle w:val="default"/>
          <w:rFonts w:cs="FrankRuehl"/>
          <w:rtl/>
        </w:rPr>
        <w:t>ל</w:t>
      </w:r>
      <w:r>
        <w:rPr>
          <w:rStyle w:val="default"/>
          <w:rFonts w:cs="FrankRuehl" w:hint="cs"/>
          <w:rtl/>
        </w:rPr>
        <w:t>וזה), 1948.</w:t>
      </w:r>
    </w:p>
    <w:p w14:paraId="1F3736F9" w14:textId="77777777" w:rsidR="00F80C40" w:rsidRPr="004A319F" w:rsidRDefault="00F80C40" w:rsidP="00692239">
      <w:pPr>
        <w:pStyle w:val="P01"/>
        <w:spacing w:before="0"/>
        <w:ind w:left="624" w:right="1134"/>
        <w:rPr>
          <w:rFonts w:hint="cs"/>
          <w:vanish/>
          <w:color w:val="FF0000"/>
          <w:szCs w:val="20"/>
          <w:shd w:val="clear" w:color="auto" w:fill="FFFF99"/>
          <w:rtl/>
        </w:rPr>
      </w:pPr>
      <w:bookmarkStart w:id="2" w:name="Rov31"/>
      <w:r w:rsidRPr="004A319F">
        <w:rPr>
          <w:rFonts w:hint="cs"/>
          <w:vanish/>
          <w:color w:val="FF0000"/>
          <w:szCs w:val="20"/>
          <w:shd w:val="clear" w:color="auto" w:fill="FFFF99"/>
          <w:rtl/>
        </w:rPr>
        <w:t>מיום 1.1.1963</w:t>
      </w:r>
    </w:p>
    <w:p w14:paraId="2444B6C4" w14:textId="77777777" w:rsidR="00F80C40" w:rsidRPr="004A319F" w:rsidRDefault="00F80C40" w:rsidP="00F80C40">
      <w:pPr>
        <w:pStyle w:val="P01"/>
        <w:spacing w:before="0"/>
        <w:ind w:left="624" w:right="1134"/>
        <w:rPr>
          <w:rStyle w:val="default"/>
          <w:rFonts w:cs="FrankRuehl" w:hint="cs"/>
          <w:b/>
          <w:bCs/>
          <w:vanish/>
          <w:szCs w:val="20"/>
          <w:shd w:val="clear" w:color="auto" w:fill="FFFF99"/>
          <w:rtl/>
        </w:rPr>
      </w:pPr>
      <w:r w:rsidRPr="004A319F">
        <w:rPr>
          <w:rStyle w:val="default"/>
          <w:rFonts w:cs="FrankRuehl" w:hint="cs"/>
          <w:b/>
          <w:bCs/>
          <w:vanish/>
          <w:szCs w:val="20"/>
          <w:shd w:val="clear" w:color="auto" w:fill="FFFF99"/>
          <w:rtl/>
        </w:rPr>
        <w:t>תק' תשכ"ג-1963</w:t>
      </w:r>
    </w:p>
    <w:p w14:paraId="7B243B8A" w14:textId="77777777" w:rsidR="00F80C40" w:rsidRPr="004A319F" w:rsidRDefault="00F80C40" w:rsidP="00F80C40">
      <w:pPr>
        <w:pStyle w:val="P01"/>
        <w:spacing w:before="0"/>
        <w:ind w:left="624" w:right="1134"/>
        <w:rPr>
          <w:rFonts w:hint="cs"/>
          <w:vanish/>
          <w:szCs w:val="20"/>
          <w:shd w:val="clear" w:color="auto" w:fill="FFFF99"/>
          <w:rtl/>
        </w:rPr>
      </w:pPr>
      <w:hyperlink r:id="rId8" w:history="1">
        <w:r w:rsidRPr="004A319F">
          <w:rPr>
            <w:rStyle w:val="Hyperlink"/>
            <w:rFonts w:hint="cs"/>
            <w:vanish/>
            <w:szCs w:val="20"/>
            <w:shd w:val="clear" w:color="auto" w:fill="FFFF99"/>
            <w:rtl/>
          </w:rPr>
          <w:t>ס"ח תשכ"ג מס' 382</w:t>
        </w:r>
      </w:hyperlink>
      <w:r w:rsidRPr="004A319F">
        <w:rPr>
          <w:rFonts w:hint="cs"/>
          <w:vanish/>
          <w:szCs w:val="20"/>
          <w:shd w:val="clear" w:color="auto" w:fill="FFFF99"/>
          <w:rtl/>
        </w:rPr>
        <w:t xml:space="preserve"> מיום 1.1.1963 עמ' 6 (</w:t>
      </w:r>
      <w:hyperlink r:id="rId9" w:history="1">
        <w:r w:rsidRPr="004A319F">
          <w:rPr>
            <w:rStyle w:val="Hyperlink"/>
            <w:rFonts w:hint="cs"/>
            <w:vanish/>
            <w:szCs w:val="20"/>
            <w:shd w:val="clear" w:color="auto" w:fill="FFFF99"/>
            <w:rtl/>
          </w:rPr>
          <w:t>ה"ח 526</w:t>
        </w:r>
      </w:hyperlink>
      <w:r w:rsidRPr="004A319F">
        <w:rPr>
          <w:rFonts w:hint="cs"/>
          <w:vanish/>
          <w:szCs w:val="20"/>
          <w:shd w:val="clear" w:color="auto" w:fill="FFFF99"/>
          <w:rtl/>
        </w:rPr>
        <w:t>)</w:t>
      </w:r>
    </w:p>
    <w:p w14:paraId="380D2222" w14:textId="77777777" w:rsidR="00F80C40" w:rsidRPr="00F80C40" w:rsidRDefault="00F80C40" w:rsidP="00692239">
      <w:pPr>
        <w:pStyle w:val="P00"/>
        <w:spacing w:before="72"/>
        <w:ind w:left="0" w:right="1134"/>
        <w:rPr>
          <w:rStyle w:val="default"/>
          <w:rFonts w:cs="FrankRuehl" w:hint="cs"/>
          <w:sz w:val="2"/>
          <w:szCs w:val="2"/>
          <w:rtl/>
        </w:rPr>
      </w:pPr>
      <w:r w:rsidRPr="004A319F">
        <w:rPr>
          <w:rStyle w:val="default"/>
          <w:rFonts w:cs="FrankRuehl" w:hint="cs"/>
          <w:vanish/>
          <w:sz w:val="22"/>
          <w:szCs w:val="22"/>
          <w:shd w:val="clear" w:color="auto" w:fill="FFFF99"/>
          <w:rtl/>
        </w:rPr>
        <w:t>1.</w:t>
      </w:r>
      <w:r w:rsidRPr="004A319F">
        <w:rPr>
          <w:rStyle w:val="default"/>
          <w:rFonts w:cs="FrankRuehl" w:hint="cs"/>
          <w:vanish/>
          <w:sz w:val="22"/>
          <w:szCs w:val="22"/>
          <w:shd w:val="clear" w:color="auto" w:fill="FFFF99"/>
          <w:rtl/>
        </w:rPr>
        <w:tab/>
        <w:t xml:space="preserve">התקנות האלה תיקראנה תקנות </w:t>
      </w:r>
      <w:r w:rsidRPr="004A319F">
        <w:rPr>
          <w:rStyle w:val="default"/>
          <w:rFonts w:cs="FrankRuehl" w:hint="cs"/>
          <w:strike/>
          <w:vanish/>
          <w:sz w:val="22"/>
          <w:szCs w:val="22"/>
          <w:shd w:val="clear" w:color="auto" w:fill="FFFF99"/>
          <w:rtl/>
        </w:rPr>
        <w:t>בתי החרושת</w:t>
      </w:r>
      <w:r w:rsidRPr="004A319F">
        <w:rPr>
          <w:rStyle w:val="default"/>
          <w:rFonts w:cs="FrankRuehl" w:hint="cs"/>
          <w:vanish/>
          <w:sz w:val="22"/>
          <w:szCs w:val="22"/>
          <w:shd w:val="clear" w:color="auto" w:fill="FFFF99"/>
          <w:rtl/>
        </w:rPr>
        <w:t xml:space="preserve"> </w:t>
      </w:r>
      <w:r w:rsidRPr="004A319F">
        <w:rPr>
          <w:rStyle w:val="default"/>
          <w:rFonts w:cs="FrankRuehl" w:hint="cs"/>
          <w:vanish/>
          <w:sz w:val="22"/>
          <w:szCs w:val="22"/>
          <w:u w:val="single"/>
          <w:shd w:val="clear" w:color="auto" w:fill="FFFF99"/>
          <w:rtl/>
        </w:rPr>
        <w:t>הבטיחות בעבודה</w:t>
      </w:r>
      <w:r w:rsidRPr="004A319F">
        <w:rPr>
          <w:rStyle w:val="default"/>
          <w:rFonts w:cs="FrankRuehl" w:hint="cs"/>
          <w:vanish/>
          <w:sz w:val="22"/>
          <w:szCs w:val="22"/>
          <w:shd w:val="clear" w:color="auto" w:fill="FFFF99"/>
          <w:rtl/>
        </w:rPr>
        <w:t xml:space="preserve"> (תמיסות צלולוזה), 1948</w:t>
      </w:r>
      <w:bookmarkEnd w:id="2"/>
    </w:p>
    <w:p w14:paraId="6AE335B6" w14:textId="77777777" w:rsidR="00EE1826" w:rsidRDefault="00EE1826">
      <w:pPr>
        <w:pStyle w:val="P00"/>
        <w:spacing w:before="72"/>
        <w:ind w:left="0" w:right="1134"/>
        <w:rPr>
          <w:rStyle w:val="default"/>
          <w:rFonts w:cs="FrankRuehl" w:hint="cs"/>
          <w:rtl/>
        </w:rPr>
      </w:pPr>
      <w:bookmarkStart w:id="3" w:name="Seif2"/>
      <w:bookmarkEnd w:id="3"/>
      <w:r>
        <w:rPr>
          <w:lang w:val="he-IL"/>
        </w:rPr>
        <w:pict w14:anchorId="60FFC777">
          <v:rect id="_x0000_s1027" style="position:absolute;left:0;text-align:left;margin-left:464.5pt;margin-top:8.05pt;width:75.05pt;height:15.7pt;z-index:251646464" o:allowincell="f" filled="f" stroked="f" strokecolor="lime" strokeweight=".25pt">
            <v:textbox style="mso-next-textbox:#_x0000_s1027" inset="0,0,0,0">
              <w:txbxContent>
                <w:p w14:paraId="010F8BE6" w14:textId="77777777" w:rsidR="00EE1826" w:rsidRDefault="00EE1826">
                  <w:pPr>
                    <w:spacing w:line="160" w:lineRule="exact"/>
                    <w:jc w:val="left"/>
                    <w:rPr>
                      <w:rFonts w:cs="Miriam"/>
                      <w:noProof/>
                      <w:szCs w:val="18"/>
                      <w:rtl/>
                    </w:rPr>
                  </w:pPr>
                  <w:r>
                    <w:rPr>
                      <w:rFonts w:cs="Miriam"/>
                      <w:szCs w:val="18"/>
                      <w:rtl/>
                    </w:rPr>
                    <w:t>פ</w:t>
                  </w:r>
                  <w:r>
                    <w:rPr>
                      <w:rFonts w:cs="Miriam" w:hint="cs"/>
                      <w:szCs w:val="18"/>
                      <w:rtl/>
                    </w:rPr>
                    <w:t>ירוש</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 xml:space="preserve">תקנות האלה </w:t>
      </w:r>
      <w:r w:rsidR="00692239">
        <w:rPr>
          <w:rStyle w:val="default"/>
          <w:rFonts w:cs="FrankRuehl"/>
          <w:rtl/>
        </w:rPr>
        <w:t>–</w:t>
      </w:r>
    </w:p>
    <w:p w14:paraId="29906C46" w14:textId="77777777" w:rsidR="00EE1826" w:rsidRDefault="00EE18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תמיסת צלולוזה" מובנה כל תמיסה, בנוזל משתלהב, של חנקת-צלולוזה, אציטת-צלולוזה או תרכיב צלולוזה אחר, או של צלולואיד או כל חומר אחר, המכיל חנקת-צלולוזה, אציטת-צלולוזה או תרכיב צלולוזה אחר, חמרים אחרים או בלעדיהם;</w:t>
      </w:r>
    </w:p>
    <w:p w14:paraId="2496754D" w14:textId="77777777" w:rsidR="00EE1826" w:rsidRDefault="00EE18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נוזל</w:t>
      </w:r>
      <w:r>
        <w:rPr>
          <w:rStyle w:val="default"/>
          <w:rFonts w:cs="FrankRuehl"/>
          <w:rtl/>
        </w:rPr>
        <w:t xml:space="preserve"> </w:t>
      </w:r>
      <w:r>
        <w:rPr>
          <w:rStyle w:val="default"/>
          <w:rFonts w:cs="FrankRuehl" w:hint="cs"/>
          <w:rtl/>
        </w:rPr>
        <w:t>משתלהב" מובנו כל נוזל או תערובת-נוזלים, המשמשים או הנועדים לשמש בזיקה אל תמיסות צלולוזה, ולהם נקודת-הדלקה הנמוכה משלושים ושמונה מעלות צלסיוס לפי בדיקה בכלי אבל (</w:t>
      </w:r>
      <w:r>
        <w:rPr>
          <w:rStyle w:val="default"/>
          <w:rFonts w:cs="FrankRuehl"/>
        </w:rPr>
        <w:t>Abel</w:t>
      </w:r>
      <w:r>
        <w:rPr>
          <w:rStyle w:val="default"/>
          <w:rFonts w:cs="FrankRuehl"/>
          <w:rtl/>
        </w:rPr>
        <w:t xml:space="preserve">) </w:t>
      </w:r>
      <w:r>
        <w:rPr>
          <w:rStyle w:val="default"/>
          <w:rFonts w:cs="FrankRuehl" w:hint="cs"/>
          <w:rtl/>
        </w:rPr>
        <w:t>סגור;</w:t>
      </w:r>
    </w:p>
    <w:p w14:paraId="3B1EC378" w14:textId="77777777" w:rsidR="00EE1826" w:rsidRDefault="00EE18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מדור-צלולוזה" מובנו תא, סוכה או מבנה דומה, שבהם מטפלים בידיים, או משתמשים, בתמיס</w:t>
      </w:r>
      <w:r>
        <w:rPr>
          <w:rStyle w:val="default"/>
          <w:rFonts w:cs="FrankRuehl"/>
          <w:rtl/>
        </w:rPr>
        <w:t>ו</w:t>
      </w:r>
      <w:r>
        <w:rPr>
          <w:rStyle w:val="default"/>
          <w:rFonts w:cs="FrankRuehl" w:hint="cs"/>
          <w:rtl/>
        </w:rPr>
        <w:t>ת צלולוזה או נוזלים משתלהבים;</w:t>
      </w:r>
    </w:p>
    <w:p w14:paraId="263DAAC9" w14:textId="77777777" w:rsidR="00EE1826" w:rsidRDefault="00EE18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חלל-צלולוזה" מובנו חדר, שבו מטפלים בידיים, או משתמשים, בתמ</w:t>
      </w:r>
      <w:r>
        <w:rPr>
          <w:rStyle w:val="default"/>
          <w:rFonts w:cs="FrankRuehl"/>
          <w:rtl/>
        </w:rPr>
        <w:t>י</w:t>
      </w:r>
      <w:r>
        <w:rPr>
          <w:rStyle w:val="default"/>
          <w:rFonts w:cs="FrankRuehl" w:hint="cs"/>
          <w:rtl/>
        </w:rPr>
        <w:t>סות צלולוזה או נוזלים משתלהבים, בדרך אחרת, שלא במדור-צלולוזה;</w:t>
      </w:r>
    </w:p>
    <w:p w14:paraId="26CDB2D8" w14:textId="77777777" w:rsidR="00EE1826" w:rsidRDefault="00EE18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מחסן צלולוזה" מובנו כל חדר, תא או מבנה דומה, שבהם מוחסנים תמיסות צלולוזה או נוזלים משתלהבים אחרים;</w:t>
      </w:r>
    </w:p>
    <w:p w14:paraId="3C52C96F" w14:textId="77777777" w:rsidR="00EE1826" w:rsidRDefault="00EE18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מיכל-החסנה", מובנו מיכל, המשמש להחסנת תמיסות צלולוזה או נוזלים משתלהבים;</w:t>
      </w:r>
    </w:p>
    <w:p w14:paraId="4F066D4F" w14:textId="77777777" w:rsidR="00EE1826" w:rsidRDefault="00EE18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מחסן-צלולואיד" </w:t>
      </w:r>
      <w:r>
        <w:rPr>
          <w:rStyle w:val="default"/>
          <w:rFonts w:cs="FrankRuehl"/>
          <w:rtl/>
        </w:rPr>
        <w:t>מ</w:t>
      </w:r>
      <w:r>
        <w:rPr>
          <w:rStyle w:val="default"/>
          <w:rFonts w:cs="FrankRuehl" w:hint="cs"/>
          <w:rtl/>
        </w:rPr>
        <w:t>ובנו כל חדר, תא או מבנה דומה, שבהם מוחסן צלולואיד;</w:t>
      </w:r>
    </w:p>
    <w:p w14:paraId="449C3C33" w14:textId="77777777" w:rsidR="00EE1826" w:rsidRDefault="00EE182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חומר עומד בפני אש" מובנו </w:t>
      </w:r>
      <w:r w:rsidR="00692239">
        <w:rPr>
          <w:rStyle w:val="default"/>
          <w:rFonts w:cs="FrankRuehl"/>
          <w:rtl/>
        </w:rPr>
        <w:t>–</w:t>
      </w:r>
    </w:p>
    <w:p w14:paraId="38BE5BD3" w14:textId="77777777" w:rsidR="00EE1826" w:rsidRDefault="00EE1826">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מלאכת-לבנים, הבנויה כראוי, שעובייה אינו פחות מכדי </w:t>
      </w:r>
      <w:smartTag w:uri="urn:schemas-microsoft-com:office:smarttags" w:element="metricconverter">
        <w:smartTagPr>
          <w:attr w:name="ProductID" w:val="10.5 ס&quot;מ"/>
        </w:smartTagPr>
        <w:r>
          <w:rPr>
            <w:rStyle w:val="default"/>
            <w:rFonts w:cs="FrankRuehl" w:hint="cs"/>
            <w:rtl/>
          </w:rPr>
          <w:t>10.5 ס"מ</w:t>
        </w:r>
      </w:smartTag>
      <w:r>
        <w:rPr>
          <w:rStyle w:val="default"/>
          <w:rFonts w:cs="FrankRuehl" w:hint="cs"/>
          <w:rtl/>
        </w:rPr>
        <w:t>; או</w:t>
      </w:r>
    </w:p>
    <w:p w14:paraId="79D58BAF" w14:textId="77777777" w:rsidR="00EE1826" w:rsidRDefault="00EE1826">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אבן או בטון שעביים אינו פחות מכדי </w:t>
      </w:r>
      <w:smartTag w:uri="urn:schemas-microsoft-com:office:smarttags" w:element="metricconverter">
        <w:smartTagPr>
          <w:attr w:name="ProductID" w:val="7.5 ס&quot;מ"/>
        </w:smartTagPr>
        <w:r>
          <w:rPr>
            <w:rStyle w:val="default"/>
            <w:rFonts w:cs="FrankRuehl" w:hint="cs"/>
            <w:rtl/>
          </w:rPr>
          <w:t>7.5 ס"מ</w:t>
        </w:r>
      </w:smartTag>
      <w:r>
        <w:rPr>
          <w:rStyle w:val="default"/>
          <w:rFonts w:cs="FrankRuehl" w:hint="cs"/>
          <w:rtl/>
        </w:rPr>
        <w:t>; או</w:t>
      </w:r>
    </w:p>
    <w:p w14:paraId="105CB735" w14:textId="77777777" w:rsidR="00EE1826" w:rsidRDefault="00EE1826">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ברזל או פלדה; או</w:t>
      </w:r>
    </w:p>
    <w:p w14:paraId="4FED1ED4" w14:textId="77777777" w:rsidR="00EE1826" w:rsidRDefault="00EE1826">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זכוכית שעובייה אינו פחות מכדי </w:t>
      </w:r>
      <w:smartTag w:uri="urn:schemas-microsoft-com:office:smarttags" w:element="metricconverter">
        <w:smartTagPr>
          <w:attr w:name="ProductID" w:val="0.6 ס&quot;מ"/>
        </w:smartTagPr>
        <w:r>
          <w:rPr>
            <w:rStyle w:val="default"/>
            <w:rFonts w:cs="FrankRuehl" w:hint="cs"/>
            <w:rtl/>
          </w:rPr>
          <w:t>0.6</w:t>
        </w:r>
        <w:r>
          <w:rPr>
            <w:rStyle w:val="default"/>
            <w:rFonts w:cs="FrankRuehl"/>
            <w:rtl/>
          </w:rPr>
          <w:t xml:space="preserve"> </w:t>
        </w:r>
        <w:r>
          <w:rPr>
            <w:rStyle w:val="default"/>
            <w:rFonts w:cs="FrankRuehl" w:hint="cs"/>
            <w:rtl/>
          </w:rPr>
          <w:t>ס"מ</w:t>
        </w:r>
      </w:smartTag>
      <w:r>
        <w:rPr>
          <w:rStyle w:val="default"/>
          <w:rFonts w:cs="FrankRuehl" w:hint="cs"/>
          <w:rtl/>
        </w:rPr>
        <w:t>, ובפנימה מצוייה רשת-תיל סמיכה; או</w:t>
      </w:r>
    </w:p>
    <w:p w14:paraId="56C49C28" w14:textId="77777777" w:rsidR="00EE1826" w:rsidRDefault="00EE1826" w:rsidP="00692239">
      <w:pPr>
        <w:pStyle w:val="P22"/>
        <w:spacing w:before="72"/>
        <w:ind w:left="102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לדלתות בלבד </w:t>
      </w:r>
      <w:r w:rsidR="004A319F">
        <w:rPr>
          <w:rStyle w:val="default"/>
          <w:rFonts w:cs="FrankRuehl"/>
          <w:rtl/>
        </w:rPr>
        <w:t>–</w:t>
      </w:r>
      <w:r>
        <w:rPr>
          <w:rStyle w:val="default"/>
          <w:rFonts w:cs="FrankRuehl" w:hint="cs"/>
          <w:rtl/>
        </w:rPr>
        <w:t xml:space="preserve"> עץ אלון, טיק, או עץ אחר כיוצא באלה בקושיו, שעוביים הממורק אינו פחות מכדי </w:t>
      </w:r>
      <w:smartTag w:uri="urn:schemas-microsoft-com:office:smarttags" w:element="metricconverter">
        <w:smartTagPr>
          <w:attr w:name="ProductID" w:val="4.5 ס&quot;מ"/>
        </w:smartTagPr>
        <w:r>
          <w:rPr>
            <w:rStyle w:val="default"/>
            <w:rFonts w:cs="FrankRuehl" w:hint="cs"/>
            <w:rtl/>
          </w:rPr>
          <w:t>4.5 ס"מ</w:t>
        </w:r>
      </w:smartTag>
      <w:r>
        <w:rPr>
          <w:rStyle w:val="default"/>
          <w:rFonts w:cs="FrankRuehl" w:hint="cs"/>
          <w:rtl/>
        </w:rPr>
        <w:t>; או</w:t>
      </w:r>
    </w:p>
    <w:p w14:paraId="4FA78F02" w14:textId="77777777" w:rsidR="00EE1826" w:rsidRDefault="00EE1826" w:rsidP="00692239">
      <w:pPr>
        <w:pStyle w:val="P22"/>
        <w:spacing w:before="72"/>
        <w:ind w:left="1021"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להוציא מחסני צלולוזה ומחסני צלולואיד-עץ, המחופה בשלמותו ולבטח משני עבריו </w:t>
      </w:r>
      <w:r w:rsidR="004A319F">
        <w:rPr>
          <w:rStyle w:val="default"/>
          <w:rFonts w:cs="FrankRuehl"/>
          <w:rtl/>
        </w:rPr>
        <w:t>–</w:t>
      </w:r>
      <w:r>
        <w:rPr>
          <w:rStyle w:val="default"/>
          <w:rFonts w:cs="FrankRuehl" w:hint="cs"/>
          <w:rtl/>
        </w:rPr>
        <w:t xml:space="preserve"> אסבסטוס דחוס, שעוביו אינו פחות מכדי</w:t>
      </w:r>
      <w:r>
        <w:rPr>
          <w:rStyle w:val="default"/>
          <w:rFonts w:cs="FrankRuehl"/>
          <w:rtl/>
        </w:rPr>
        <w:t xml:space="preserve"> </w:t>
      </w:r>
      <w:smartTag w:uri="urn:schemas-microsoft-com:office:smarttags" w:element="metricconverter">
        <w:smartTagPr>
          <w:attr w:name="ProductID" w:val="0.5 ס&quot;מ"/>
        </w:smartTagPr>
        <w:r>
          <w:rPr>
            <w:rStyle w:val="default"/>
            <w:rFonts w:cs="FrankRuehl"/>
            <w:rtl/>
          </w:rPr>
          <w:t xml:space="preserve">0.5 </w:t>
        </w:r>
        <w:r>
          <w:rPr>
            <w:rStyle w:val="default"/>
            <w:rFonts w:cs="FrankRuehl" w:hint="cs"/>
            <w:rtl/>
          </w:rPr>
          <w:t>ס"מ</w:t>
        </w:r>
      </w:smartTag>
      <w:r>
        <w:rPr>
          <w:rStyle w:val="default"/>
          <w:rFonts w:cs="FrankRuehl" w:hint="cs"/>
          <w:rtl/>
        </w:rPr>
        <w:t>; או</w:t>
      </w:r>
    </w:p>
    <w:p w14:paraId="6A262FD1" w14:textId="77777777" w:rsidR="00EE1826" w:rsidRDefault="00EE1826">
      <w:pPr>
        <w:pStyle w:val="P22"/>
        <w:spacing w:before="72"/>
        <w:ind w:left="1021"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כל חומר אחר, שאותו אישר המפקח הראשי בכתב.</w:t>
      </w:r>
    </w:p>
    <w:p w14:paraId="56055AF0" w14:textId="77777777" w:rsidR="00EE1826" w:rsidRDefault="00EE1826" w:rsidP="00692239">
      <w:pPr>
        <w:pStyle w:val="P00"/>
        <w:spacing w:before="72"/>
        <w:ind w:left="0" w:right="1134"/>
        <w:rPr>
          <w:rStyle w:val="default"/>
          <w:rFonts w:cs="FrankRuehl"/>
          <w:rtl/>
        </w:rPr>
      </w:pPr>
      <w:bookmarkStart w:id="4" w:name="Seif3"/>
      <w:bookmarkEnd w:id="4"/>
      <w:r>
        <w:rPr>
          <w:lang w:val="he-IL"/>
        </w:rPr>
        <w:pict w14:anchorId="4F9408AE">
          <v:rect id="_x0000_s1028" style="position:absolute;left:0;text-align:left;margin-left:464.5pt;margin-top:8.05pt;width:75.05pt;height:19.95pt;z-index:251647488" o:allowincell="f" filled="f" stroked="f" strokecolor="lime" strokeweight=".25pt">
            <v:textbox style="mso-next-textbox:#_x0000_s1028" inset="0,0,0,0">
              <w:txbxContent>
                <w:p w14:paraId="7D0A21BC" w14:textId="77777777" w:rsidR="00EE1826" w:rsidRDefault="00EE1826">
                  <w:pPr>
                    <w:spacing w:line="160" w:lineRule="exact"/>
                    <w:jc w:val="left"/>
                    <w:rPr>
                      <w:rFonts w:cs="Miriam" w:hint="cs"/>
                      <w:szCs w:val="18"/>
                      <w:rtl/>
                    </w:rPr>
                  </w:pPr>
                  <w:r>
                    <w:rPr>
                      <w:rFonts w:cs="Miriam"/>
                      <w:szCs w:val="18"/>
                      <w:rtl/>
                    </w:rPr>
                    <w:t>ח</w:t>
                  </w:r>
                  <w:r>
                    <w:rPr>
                      <w:rFonts w:cs="Miriam" w:hint="cs"/>
                      <w:szCs w:val="18"/>
                      <w:rtl/>
                    </w:rPr>
                    <w:t>לות</w:t>
                  </w:r>
                </w:p>
                <w:p w14:paraId="08BD2395" w14:textId="77777777" w:rsidR="00692239" w:rsidRDefault="00692239" w:rsidP="00692239">
                  <w:pPr>
                    <w:spacing w:line="160" w:lineRule="exact"/>
                    <w:jc w:val="left"/>
                    <w:rPr>
                      <w:rFonts w:cs="Miriam" w:hint="cs"/>
                      <w:noProof/>
                      <w:szCs w:val="18"/>
                      <w:rtl/>
                    </w:rPr>
                  </w:pPr>
                  <w:r>
                    <w:rPr>
                      <w:rFonts w:cs="Miriam" w:hint="cs"/>
                      <w:noProof/>
                      <w:szCs w:val="18"/>
                      <w:rtl/>
                    </w:rPr>
                    <w:t>תק' תשכ"ג-1963</w:t>
                  </w:r>
                </w:p>
              </w:txbxContent>
            </v:textbox>
            <w10:anchorlock/>
          </v:rect>
        </w:pict>
      </w:r>
      <w:r>
        <w:rPr>
          <w:rStyle w:val="big-number"/>
          <w:rtl/>
        </w:rPr>
        <w:t>3.</w:t>
      </w:r>
      <w:r>
        <w:rPr>
          <w:rStyle w:val="big-number"/>
          <w:rtl/>
        </w:rPr>
        <w:tab/>
      </w:r>
      <w:r>
        <w:rPr>
          <w:rStyle w:val="default"/>
          <w:rFonts w:cs="FrankRuehl"/>
          <w:rtl/>
        </w:rPr>
        <w:t>(1)</w:t>
      </w:r>
      <w:r>
        <w:rPr>
          <w:rStyle w:val="default"/>
          <w:rFonts w:cs="FrankRuehl"/>
          <w:rtl/>
        </w:rPr>
        <w:tab/>
      </w:r>
      <w:r>
        <w:rPr>
          <w:rStyle w:val="default"/>
          <w:rFonts w:cs="FrankRuehl" w:hint="cs"/>
          <w:rtl/>
        </w:rPr>
        <w:t xml:space="preserve">התקנות האלה יחולו </w:t>
      </w:r>
      <w:r w:rsidR="004A319F">
        <w:rPr>
          <w:rStyle w:val="default"/>
          <w:rFonts w:cs="FrankRuehl"/>
          <w:rtl/>
        </w:rPr>
        <w:t>–</w:t>
      </w:r>
      <w:r>
        <w:rPr>
          <w:rStyle w:val="default"/>
          <w:rFonts w:cs="FrankRuehl" w:hint="cs"/>
          <w:rtl/>
        </w:rPr>
        <w:t xml:space="preserve"> מתוך כפיפות ליוצאים-מן-הכלל שהותקנו להלן </w:t>
      </w:r>
      <w:r w:rsidR="004A319F">
        <w:rPr>
          <w:rStyle w:val="default"/>
          <w:rFonts w:cs="FrankRuehl"/>
          <w:rtl/>
        </w:rPr>
        <w:t>–</w:t>
      </w:r>
      <w:r>
        <w:rPr>
          <w:rStyle w:val="default"/>
          <w:rFonts w:cs="FrankRuehl" w:hint="cs"/>
          <w:rtl/>
        </w:rPr>
        <w:t xml:space="preserve"> על כל מפעלים, שבהם מיוצרות, משמשות או מחוסנות תמיסות צלולוזה.</w:t>
      </w:r>
    </w:p>
    <w:p w14:paraId="267E8640" w14:textId="77777777" w:rsidR="00EE1826" w:rsidRDefault="00EE1826">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שום דבר שבתקנות האלה לא יחול על צביעתו של שום בניין,</w:t>
      </w:r>
      <w:r>
        <w:rPr>
          <w:rStyle w:val="default"/>
          <w:rFonts w:cs="FrankRuehl"/>
          <w:rtl/>
        </w:rPr>
        <w:t xml:space="preserve"> </w:t>
      </w:r>
      <w:r>
        <w:rPr>
          <w:rStyle w:val="default"/>
          <w:rFonts w:cs="FrankRuehl" w:hint="cs"/>
          <w:rtl/>
        </w:rPr>
        <w:t>או על שום תהליך בייצורם של משי מלאכותי או חומרי-נפץ.</w:t>
      </w:r>
    </w:p>
    <w:p w14:paraId="5EF10FA7" w14:textId="77777777" w:rsidR="00EE1826" w:rsidRDefault="00EE1826">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תקנות 6, 7, 8 ו-11 לא יחולו על שום חלל צלולוזה, שבו אין מטפלים בידיים, או משתמשים, בתמיסות צלולוזה או נוזלים משתלהבים למעלה מכדי 15 דקה בשום יום.</w:t>
      </w:r>
    </w:p>
    <w:p w14:paraId="60F261AB" w14:textId="77777777" w:rsidR="00EE1826" w:rsidRDefault="00EE1826" w:rsidP="00692239">
      <w:pPr>
        <w:pStyle w:val="P00"/>
        <w:spacing w:before="72"/>
        <w:ind w:left="0" w:right="1134"/>
        <w:rPr>
          <w:rStyle w:val="default"/>
          <w:rFonts w:cs="FrankRuehl" w:hint="cs"/>
          <w:rtl/>
        </w:rPr>
      </w:pPr>
      <w:r>
        <w:rPr>
          <w:rtl/>
        </w:rPr>
        <w:tab/>
      </w:r>
      <w:r>
        <w:rPr>
          <w:rStyle w:val="default"/>
          <w:rFonts w:cs="FrankRuehl"/>
          <w:rtl/>
        </w:rPr>
        <w:t>(4)</w:t>
      </w:r>
      <w:r>
        <w:rPr>
          <w:rStyle w:val="default"/>
          <w:rFonts w:cs="FrankRuehl"/>
          <w:rtl/>
        </w:rPr>
        <w:tab/>
      </w:r>
      <w:r>
        <w:rPr>
          <w:rStyle w:val="default"/>
          <w:rFonts w:cs="FrankRuehl" w:hint="cs"/>
          <w:rtl/>
        </w:rPr>
        <w:t>אם תנוח דעתו של המפק</w:t>
      </w:r>
      <w:r>
        <w:rPr>
          <w:rStyle w:val="default"/>
          <w:rFonts w:cs="FrankRuehl"/>
          <w:rtl/>
        </w:rPr>
        <w:t>ח</w:t>
      </w:r>
      <w:r>
        <w:rPr>
          <w:rStyle w:val="default"/>
          <w:rFonts w:cs="FrankRuehl" w:hint="cs"/>
          <w:rtl/>
        </w:rPr>
        <w:t xml:space="preserve"> הראשי, בגין כל מפעל או כל סוג תהליך, כי </w:t>
      </w:r>
      <w:r w:rsidR="004A319F">
        <w:rPr>
          <w:rStyle w:val="default"/>
          <w:rFonts w:cs="FrankRuehl"/>
          <w:rtl/>
        </w:rPr>
        <w:t>–</w:t>
      </w:r>
      <w:r>
        <w:rPr>
          <w:rStyle w:val="default"/>
          <w:rFonts w:cs="FrankRuehl" w:hint="cs"/>
          <w:rtl/>
        </w:rPr>
        <w:t xml:space="preserve"> עקב תנאיה המיוחדים או שיטותיה המיוחדות של העבודה או מטעמים אחרים </w:t>
      </w:r>
      <w:r w:rsidR="004A319F">
        <w:rPr>
          <w:rStyle w:val="default"/>
          <w:rFonts w:cs="FrankRuehl"/>
          <w:rtl/>
        </w:rPr>
        <w:t>–</w:t>
      </w:r>
      <w:r>
        <w:rPr>
          <w:rStyle w:val="default"/>
          <w:rFonts w:cs="FrankRuehl" w:hint="cs"/>
          <w:rtl/>
        </w:rPr>
        <w:t xml:space="preserve"> אפשר להתלות או להקל כל דרישה מדרישותיהן של התקנות האלה ללא סכנה לבני-האדם המועבדים בהם, או </w:t>
      </w:r>
      <w:r w:rsidR="004A319F">
        <w:rPr>
          <w:rStyle w:val="default"/>
          <w:rFonts w:cs="FrankRuehl"/>
          <w:rtl/>
        </w:rPr>
        <w:t>–</w:t>
      </w:r>
      <w:r>
        <w:rPr>
          <w:rStyle w:val="default"/>
          <w:rFonts w:cs="FrankRuehl" w:hint="cs"/>
          <w:rtl/>
        </w:rPr>
        <w:t xml:space="preserve"> בגלל כל </w:t>
      </w:r>
      <w:r>
        <w:rPr>
          <w:rStyle w:val="default"/>
          <w:rFonts w:cs="FrankRuehl" w:hint="cs"/>
          <w:rtl/>
        </w:rPr>
        <w:lastRenderedPageBreak/>
        <w:t xml:space="preserve">סיבה </w:t>
      </w:r>
      <w:r w:rsidR="004A319F">
        <w:rPr>
          <w:rStyle w:val="default"/>
          <w:rFonts w:cs="FrankRuehl"/>
          <w:rtl/>
        </w:rPr>
        <w:t>–</w:t>
      </w:r>
      <w:r>
        <w:rPr>
          <w:rStyle w:val="default"/>
          <w:rFonts w:cs="FrankRuehl" w:hint="cs"/>
          <w:rtl/>
        </w:rPr>
        <w:t xml:space="preserve"> אין חלותן של התקנות האלה, או של כל ח</w:t>
      </w:r>
      <w:r>
        <w:rPr>
          <w:rStyle w:val="default"/>
          <w:rFonts w:cs="FrankRuehl"/>
          <w:rtl/>
        </w:rPr>
        <w:t>לק</w:t>
      </w:r>
      <w:r>
        <w:rPr>
          <w:rStyle w:val="default"/>
          <w:rFonts w:cs="FrankRuehl" w:hint="cs"/>
          <w:rtl/>
        </w:rPr>
        <w:t xml:space="preserve"> מהן, עשוייה להיות מעשית, רשאי הוא להרשות בתעודת-אישור בכתב (ואותה יהיה רשאי לבטל לפי שיקול-דעתו) אותן התלייה או הקילה, העשויות להיות מצויינות בתעודת-האישור, לאותה תקופה ובאותם תנאים שאותם יהיה עשוי לחשוב לראויים.</w:t>
      </w:r>
    </w:p>
    <w:p w14:paraId="4D99BB75" w14:textId="77777777" w:rsidR="00F80C40" w:rsidRPr="004A319F" w:rsidRDefault="00F80C40" w:rsidP="00692239">
      <w:pPr>
        <w:pStyle w:val="P01"/>
        <w:spacing w:before="0"/>
        <w:ind w:left="624" w:right="1134"/>
        <w:rPr>
          <w:rFonts w:hint="cs"/>
          <w:vanish/>
          <w:color w:val="FF0000"/>
          <w:szCs w:val="20"/>
          <w:shd w:val="clear" w:color="auto" w:fill="FFFF99"/>
          <w:rtl/>
        </w:rPr>
      </w:pPr>
      <w:bookmarkStart w:id="5" w:name="Rov32"/>
      <w:r w:rsidRPr="004A319F">
        <w:rPr>
          <w:rFonts w:hint="cs"/>
          <w:vanish/>
          <w:color w:val="FF0000"/>
          <w:szCs w:val="20"/>
          <w:shd w:val="clear" w:color="auto" w:fill="FFFF99"/>
          <w:rtl/>
        </w:rPr>
        <w:t>מיום 1.1.1963</w:t>
      </w:r>
    </w:p>
    <w:p w14:paraId="1DB94548" w14:textId="77777777" w:rsidR="00F80C40" w:rsidRPr="004A319F" w:rsidRDefault="00F80C40" w:rsidP="00F80C40">
      <w:pPr>
        <w:pStyle w:val="P01"/>
        <w:spacing w:before="0"/>
        <w:ind w:left="624" w:right="1134"/>
        <w:rPr>
          <w:rStyle w:val="default"/>
          <w:rFonts w:cs="FrankRuehl" w:hint="cs"/>
          <w:b/>
          <w:bCs/>
          <w:vanish/>
          <w:szCs w:val="20"/>
          <w:shd w:val="clear" w:color="auto" w:fill="FFFF99"/>
          <w:rtl/>
        </w:rPr>
      </w:pPr>
      <w:r w:rsidRPr="004A319F">
        <w:rPr>
          <w:rStyle w:val="default"/>
          <w:rFonts w:cs="FrankRuehl" w:hint="cs"/>
          <w:b/>
          <w:bCs/>
          <w:vanish/>
          <w:szCs w:val="20"/>
          <w:shd w:val="clear" w:color="auto" w:fill="FFFF99"/>
          <w:rtl/>
        </w:rPr>
        <w:t>תק' תשכ"ג-1963</w:t>
      </w:r>
    </w:p>
    <w:p w14:paraId="67A3A376" w14:textId="77777777" w:rsidR="00F80C40" w:rsidRPr="004A319F" w:rsidRDefault="00F80C40" w:rsidP="00F80C40">
      <w:pPr>
        <w:pStyle w:val="P01"/>
        <w:spacing w:before="0"/>
        <w:ind w:left="624" w:right="1134"/>
        <w:rPr>
          <w:rFonts w:hint="cs"/>
          <w:vanish/>
          <w:szCs w:val="20"/>
          <w:shd w:val="clear" w:color="auto" w:fill="FFFF99"/>
          <w:rtl/>
        </w:rPr>
      </w:pPr>
      <w:hyperlink r:id="rId10" w:history="1">
        <w:r w:rsidRPr="004A319F">
          <w:rPr>
            <w:rStyle w:val="Hyperlink"/>
            <w:rFonts w:hint="cs"/>
            <w:vanish/>
            <w:szCs w:val="20"/>
            <w:shd w:val="clear" w:color="auto" w:fill="FFFF99"/>
            <w:rtl/>
          </w:rPr>
          <w:t>ס"ח תשכ"ג מס' 382</w:t>
        </w:r>
      </w:hyperlink>
      <w:r w:rsidRPr="004A319F">
        <w:rPr>
          <w:rFonts w:hint="cs"/>
          <w:vanish/>
          <w:szCs w:val="20"/>
          <w:shd w:val="clear" w:color="auto" w:fill="FFFF99"/>
          <w:rtl/>
        </w:rPr>
        <w:t xml:space="preserve"> מיום 1.1.1963 עמ' 6 (</w:t>
      </w:r>
      <w:hyperlink r:id="rId11" w:history="1">
        <w:r w:rsidRPr="004A319F">
          <w:rPr>
            <w:rStyle w:val="Hyperlink"/>
            <w:rFonts w:hint="cs"/>
            <w:vanish/>
            <w:szCs w:val="20"/>
            <w:shd w:val="clear" w:color="auto" w:fill="FFFF99"/>
            <w:rtl/>
          </w:rPr>
          <w:t>ה"ח 526</w:t>
        </w:r>
      </w:hyperlink>
      <w:r w:rsidRPr="004A319F">
        <w:rPr>
          <w:rFonts w:hint="cs"/>
          <w:vanish/>
          <w:szCs w:val="20"/>
          <w:shd w:val="clear" w:color="auto" w:fill="FFFF99"/>
          <w:rtl/>
        </w:rPr>
        <w:t>)</w:t>
      </w:r>
    </w:p>
    <w:p w14:paraId="0BC2CA93" w14:textId="77777777" w:rsidR="00F80C40" w:rsidRPr="00F80C40" w:rsidRDefault="00F80C40" w:rsidP="00692239">
      <w:pPr>
        <w:pStyle w:val="P00"/>
        <w:spacing w:before="72"/>
        <w:ind w:left="0" w:right="1134"/>
        <w:rPr>
          <w:rStyle w:val="default"/>
          <w:rFonts w:cs="FrankRuehl"/>
          <w:sz w:val="2"/>
          <w:szCs w:val="2"/>
          <w:rtl/>
        </w:rPr>
      </w:pPr>
      <w:r w:rsidRPr="004A319F">
        <w:rPr>
          <w:rStyle w:val="default"/>
          <w:rFonts w:cs="FrankRuehl" w:hint="cs"/>
          <w:vanish/>
          <w:sz w:val="22"/>
          <w:szCs w:val="22"/>
          <w:shd w:val="clear" w:color="auto" w:fill="FFFF99"/>
          <w:rtl/>
        </w:rPr>
        <w:tab/>
      </w:r>
      <w:r w:rsidRPr="004A319F">
        <w:rPr>
          <w:rStyle w:val="default"/>
          <w:rFonts w:cs="FrankRuehl"/>
          <w:vanish/>
          <w:sz w:val="22"/>
          <w:szCs w:val="22"/>
          <w:shd w:val="clear" w:color="auto" w:fill="FFFF99"/>
          <w:rtl/>
        </w:rPr>
        <w:t>(1)</w:t>
      </w:r>
      <w:r w:rsidRPr="004A319F">
        <w:rPr>
          <w:rStyle w:val="default"/>
          <w:rFonts w:cs="FrankRuehl"/>
          <w:vanish/>
          <w:sz w:val="22"/>
          <w:szCs w:val="22"/>
          <w:shd w:val="clear" w:color="auto" w:fill="FFFF99"/>
          <w:rtl/>
        </w:rPr>
        <w:tab/>
      </w:r>
      <w:r w:rsidRPr="004A319F">
        <w:rPr>
          <w:rStyle w:val="default"/>
          <w:rFonts w:cs="FrankRuehl" w:hint="cs"/>
          <w:vanish/>
          <w:sz w:val="22"/>
          <w:szCs w:val="22"/>
          <w:shd w:val="clear" w:color="auto" w:fill="FFFF99"/>
          <w:rtl/>
        </w:rPr>
        <w:t xml:space="preserve">התקנות האלה יחולו </w:t>
      </w:r>
      <w:r w:rsidR="004A319F" w:rsidRPr="004A319F">
        <w:rPr>
          <w:rStyle w:val="default"/>
          <w:rFonts w:cs="FrankRuehl"/>
          <w:vanish/>
          <w:sz w:val="22"/>
          <w:szCs w:val="22"/>
          <w:shd w:val="clear" w:color="auto" w:fill="FFFF99"/>
          <w:rtl/>
        </w:rPr>
        <w:t>–</w:t>
      </w:r>
      <w:r w:rsidRPr="004A319F">
        <w:rPr>
          <w:rStyle w:val="default"/>
          <w:rFonts w:cs="FrankRuehl" w:hint="cs"/>
          <w:vanish/>
          <w:sz w:val="22"/>
          <w:szCs w:val="22"/>
          <w:shd w:val="clear" w:color="auto" w:fill="FFFF99"/>
          <w:rtl/>
        </w:rPr>
        <w:t xml:space="preserve"> מתוך כפיפות ליוצאים-מן-הכלל שהותקנו להלן </w:t>
      </w:r>
      <w:r w:rsidR="004A319F" w:rsidRPr="004A319F">
        <w:rPr>
          <w:rStyle w:val="default"/>
          <w:rFonts w:cs="FrankRuehl"/>
          <w:vanish/>
          <w:sz w:val="22"/>
          <w:szCs w:val="22"/>
          <w:shd w:val="clear" w:color="auto" w:fill="FFFF99"/>
          <w:rtl/>
        </w:rPr>
        <w:t>–</w:t>
      </w:r>
      <w:r w:rsidRPr="004A319F">
        <w:rPr>
          <w:rStyle w:val="default"/>
          <w:rFonts w:cs="FrankRuehl" w:hint="cs"/>
          <w:vanish/>
          <w:sz w:val="22"/>
          <w:szCs w:val="22"/>
          <w:shd w:val="clear" w:color="auto" w:fill="FFFF99"/>
          <w:rtl/>
        </w:rPr>
        <w:t xml:space="preserve"> על כל </w:t>
      </w:r>
      <w:r w:rsidRPr="004A319F">
        <w:rPr>
          <w:rStyle w:val="default"/>
          <w:rFonts w:cs="FrankRuehl" w:hint="cs"/>
          <w:strike/>
          <w:vanish/>
          <w:sz w:val="22"/>
          <w:szCs w:val="22"/>
          <w:shd w:val="clear" w:color="auto" w:fill="FFFF99"/>
          <w:rtl/>
        </w:rPr>
        <w:t>בתי חרושת</w:t>
      </w:r>
      <w:r w:rsidRPr="004A319F">
        <w:rPr>
          <w:rStyle w:val="default"/>
          <w:rFonts w:cs="FrankRuehl" w:hint="cs"/>
          <w:vanish/>
          <w:sz w:val="22"/>
          <w:szCs w:val="22"/>
          <w:shd w:val="clear" w:color="auto" w:fill="FFFF99"/>
          <w:rtl/>
        </w:rPr>
        <w:t xml:space="preserve"> </w:t>
      </w:r>
      <w:r w:rsidRPr="004A319F">
        <w:rPr>
          <w:rStyle w:val="default"/>
          <w:rFonts w:cs="FrankRuehl" w:hint="cs"/>
          <w:vanish/>
          <w:sz w:val="22"/>
          <w:szCs w:val="22"/>
          <w:u w:val="single"/>
          <w:shd w:val="clear" w:color="auto" w:fill="FFFF99"/>
          <w:rtl/>
        </w:rPr>
        <w:t>מפעלים</w:t>
      </w:r>
      <w:r w:rsidRPr="004A319F">
        <w:rPr>
          <w:rStyle w:val="default"/>
          <w:rFonts w:cs="FrankRuehl" w:hint="cs"/>
          <w:vanish/>
          <w:sz w:val="22"/>
          <w:szCs w:val="22"/>
          <w:shd w:val="clear" w:color="auto" w:fill="FFFF99"/>
          <w:rtl/>
        </w:rPr>
        <w:t>, שבהם מיוצרות, משמשות או מחוסנות תמיסות צלולוזה.</w:t>
      </w:r>
      <w:bookmarkEnd w:id="5"/>
    </w:p>
    <w:p w14:paraId="4AE221AC" w14:textId="77777777" w:rsidR="00EE1826" w:rsidRDefault="00EE1826">
      <w:pPr>
        <w:pStyle w:val="P00"/>
        <w:spacing w:before="72"/>
        <w:ind w:left="0" w:right="1134"/>
        <w:rPr>
          <w:rStyle w:val="default"/>
          <w:rFonts w:cs="FrankRuehl" w:hint="cs"/>
          <w:rtl/>
        </w:rPr>
      </w:pPr>
      <w:bookmarkStart w:id="6" w:name="Seif4"/>
      <w:bookmarkEnd w:id="6"/>
      <w:r>
        <w:rPr>
          <w:lang w:val="he-IL"/>
        </w:rPr>
        <w:pict w14:anchorId="7D1DDCFD">
          <v:rect id="_x0000_s1029" style="position:absolute;left:0;text-align:left;margin-left:464.5pt;margin-top:8.05pt;width:75.05pt;height:13.7pt;z-index:251648512" o:allowincell="f" filled="f" stroked="f" strokecolor="lime" strokeweight=".25pt">
            <v:textbox style="mso-next-textbox:#_x0000_s1029" inset="0,0,0,0">
              <w:txbxContent>
                <w:p w14:paraId="48C2F503" w14:textId="77777777" w:rsidR="00EE1826" w:rsidRDefault="00EE1826">
                  <w:pPr>
                    <w:spacing w:line="160" w:lineRule="exact"/>
                    <w:jc w:val="left"/>
                    <w:rPr>
                      <w:rFonts w:cs="Miriam"/>
                      <w:noProof/>
                      <w:szCs w:val="18"/>
                      <w:rtl/>
                    </w:rPr>
                  </w:pPr>
                  <w:r>
                    <w:rPr>
                      <w:rFonts w:cs="Miriam"/>
                      <w:szCs w:val="18"/>
                      <w:rtl/>
                    </w:rPr>
                    <w:t>ח</w:t>
                  </w:r>
                  <w:r>
                    <w:rPr>
                      <w:rFonts w:cs="Miriam" w:hint="cs"/>
                      <w:szCs w:val="18"/>
                      <w:rtl/>
                    </w:rPr>
                    <w:t>ובות</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היה זו חובתו של המחזיק לשמור</w:t>
      </w:r>
      <w:r>
        <w:rPr>
          <w:rStyle w:val="default"/>
          <w:rFonts w:cs="FrankRuehl"/>
          <w:rtl/>
        </w:rPr>
        <w:t xml:space="preserve"> </w:t>
      </w:r>
      <w:r>
        <w:rPr>
          <w:rStyle w:val="default"/>
          <w:rFonts w:cs="FrankRuehl" w:hint="cs"/>
          <w:rtl/>
        </w:rPr>
        <w:t>את חלק א' של התקנות האלה.</w:t>
      </w:r>
    </w:p>
    <w:p w14:paraId="6032AD22" w14:textId="77777777" w:rsidR="00EE1826" w:rsidRDefault="00EE1826">
      <w:pPr>
        <w:pStyle w:val="medium2-header"/>
        <w:keepLines w:val="0"/>
        <w:spacing w:before="72"/>
        <w:ind w:left="0" w:right="1134"/>
        <w:rPr>
          <w:noProof/>
          <w:sz w:val="20"/>
          <w:rtl/>
        </w:rPr>
      </w:pPr>
      <w:bookmarkStart w:id="7" w:name="med0"/>
      <w:bookmarkEnd w:id="7"/>
      <w:r>
        <w:rPr>
          <w:noProof/>
          <w:sz w:val="20"/>
          <w:rtl/>
        </w:rPr>
        <w:t>ח</w:t>
      </w:r>
      <w:r>
        <w:rPr>
          <w:rFonts w:hint="cs"/>
          <w:noProof/>
          <w:sz w:val="20"/>
          <w:rtl/>
        </w:rPr>
        <w:t>לק א'</w:t>
      </w:r>
    </w:p>
    <w:p w14:paraId="1328CF8A" w14:textId="77777777" w:rsidR="00EE1826" w:rsidRPr="00DD4BD4" w:rsidRDefault="00EE1826" w:rsidP="00DD4BD4">
      <w:pPr>
        <w:pStyle w:val="P00"/>
        <w:spacing w:before="72"/>
        <w:ind w:left="0" w:right="1134"/>
        <w:jc w:val="center"/>
        <w:rPr>
          <w:rStyle w:val="default"/>
          <w:rFonts w:cs="FrankRuehl"/>
          <w:b/>
          <w:bCs/>
          <w:sz w:val="22"/>
          <w:szCs w:val="22"/>
          <w:rtl/>
        </w:rPr>
      </w:pPr>
      <w:r w:rsidRPr="00DD4BD4">
        <w:rPr>
          <w:rStyle w:val="default"/>
          <w:rFonts w:cs="FrankRuehl"/>
          <w:b/>
          <w:bCs/>
          <w:sz w:val="22"/>
          <w:szCs w:val="22"/>
          <w:rtl/>
        </w:rPr>
        <w:t>ח</w:t>
      </w:r>
      <w:r w:rsidRPr="00DD4BD4">
        <w:rPr>
          <w:rStyle w:val="default"/>
          <w:rFonts w:cs="FrankRuehl" w:hint="cs"/>
          <w:b/>
          <w:bCs/>
          <w:sz w:val="22"/>
          <w:szCs w:val="22"/>
          <w:rtl/>
        </w:rPr>
        <w:t>ובותיהם של מחזיקים</w:t>
      </w:r>
    </w:p>
    <w:p w14:paraId="1FAEA0F9" w14:textId="77777777" w:rsidR="00EE1826" w:rsidRDefault="00EE1826" w:rsidP="00692239">
      <w:pPr>
        <w:pStyle w:val="P00"/>
        <w:spacing w:before="72"/>
        <w:ind w:left="0" w:right="1134"/>
        <w:rPr>
          <w:rStyle w:val="default"/>
          <w:rFonts w:cs="FrankRuehl" w:hint="cs"/>
          <w:rtl/>
        </w:rPr>
      </w:pPr>
      <w:bookmarkStart w:id="8" w:name="Seif5"/>
      <w:bookmarkEnd w:id="8"/>
      <w:r>
        <w:rPr>
          <w:lang w:val="he-IL"/>
        </w:rPr>
        <w:pict w14:anchorId="7DB3D7AF">
          <v:rect id="_x0000_s1030" style="position:absolute;left:0;text-align:left;margin-left:464.5pt;margin-top:8.05pt;width:75.05pt;height:45.95pt;z-index:251649536" o:allowincell="f" filled="f" stroked="f" strokecolor="lime" strokeweight=".25pt">
            <v:textbox style="mso-next-textbox:#_x0000_s1030" inset="0,0,0,0">
              <w:txbxContent>
                <w:p w14:paraId="42D33A0C" w14:textId="77777777" w:rsidR="00EE1826" w:rsidRDefault="00EE1826">
                  <w:pPr>
                    <w:spacing w:line="160" w:lineRule="exact"/>
                    <w:jc w:val="left"/>
                    <w:rPr>
                      <w:rFonts w:cs="Miriam" w:hint="cs"/>
                      <w:noProof/>
                      <w:szCs w:val="18"/>
                      <w:rtl/>
                    </w:rPr>
                  </w:pPr>
                  <w:r>
                    <w:rPr>
                      <w:rFonts w:cs="Miriam"/>
                      <w:szCs w:val="18"/>
                      <w:rtl/>
                    </w:rPr>
                    <w:t>ה</w:t>
                  </w:r>
                  <w:r>
                    <w:rPr>
                      <w:rFonts w:cs="Miriam" w:hint="cs"/>
                      <w:szCs w:val="18"/>
                      <w:rtl/>
                    </w:rPr>
                    <w:t xml:space="preserve">ודעה על ייצורן או החסנתן </w:t>
                  </w:r>
                  <w:r>
                    <w:rPr>
                      <w:rFonts w:cs="Miriam"/>
                      <w:szCs w:val="18"/>
                      <w:rtl/>
                    </w:rPr>
                    <w:t>ש</w:t>
                  </w:r>
                  <w:r w:rsidR="00692239">
                    <w:rPr>
                      <w:rFonts w:cs="Miriam" w:hint="cs"/>
                      <w:szCs w:val="18"/>
                      <w:rtl/>
                    </w:rPr>
                    <w:t>ל תמיסות צלולוזה או השימוש בהן</w:t>
                  </w:r>
                </w:p>
                <w:p w14:paraId="3C66BAE5" w14:textId="77777777" w:rsidR="00692239" w:rsidRDefault="00692239" w:rsidP="00692239">
                  <w:pPr>
                    <w:spacing w:line="160" w:lineRule="exact"/>
                    <w:jc w:val="left"/>
                    <w:rPr>
                      <w:rFonts w:cs="Miriam" w:hint="cs"/>
                      <w:noProof/>
                      <w:szCs w:val="18"/>
                      <w:rtl/>
                    </w:rPr>
                  </w:pPr>
                  <w:r>
                    <w:rPr>
                      <w:rFonts w:cs="Miriam" w:hint="cs"/>
                      <w:noProof/>
                      <w:szCs w:val="18"/>
                      <w:rtl/>
                    </w:rPr>
                    <w:t>תק' תשכ"ג-1963</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מחזיק לא יקבל על עצמו את ייצורן, או החסנתן, של תמיסות צלולוזה או השימוש בהן בשום מפעל שבו לא קיבל על עצמו אותם ייצור, שימוש או החסנה, הכ</w:t>
      </w:r>
      <w:r>
        <w:rPr>
          <w:rStyle w:val="default"/>
          <w:rFonts w:cs="FrankRuehl"/>
          <w:rtl/>
        </w:rPr>
        <w:t>ל</w:t>
      </w:r>
      <w:r>
        <w:rPr>
          <w:rStyle w:val="default"/>
          <w:rFonts w:cs="FrankRuehl" w:hint="cs"/>
          <w:rtl/>
        </w:rPr>
        <w:t xml:space="preserve"> לפי העניין, לפני תחילת-תוקפן של התקנות האלה, אלא-אם ועד-אשר יתן למפקח האזורי הודעה של ארבעה-עשר יום תמימים </w:t>
      </w:r>
      <w:r w:rsidR="004A319F">
        <w:rPr>
          <w:rStyle w:val="default"/>
          <w:rFonts w:cs="FrankRuehl"/>
          <w:rtl/>
        </w:rPr>
        <w:t>–</w:t>
      </w:r>
      <w:r>
        <w:rPr>
          <w:rStyle w:val="default"/>
          <w:rFonts w:cs="FrankRuehl" w:hint="cs"/>
          <w:rtl/>
        </w:rPr>
        <w:t xml:space="preserve"> בכתב </w:t>
      </w:r>
      <w:r w:rsidR="004A319F">
        <w:rPr>
          <w:rStyle w:val="default"/>
          <w:rFonts w:cs="FrankRuehl"/>
          <w:rtl/>
        </w:rPr>
        <w:t>–</w:t>
      </w:r>
      <w:r>
        <w:rPr>
          <w:rStyle w:val="default"/>
          <w:rFonts w:cs="FrankRuehl" w:hint="cs"/>
          <w:rtl/>
        </w:rPr>
        <w:t xml:space="preserve"> על כוונתו לעשות כן, או אותה הודעה קצרה יותר, שאותה יהיה המפקח עשוי לקבל.</w:t>
      </w:r>
    </w:p>
    <w:p w14:paraId="09624102" w14:textId="77777777" w:rsidR="00F80C40" w:rsidRPr="004A319F" w:rsidRDefault="00F80C40" w:rsidP="00692239">
      <w:pPr>
        <w:pStyle w:val="P01"/>
        <w:spacing w:before="0"/>
        <w:ind w:left="624" w:right="1134"/>
        <w:rPr>
          <w:rFonts w:hint="cs"/>
          <w:vanish/>
          <w:color w:val="FF0000"/>
          <w:szCs w:val="20"/>
          <w:shd w:val="clear" w:color="auto" w:fill="FFFF99"/>
          <w:rtl/>
        </w:rPr>
      </w:pPr>
      <w:bookmarkStart w:id="9" w:name="Rov33"/>
      <w:r w:rsidRPr="004A319F">
        <w:rPr>
          <w:rFonts w:hint="cs"/>
          <w:vanish/>
          <w:color w:val="FF0000"/>
          <w:szCs w:val="20"/>
          <w:shd w:val="clear" w:color="auto" w:fill="FFFF99"/>
          <w:rtl/>
        </w:rPr>
        <w:t>מיום 1.1.1963</w:t>
      </w:r>
    </w:p>
    <w:p w14:paraId="1964A752" w14:textId="77777777" w:rsidR="00F80C40" w:rsidRPr="004A319F" w:rsidRDefault="00F80C40" w:rsidP="00F80C40">
      <w:pPr>
        <w:pStyle w:val="P01"/>
        <w:spacing w:before="0"/>
        <w:ind w:left="624" w:right="1134"/>
        <w:rPr>
          <w:rStyle w:val="default"/>
          <w:rFonts w:cs="FrankRuehl" w:hint="cs"/>
          <w:b/>
          <w:bCs/>
          <w:vanish/>
          <w:szCs w:val="20"/>
          <w:shd w:val="clear" w:color="auto" w:fill="FFFF99"/>
          <w:rtl/>
        </w:rPr>
      </w:pPr>
      <w:r w:rsidRPr="004A319F">
        <w:rPr>
          <w:rStyle w:val="default"/>
          <w:rFonts w:cs="FrankRuehl" w:hint="cs"/>
          <w:b/>
          <w:bCs/>
          <w:vanish/>
          <w:szCs w:val="20"/>
          <w:shd w:val="clear" w:color="auto" w:fill="FFFF99"/>
          <w:rtl/>
        </w:rPr>
        <w:t>תק' תשכ"ג-1963</w:t>
      </w:r>
    </w:p>
    <w:p w14:paraId="4573B41A" w14:textId="77777777" w:rsidR="00F80C40" w:rsidRPr="004A319F" w:rsidRDefault="00F80C40" w:rsidP="00F80C40">
      <w:pPr>
        <w:pStyle w:val="P01"/>
        <w:spacing w:before="0"/>
        <w:ind w:left="624" w:right="1134"/>
        <w:rPr>
          <w:rFonts w:hint="cs"/>
          <w:vanish/>
          <w:szCs w:val="20"/>
          <w:shd w:val="clear" w:color="auto" w:fill="FFFF99"/>
          <w:rtl/>
        </w:rPr>
      </w:pPr>
      <w:hyperlink r:id="rId12" w:history="1">
        <w:r w:rsidRPr="004A319F">
          <w:rPr>
            <w:rStyle w:val="Hyperlink"/>
            <w:rFonts w:hint="cs"/>
            <w:vanish/>
            <w:szCs w:val="20"/>
            <w:shd w:val="clear" w:color="auto" w:fill="FFFF99"/>
            <w:rtl/>
          </w:rPr>
          <w:t>ס"ח תשכ"ג מס' 382</w:t>
        </w:r>
      </w:hyperlink>
      <w:r w:rsidRPr="004A319F">
        <w:rPr>
          <w:rFonts w:hint="cs"/>
          <w:vanish/>
          <w:szCs w:val="20"/>
          <w:shd w:val="clear" w:color="auto" w:fill="FFFF99"/>
          <w:rtl/>
        </w:rPr>
        <w:t xml:space="preserve"> מיום 1.1.1963 עמ' 6 (</w:t>
      </w:r>
      <w:hyperlink r:id="rId13" w:history="1">
        <w:r w:rsidRPr="004A319F">
          <w:rPr>
            <w:rStyle w:val="Hyperlink"/>
            <w:rFonts w:hint="cs"/>
            <w:vanish/>
            <w:szCs w:val="20"/>
            <w:shd w:val="clear" w:color="auto" w:fill="FFFF99"/>
            <w:rtl/>
          </w:rPr>
          <w:t>ה"ח 526</w:t>
        </w:r>
      </w:hyperlink>
      <w:r w:rsidRPr="004A319F">
        <w:rPr>
          <w:rFonts w:hint="cs"/>
          <w:vanish/>
          <w:szCs w:val="20"/>
          <w:shd w:val="clear" w:color="auto" w:fill="FFFF99"/>
          <w:rtl/>
        </w:rPr>
        <w:t>)</w:t>
      </w:r>
    </w:p>
    <w:p w14:paraId="02D135F2" w14:textId="77777777" w:rsidR="00F80C40" w:rsidRPr="00F80C40" w:rsidRDefault="00F80C40" w:rsidP="00692239">
      <w:pPr>
        <w:pStyle w:val="P00"/>
        <w:spacing w:before="72"/>
        <w:ind w:left="0" w:right="1134"/>
        <w:rPr>
          <w:rStyle w:val="default"/>
          <w:rFonts w:cs="FrankRuehl" w:hint="cs"/>
          <w:sz w:val="2"/>
          <w:szCs w:val="2"/>
          <w:rtl/>
        </w:rPr>
      </w:pPr>
      <w:r w:rsidRPr="004A319F">
        <w:rPr>
          <w:rStyle w:val="big-number"/>
          <w:rFonts w:cs="FrankRuehl"/>
          <w:vanish/>
          <w:sz w:val="22"/>
          <w:szCs w:val="22"/>
          <w:shd w:val="clear" w:color="auto" w:fill="FFFF99"/>
          <w:rtl/>
        </w:rPr>
        <w:t>5.</w:t>
      </w:r>
      <w:r w:rsidRPr="004A319F">
        <w:rPr>
          <w:rStyle w:val="big-number"/>
          <w:rFonts w:cs="FrankRuehl"/>
          <w:vanish/>
          <w:sz w:val="22"/>
          <w:szCs w:val="22"/>
          <w:shd w:val="clear" w:color="auto" w:fill="FFFF99"/>
          <w:rtl/>
        </w:rPr>
        <w:tab/>
      </w:r>
      <w:r w:rsidRPr="004A319F">
        <w:rPr>
          <w:rStyle w:val="default"/>
          <w:rFonts w:cs="FrankRuehl"/>
          <w:vanish/>
          <w:sz w:val="22"/>
          <w:szCs w:val="22"/>
          <w:shd w:val="clear" w:color="auto" w:fill="FFFF99"/>
          <w:rtl/>
        </w:rPr>
        <w:t>ה</w:t>
      </w:r>
      <w:r w:rsidRPr="004A319F">
        <w:rPr>
          <w:rStyle w:val="default"/>
          <w:rFonts w:cs="FrankRuehl" w:hint="cs"/>
          <w:vanish/>
          <w:sz w:val="22"/>
          <w:szCs w:val="22"/>
          <w:shd w:val="clear" w:color="auto" w:fill="FFFF99"/>
          <w:rtl/>
        </w:rPr>
        <w:t xml:space="preserve">מחזיק לא יקבל על עצמו את ייצורן, או החסנתן, של תמיסות צלולוזה או השימוש בהן בשום </w:t>
      </w:r>
      <w:r w:rsidRPr="004A319F">
        <w:rPr>
          <w:rStyle w:val="default"/>
          <w:rFonts w:cs="FrankRuehl" w:hint="cs"/>
          <w:strike/>
          <w:vanish/>
          <w:sz w:val="22"/>
          <w:szCs w:val="22"/>
          <w:shd w:val="clear" w:color="auto" w:fill="FFFF99"/>
          <w:rtl/>
        </w:rPr>
        <w:t>בית חרושת</w:t>
      </w:r>
      <w:r w:rsidRPr="004A319F">
        <w:rPr>
          <w:rStyle w:val="default"/>
          <w:rFonts w:cs="FrankRuehl" w:hint="cs"/>
          <w:vanish/>
          <w:sz w:val="22"/>
          <w:szCs w:val="22"/>
          <w:shd w:val="clear" w:color="auto" w:fill="FFFF99"/>
          <w:rtl/>
        </w:rPr>
        <w:t xml:space="preserve"> </w:t>
      </w:r>
      <w:r w:rsidRPr="004A319F">
        <w:rPr>
          <w:rStyle w:val="default"/>
          <w:rFonts w:cs="FrankRuehl" w:hint="cs"/>
          <w:vanish/>
          <w:sz w:val="22"/>
          <w:szCs w:val="22"/>
          <w:u w:val="single"/>
          <w:shd w:val="clear" w:color="auto" w:fill="FFFF99"/>
          <w:rtl/>
        </w:rPr>
        <w:t>מפעל</w:t>
      </w:r>
      <w:r w:rsidRPr="004A319F">
        <w:rPr>
          <w:rStyle w:val="default"/>
          <w:rFonts w:cs="FrankRuehl" w:hint="cs"/>
          <w:vanish/>
          <w:sz w:val="22"/>
          <w:szCs w:val="22"/>
          <w:shd w:val="clear" w:color="auto" w:fill="FFFF99"/>
          <w:rtl/>
        </w:rPr>
        <w:t xml:space="preserve"> שבו לא קיבל על עצמו אותם ייצור, שימוש או החסנה, הכ</w:t>
      </w:r>
      <w:r w:rsidRPr="004A319F">
        <w:rPr>
          <w:rStyle w:val="default"/>
          <w:rFonts w:cs="FrankRuehl"/>
          <w:vanish/>
          <w:sz w:val="22"/>
          <w:szCs w:val="22"/>
          <w:shd w:val="clear" w:color="auto" w:fill="FFFF99"/>
          <w:rtl/>
        </w:rPr>
        <w:t>ל</w:t>
      </w:r>
      <w:r w:rsidRPr="004A319F">
        <w:rPr>
          <w:rStyle w:val="default"/>
          <w:rFonts w:cs="FrankRuehl" w:hint="cs"/>
          <w:vanish/>
          <w:sz w:val="22"/>
          <w:szCs w:val="22"/>
          <w:shd w:val="clear" w:color="auto" w:fill="FFFF99"/>
          <w:rtl/>
        </w:rPr>
        <w:t xml:space="preserve"> לפי העניין, לפני תחילת-תוקפן של התקנות האלה, אלא-אם ועד-אשר יתן למפקח האזורי הודעה של ארבעה-עשר יום תמימים </w:t>
      </w:r>
      <w:r w:rsidR="00692239" w:rsidRPr="004A319F">
        <w:rPr>
          <w:rStyle w:val="default"/>
          <w:rFonts w:cs="FrankRuehl" w:hint="cs"/>
          <w:vanish/>
          <w:sz w:val="22"/>
          <w:szCs w:val="22"/>
          <w:shd w:val="clear" w:color="auto" w:fill="FFFF99"/>
          <w:rtl/>
        </w:rPr>
        <w:t>-</w:t>
      </w:r>
      <w:r w:rsidRPr="004A319F">
        <w:rPr>
          <w:rStyle w:val="default"/>
          <w:rFonts w:cs="FrankRuehl" w:hint="cs"/>
          <w:vanish/>
          <w:sz w:val="22"/>
          <w:szCs w:val="22"/>
          <w:shd w:val="clear" w:color="auto" w:fill="FFFF99"/>
          <w:rtl/>
        </w:rPr>
        <w:t xml:space="preserve"> בכתב </w:t>
      </w:r>
      <w:r w:rsidR="00692239" w:rsidRPr="004A319F">
        <w:rPr>
          <w:rStyle w:val="default"/>
          <w:rFonts w:cs="FrankRuehl" w:hint="cs"/>
          <w:vanish/>
          <w:sz w:val="22"/>
          <w:szCs w:val="22"/>
          <w:shd w:val="clear" w:color="auto" w:fill="FFFF99"/>
          <w:rtl/>
        </w:rPr>
        <w:t>-</w:t>
      </w:r>
      <w:r w:rsidRPr="004A319F">
        <w:rPr>
          <w:rStyle w:val="default"/>
          <w:rFonts w:cs="FrankRuehl" w:hint="cs"/>
          <w:vanish/>
          <w:sz w:val="22"/>
          <w:szCs w:val="22"/>
          <w:shd w:val="clear" w:color="auto" w:fill="FFFF99"/>
          <w:rtl/>
        </w:rPr>
        <w:t xml:space="preserve"> על כוונתו לעשות כן, או אותה הודעה קצרה יותר, שאותה יהיה המפקח עשוי לקבל.</w:t>
      </w:r>
      <w:bookmarkEnd w:id="9"/>
    </w:p>
    <w:p w14:paraId="2F0F38FE" w14:textId="77777777" w:rsidR="00EE1826" w:rsidRDefault="00EE1826" w:rsidP="00692239">
      <w:pPr>
        <w:pStyle w:val="P00"/>
        <w:spacing w:before="72"/>
        <w:ind w:left="0" w:right="1134"/>
        <w:rPr>
          <w:rStyle w:val="default"/>
          <w:rFonts w:cs="FrankRuehl"/>
          <w:rtl/>
        </w:rPr>
      </w:pPr>
      <w:bookmarkStart w:id="10" w:name="Seif6"/>
      <w:bookmarkEnd w:id="10"/>
      <w:r>
        <w:rPr>
          <w:lang w:val="he-IL"/>
        </w:rPr>
        <w:pict w14:anchorId="7766457D">
          <v:rect id="_x0000_s1031" style="position:absolute;left:0;text-align:left;margin-left:464.5pt;margin-top:8.05pt;width:75.05pt;height:14.05pt;z-index:251650560" o:allowincell="f" filled="f" stroked="f" strokecolor="lime" strokeweight=".25pt">
            <v:textbox style="mso-next-textbox:#_x0000_s1031" inset="0,0,0,0">
              <w:txbxContent>
                <w:p w14:paraId="076CB7FC" w14:textId="77777777" w:rsidR="00EE1826" w:rsidRDefault="00EE1826">
                  <w:pPr>
                    <w:spacing w:line="160" w:lineRule="exact"/>
                    <w:jc w:val="left"/>
                    <w:rPr>
                      <w:rFonts w:cs="Miriam"/>
                      <w:noProof/>
                      <w:szCs w:val="18"/>
                      <w:rtl/>
                    </w:rPr>
                  </w:pPr>
                  <w:r>
                    <w:rPr>
                      <w:rFonts w:cs="Miriam"/>
                      <w:szCs w:val="18"/>
                      <w:rtl/>
                    </w:rPr>
                    <w:t>ה</w:t>
                  </w:r>
                  <w:r>
                    <w:rPr>
                      <w:rFonts w:cs="Miriam" w:hint="cs"/>
                      <w:szCs w:val="18"/>
                      <w:rtl/>
                    </w:rPr>
                    <w:t>עברתם של ילדים</w:t>
                  </w:r>
                </w:p>
              </w:txbxContent>
            </v:textbox>
            <w10:anchorlock/>
          </v:rect>
        </w:pict>
      </w:r>
      <w:r>
        <w:rPr>
          <w:rStyle w:val="big-number"/>
          <w:rtl/>
        </w:rPr>
        <w:t>6.</w:t>
      </w:r>
      <w:r>
        <w:rPr>
          <w:rStyle w:val="big-number"/>
          <w:rtl/>
        </w:rPr>
        <w:tab/>
      </w:r>
      <w:r>
        <w:rPr>
          <w:rStyle w:val="default"/>
          <w:rFonts w:cs="FrankRuehl"/>
          <w:rtl/>
        </w:rPr>
        <w:t>ש</w:t>
      </w:r>
      <w:r>
        <w:rPr>
          <w:rStyle w:val="default"/>
          <w:rFonts w:cs="FrankRuehl" w:hint="cs"/>
          <w:rtl/>
        </w:rPr>
        <w:t>ום אדם, הצעיר משש-עשרה שנה, לא יועבד בטיפו</w:t>
      </w:r>
      <w:r>
        <w:rPr>
          <w:rStyle w:val="default"/>
          <w:rFonts w:cs="FrankRuehl"/>
          <w:rtl/>
        </w:rPr>
        <w:t>ל</w:t>
      </w:r>
      <w:r>
        <w:rPr>
          <w:rStyle w:val="default"/>
          <w:rFonts w:cs="FrankRuehl" w:hint="cs"/>
          <w:rtl/>
        </w:rPr>
        <w:t xml:space="preserve"> בידיים </w:t>
      </w:r>
      <w:r w:rsidR="004A319F">
        <w:rPr>
          <w:rStyle w:val="default"/>
          <w:rFonts w:cs="FrankRuehl"/>
          <w:rtl/>
        </w:rPr>
        <w:t>–</w:t>
      </w:r>
      <w:r>
        <w:rPr>
          <w:rStyle w:val="default"/>
          <w:rFonts w:cs="FrankRuehl" w:hint="cs"/>
          <w:rtl/>
        </w:rPr>
        <w:t xml:space="preserve"> או בשימוש </w:t>
      </w:r>
      <w:r w:rsidR="004A319F">
        <w:rPr>
          <w:rStyle w:val="default"/>
          <w:rFonts w:cs="FrankRuehl"/>
          <w:rtl/>
        </w:rPr>
        <w:t>–</w:t>
      </w:r>
      <w:r>
        <w:rPr>
          <w:rStyle w:val="default"/>
          <w:rFonts w:cs="FrankRuehl" w:hint="cs"/>
          <w:rtl/>
        </w:rPr>
        <w:t xml:space="preserve"> בתמיסות צלולוזה, נוזלים משתלהבים או צלולואיד.</w:t>
      </w:r>
    </w:p>
    <w:p w14:paraId="760A24F7" w14:textId="77777777" w:rsidR="00EE1826" w:rsidRDefault="00EE1826">
      <w:pPr>
        <w:pStyle w:val="P00"/>
        <w:spacing w:before="72"/>
        <w:ind w:left="0" w:right="1134"/>
        <w:rPr>
          <w:rStyle w:val="default"/>
          <w:rFonts w:cs="FrankRuehl"/>
          <w:rtl/>
        </w:rPr>
      </w:pPr>
      <w:bookmarkStart w:id="11" w:name="Seif7"/>
      <w:bookmarkEnd w:id="11"/>
      <w:r>
        <w:rPr>
          <w:lang w:val="he-IL"/>
        </w:rPr>
        <w:pict w14:anchorId="2984C26D">
          <v:rect id="_x0000_s1032" style="position:absolute;left:0;text-align:left;margin-left:464.5pt;margin-top:8.05pt;width:75.05pt;height:42.7pt;z-index:251651584" o:allowincell="f" filled="f" stroked="f" strokecolor="lime" strokeweight=".25pt">
            <v:textbox style="mso-next-textbox:#_x0000_s1032" inset="0,0,0,0">
              <w:txbxContent>
                <w:p w14:paraId="1ACB7E9F" w14:textId="77777777" w:rsidR="00EE1826" w:rsidRDefault="00EE1826">
                  <w:pPr>
                    <w:spacing w:line="160" w:lineRule="exact"/>
                    <w:jc w:val="left"/>
                    <w:rPr>
                      <w:rFonts w:cs="Miriam"/>
                      <w:noProof/>
                      <w:szCs w:val="18"/>
                      <w:rtl/>
                    </w:rPr>
                  </w:pPr>
                  <w:r>
                    <w:rPr>
                      <w:rFonts w:cs="Miriam"/>
                      <w:szCs w:val="18"/>
                      <w:rtl/>
                    </w:rPr>
                    <w:t>מ</w:t>
                  </w:r>
                  <w:r>
                    <w:rPr>
                      <w:rFonts w:cs="Miriam" w:hint="cs"/>
                      <w:szCs w:val="18"/>
                      <w:rtl/>
                    </w:rPr>
                    <w:t xml:space="preserve">בניהם של </w:t>
                  </w:r>
                  <w:r w:rsidR="00692239">
                    <w:rPr>
                      <w:rFonts w:cs="Miriam"/>
                      <w:szCs w:val="18"/>
                      <w:rtl/>
                    </w:rPr>
                    <w:br/>
                  </w:r>
                  <w:r>
                    <w:rPr>
                      <w:rFonts w:cs="Miriam" w:hint="cs"/>
                      <w:szCs w:val="18"/>
                      <w:rtl/>
                    </w:rPr>
                    <w:t>מ</w:t>
                  </w:r>
                  <w:r>
                    <w:rPr>
                      <w:rFonts w:cs="Miriam"/>
                      <w:szCs w:val="18"/>
                      <w:rtl/>
                    </w:rPr>
                    <w:t>ד</w:t>
                  </w:r>
                  <w:r>
                    <w:rPr>
                      <w:rFonts w:cs="Miriam" w:hint="cs"/>
                      <w:szCs w:val="18"/>
                      <w:rtl/>
                    </w:rPr>
                    <w:t>ורי-צלולוזה, חללי-צלולוזה ויובלי אוורור</w:t>
                  </w:r>
                </w:p>
              </w:txbxContent>
            </v:textbox>
            <w10:anchorlock/>
          </v:rect>
        </w:pict>
      </w:r>
      <w:r>
        <w:rPr>
          <w:rStyle w:val="big-number"/>
          <w:rtl/>
        </w:rPr>
        <w:t>7.</w:t>
      </w:r>
      <w:r>
        <w:rPr>
          <w:rStyle w:val="big-number"/>
          <w:rtl/>
        </w:rPr>
        <w:tab/>
      </w:r>
      <w:r>
        <w:rPr>
          <w:rStyle w:val="default"/>
          <w:rFonts w:cs="FrankRuehl"/>
          <w:rtl/>
        </w:rPr>
        <w:t>(1)</w:t>
      </w:r>
      <w:r>
        <w:rPr>
          <w:rStyle w:val="default"/>
          <w:rFonts w:cs="FrankRuehl"/>
          <w:rtl/>
        </w:rPr>
        <w:tab/>
      </w:r>
      <w:r>
        <w:rPr>
          <w:rStyle w:val="default"/>
          <w:rFonts w:cs="FrankRuehl" w:hint="cs"/>
          <w:rtl/>
        </w:rPr>
        <w:t>כל מדור-צלולוזה יהיה סגור לגמרי, חוץ מבמידה שיהיו פתחים נחוצים לצרכי העבודה או לפעולת מנגנון האוורור הנדרש בתקנה 8.</w:t>
      </w:r>
    </w:p>
    <w:p w14:paraId="7E390D84" w14:textId="77777777" w:rsidR="00EE1826" w:rsidRDefault="00EE1826">
      <w:pPr>
        <w:pStyle w:val="P00"/>
        <w:spacing w:before="72"/>
        <w:ind w:left="0" w:right="1134"/>
        <w:rPr>
          <w:rStyle w:val="default"/>
          <w:rFonts w:cs="FrankRuehl" w:hint="cs"/>
          <w:rtl/>
        </w:rPr>
      </w:pPr>
      <w:r>
        <w:rPr>
          <w:rtl/>
        </w:rPr>
        <w:tab/>
      </w:r>
      <w:r>
        <w:rPr>
          <w:rStyle w:val="default"/>
          <w:rFonts w:cs="FrankRuehl"/>
          <w:rtl/>
        </w:rPr>
        <w:t>(2)</w:t>
      </w:r>
      <w:r>
        <w:rPr>
          <w:rStyle w:val="default"/>
          <w:rFonts w:cs="FrankRuehl"/>
          <w:rtl/>
        </w:rPr>
        <w:tab/>
      </w:r>
      <w:r>
        <w:rPr>
          <w:rStyle w:val="default"/>
          <w:rFonts w:cs="FrankRuehl" w:hint="cs"/>
          <w:rtl/>
        </w:rPr>
        <w:t>כל מ</w:t>
      </w:r>
      <w:r>
        <w:rPr>
          <w:rStyle w:val="default"/>
          <w:rFonts w:cs="FrankRuehl"/>
          <w:rtl/>
        </w:rPr>
        <w:t>ד</w:t>
      </w:r>
      <w:r>
        <w:rPr>
          <w:rStyle w:val="default"/>
          <w:rFonts w:cs="FrankRuehl" w:hint="cs"/>
          <w:rtl/>
        </w:rPr>
        <w:t xml:space="preserve">ור-צלולוזה וכל קירות, מחיצות, דלתות, חלונות, רצפות, מרומים ותקלות, הסוגרים על כל חלל-צלולוזה או מהווים חלק מסוגרו, יהיו בנויים חומר העומד בפני אש, להוציא מה שנוגע </w:t>
      </w:r>
      <w:r w:rsidR="00692239">
        <w:rPr>
          <w:rStyle w:val="default"/>
          <w:rFonts w:cs="FrankRuehl"/>
          <w:rtl/>
        </w:rPr>
        <w:t>–</w:t>
      </w:r>
    </w:p>
    <w:p w14:paraId="6DC86F78" w14:textId="77777777" w:rsidR="00EE1826" w:rsidRDefault="00EE1826">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חלל צלולוזה, ששימש בתפקיד זה לפני תחילת-תקפן של התקנות האלה; וכן</w:t>
      </w:r>
    </w:p>
    <w:p w14:paraId="3D694BCD" w14:textId="77777777" w:rsidR="00EE1826" w:rsidRDefault="00EE1826">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 מרומים או </w:t>
      </w:r>
      <w:r>
        <w:rPr>
          <w:rStyle w:val="default"/>
          <w:rFonts w:cs="FrankRuehl"/>
          <w:rtl/>
        </w:rPr>
        <w:t>ת</w:t>
      </w:r>
      <w:r>
        <w:rPr>
          <w:rStyle w:val="default"/>
          <w:rFonts w:cs="FrankRuehl" w:hint="cs"/>
          <w:rtl/>
        </w:rPr>
        <w:t>קרות של בניינים בני קומה אחת או של חדרים המצויים בדיוטה העליונה או כל קירות, דלתות או חלונות חיצוניים, להבדיל מכל אחד מחלקיו הנזכרים לעיל של בניין, שבגינו יורה המנהל במיוחד, כי לא תחול עליו יציאה זו מן הכלל.</w:t>
      </w:r>
    </w:p>
    <w:p w14:paraId="0B8DBF08" w14:textId="77777777" w:rsidR="00EE1826" w:rsidRDefault="00EE1826">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כל יובלים, צינור</w:t>
      </w:r>
      <w:r>
        <w:rPr>
          <w:rStyle w:val="default"/>
          <w:rFonts w:cs="FrankRuehl"/>
          <w:rtl/>
        </w:rPr>
        <w:t>ו</w:t>
      </w:r>
      <w:r>
        <w:rPr>
          <w:rStyle w:val="default"/>
          <w:rFonts w:cs="FrankRuehl" w:hint="cs"/>
          <w:rtl/>
        </w:rPr>
        <w:t>ת ראשיים או מעטפות, המשמשים בזיקה אל אמצעי האוורור הנדרשים בתקנה 8, יהיו בנויים חומר העומד בפני אש.</w:t>
      </w:r>
    </w:p>
    <w:p w14:paraId="57E65B4A" w14:textId="77777777" w:rsidR="00EE1826" w:rsidRDefault="00EE1826" w:rsidP="00692239">
      <w:pPr>
        <w:pStyle w:val="P00"/>
        <w:spacing w:before="72"/>
        <w:ind w:left="0" w:right="1134"/>
        <w:rPr>
          <w:rStyle w:val="default"/>
          <w:rFonts w:cs="FrankRuehl"/>
          <w:rtl/>
        </w:rPr>
      </w:pPr>
      <w:bookmarkStart w:id="12" w:name="Seif8"/>
      <w:bookmarkEnd w:id="12"/>
      <w:r>
        <w:rPr>
          <w:lang w:val="he-IL"/>
        </w:rPr>
        <w:pict w14:anchorId="6523865E">
          <v:rect id="_x0000_s1033" style="position:absolute;left:0;text-align:left;margin-left:464.5pt;margin-top:8.05pt;width:75.05pt;height:14.8pt;z-index:251652608" o:allowincell="f" filled="f" stroked="f" strokecolor="lime" strokeweight=".25pt">
            <v:textbox style="mso-next-textbox:#_x0000_s1033" inset="0,0,0,0">
              <w:txbxContent>
                <w:p w14:paraId="2CF15AA9" w14:textId="77777777" w:rsidR="00EE1826" w:rsidRDefault="00EE1826">
                  <w:pPr>
                    <w:spacing w:line="160" w:lineRule="exact"/>
                    <w:jc w:val="left"/>
                    <w:rPr>
                      <w:rFonts w:cs="Miriam"/>
                      <w:noProof/>
                      <w:szCs w:val="18"/>
                      <w:rtl/>
                    </w:rPr>
                  </w:pPr>
                  <w:r>
                    <w:rPr>
                      <w:rFonts w:cs="Miriam"/>
                      <w:szCs w:val="18"/>
                      <w:rtl/>
                    </w:rPr>
                    <w:t>א</w:t>
                  </w:r>
                  <w:r>
                    <w:rPr>
                      <w:rFonts w:cs="Miriam" w:hint="cs"/>
                      <w:szCs w:val="18"/>
                      <w:rtl/>
                    </w:rPr>
                    <w:t>ו</w:t>
                  </w:r>
                  <w:r>
                    <w:rPr>
                      <w:rFonts w:cs="Miriam"/>
                      <w:szCs w:val="18"/>
                      <w:rtl/>
                    </w:rPr>
                    <w:t>ו</w:t>
                  </w:r>
                  <w:r>
                    <w:rPr>
                      <w:rFonts w:cs="Miriam" w:hint="cs"/>
                      <w:szCs w:val="18"/>
                      <w:rtl/>
                    </w:rPr>
                    <w:t>רור</w:t>
                  </w:r>
                </w:p>
              </w:txbxContent>
            </v:textbox>
            <w10:anchorlock/>
          </v:rect>
        </w:pict>
      </w:r>
      <w:r>
        <w:rPr>
          <w:rStyle w:val="big-number"/>
          <w:rtl/>
        </w:rPr>
        <w:t>8.</w:t>
      </w:r>
      <w:r>
        <w:rPr>
          <w:rStyle w:val="big-number"/>
          <w:rtl/>
        </w:rPr>
        <w:tab/>
      </w:r>
      <w:r>
        <w:rPr>
          <w:rStyle w:val="default"/>
          <w:rFonts w:cs="FrankRuehl"/>
          <w:rtl/>
        </w:rPr>
        <w:t>(1)</w:t>
      </w:r>
      <w:r>
        <w:rPr>
          <w:rStyle w:val="default"/>
          <w:rFonts w:cs="FrankRuehl"/>
          <w:rtl/>
        </w:rPr>
        <w:tab/>
      </w:r>
      <w:r>
        <w:rPr>
          <w:rStyle w:val="default"/>
          <w:rFonts w:cs="FrankRuehl" w:hint="cs"/>
          <w:rtl/>
        </w:rPr>
        <w:t xml:space="preserve">כל מדור צלולוזה, או חלל-צלולוזה, יהיו מאווררים אוורור מספיק באמצעים מיכניים, למען הרחיק מן הבניין </w:t>
      </w:r>
      <w:r w:rsidR="004A319F">
        <w:rPr>
          <w:rStyle w:val="default"/>
          <w:rFonts w:cs="FrankRuehl"/>
          <w:rtl/>
        </w:rPr>
        <w:t>–</w:t>
      </w:r>
      <w:r>
        <w:rPr>
          <w:rStyle w:val="default"/>
          <w:rFonts w:cs="FrankRuehl" w:hint="cs"/>
          <w:rtl/>
        </w:rPr>
        <w:t xml:space="preserve"> כדי השלמות האפשרית </w:t>
      </w:r>
      <w:r w:rsidR="004A319F">
        <w:rPr>
          <w:rStyle w:val="default"/>
          <w:rFonts w:cs="FrankRuehl"/>
          <w:rtl/>
        </w:rPr>
        <w:t>–</w:t>
      </w:r>
      <w:r>
        <w:rPr>
          <w:rStyle w:val="default"/>
          <w:rFonts w:cs="FrankRuehl" w:hint="cs"/>
          <w:rtl/>
        </w:rPr>
        <w:t xml:space="preserve"> כל הבלים של תמיסו</w:t>
      </w:r>
      <w:r>
        <w:rPr>
          <w:rStyle w:val="default"/>
          <w:rFonts w:cs="FrankRuehl"/>
          <w:rtl/>
        </w:rPr>
        <w:t>ת</w:t>
      </w:r>
      <w:r>
        <w:rPr>
          <w:rStyle w:val="default"/>
          <w:rFonts w:cs="FrankRuehl" w:hint="cs"/>
          <w:rtl/>
        </w:rPr>
        <w:t xml:space="preserve"> צלולוזה או נוזלים משתלהבים, ולמנוע את היפלטם לתוך כל חדר או מקום עבודה תפוסים. אותו אוורור יקויים כדי מלוא פעולתו במשך תקופה של חמש דקות </w:t>
      </w:r>
      <w:r w:rsidR="004A319F">
        <w:rPr>
          <w:rStyle w:val="default"/>
          <w:rFonts w:cs="FrankRuehl"/>
          <w:rtl/>
        </w:rPr>
        <w:t>–</w:t>
      </w:r>
      <w:r>
        <w:rPr>
          <w:rStyle w:val="default"/>
          <w:rFonts w:cs="FrankRuehl" w:hint="cs"/>
          <w:rtl/>
        </w:rPr>
        <w:t xml:space="preserve"> לכל הפחות </w:t>
      </w:r>
      <w:r w:rsidR="004A319F">
        <w:rPr>
          <w:rStyle w:val="default"/>
          <w:rFonts w:cs="FrankRuehl"/>
          <w:rtl/>
        </w:rPr>
        <w:t>–</w:t>
      </w:r>
      <w:r>
        <w:rPr>
          <w:rStyle w:val="default"/>
          <w:rFonts w:cs="FrankRuehl" w:hint="cs"/>
          <w:rtl/>
        </w:rPr>
        <w:t xml:space="preserve"> לאחר היפסקו של כל תהליך, הכרוך בטיפול בידיים או בשימוש בתמיסות צלולוזה או נוזלים משתלהבים.</w:t>
      </w:r>
    </w:p>
    <w:p w14:paraId="3B49075D" w14:textId="77777777" w:rsidR="00EE1826" w:rsidRDefault="00EE1826" w:rsidP="00692239">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מקום שמ</w:t>
      </w:r>
      <w:r>
        <w:rPr>
          <w:rStyle w:val="default"/>
          <w:rFonts w:cs="FrankRuehl"/>
          <w:rtl/>
        </w:rPr>
        <w:t>ט</w:t>
      </w:r>
      <w:r>
        <w:rPr>
          <w:rStyle w:val="default"/>
          <w:rFonts w:cs="FrankRuehl" w:hint="cs"/>
          <w:rtl/>
        </w:rPr>
        <w:t xml:space="preserve">ילים תמיסות צלולוזה באמצעות מכשיר זילוף, ייערכו סידורים </w:t>
      </w:r>
      <w:r w:rsidR="004A319F">
        <w:rPr>
          <w:rStyle w:val="default"/>
          <w:rFonts w:cs="FrankRuehl"/>
          <w:rtl/>
        </w:rPr>
        <w:t>–</w:t>
      </w:r>
      <w:r>
        <w:rPr>
          <w:rStyle w:val="default"/>
          <w:rFonts w:cs="FrankRuehl" w:hint="cs"/>
          <w:rtl/>
        </w:rPr>
        <w:t xml:space="preserve"> במידה שהדבר עשוי להיות מעשי </w:t>
      </w:r>
      <w:r w:rsidR="004A319F">
        <w:rPr>
          <w:rStyle w:val="default"/>
          <w:rFonts w:cs="FrankRuehl"/>
          <w:rtl/>
        </w:rPr>
        <w:t>–</w:t>
      </w:r>
      <w:r>
        <w:rPr>
          <w:rStyle w:val="default"/>
          <w:rFonts w:cs="FrankRuehl" w:hint="cs"/>
          <w:rtl/>
        </w:rPr>
        <w:t xml:space="preserve"> אשר יביאו לידי כך, שלא נחוץ כי האדם, המפעיל את הזילוף, יימצא במקום שבין מוצא-האוורור והחפץ הנתון לזילוף.</w:t>
      </w:r>
    </w:p>
    <w:p w14:paraId="7BAC60AF" w14:textId="77777777" w:rsidR="00EE1826" w:rsidRDefault="00EE1826">
      <w:pPr>
        <w:pStyle w:val="P00"/>
        <w:spacing w:before="72"/>
        <w:ind w:left="0" w:right="1134"/>
        <w:rPr>
          <w:rStyle w:val="default"/>
          <w:rFonts w:cs="FrankRuehl"/>
          <w:rtl/>
        </w:rPr>
      </w:pPr>
      <w:bookmarkStart w:id="13" w:name="Seif9"/>
      <w:bookmarkEnd w:id="13"/>
      <w:r>
        <w:rPr>
          <w:lang w:val="he-IL"/>
        </w:rPr>
        <w:pict w14:anchorId="1EE6BBE3">
          <v:rect id="_x0000_s1034" style="position:absolute;left:0;text-align:left;margin-left:464.5pt;margin-top:8.05pt;width:75.05pt;height:45.2pt;z-index:251653632" o:allowincell="f" filled="f" stroked="f" strokecolor="lime" strokeweight=".25pt">
            <v:textbox style="mso-next-textbox:#_x0000_s1034" inset="0,0,0,0">
              <w:txbxContent>
                <w:p w14:paraId="3D27456C" w14:textId="77777777" w:rsidR="00EE1826" w:rsidRDefault="00EE1826" w:rsidP="00692239">
                  <w:pPr>
                    <w:spacing w:line="160" w:lineRule="exact"/>
                    <w:jc w:val="left"/>
                    <w:rPr>
                      <w:rFonts w:cs="Miriam"/>
                      <w:noProof/>
                      <w:szCs w:val="18"/>
                      <w:rtl/>
                    </w:rPr>
                  </w:pPr>
                  <w:r>
                    <w:rPr>
                      <w:rFonts w:cs="Miriam"/>
                      <w:szCs w:val="18"/>
                      <w:rtl/>
                    </w:rPr>
                    <w:t>א</w:t>
                  </w:r>
                  <w:r>
                    <w:rPr>
                      <w:rFonts w:cs="Miriam" w:hint="cs"/>
                      <w:szCs w:val="18"/>
                      <w:rtl/>
                    </w:rPr>
                    <w:t>מצעי-זהירות מפ</w:t>
                  </w:r>
                  <w:r>
                    <w:rPr>
                      <w:rFonts w:cs="Miriam"/>
                      <w:szCs w:val="18"/>
                      <w:rtl/>
                    </w:rPr>
                    <w:t>נ</w:t>
                  </w:r>
                  <w:r>
                    <w:rPr>
                      <w:rFonts w:cs="Miriam" w:hint="cs"/>
                      <w:szCs w:val="18"/>
                      <w:rtl/>
                    </w:rPr>
                    <w:t>י הינצותם של תמיסות צלולוזה, נוזלים משתלהבים</w:t>
                  </w:r>
                  <w:r w:rsidR="00692239">
                    <w:rPr>
                      <w:rFonts w:cs="Miriam" w:hint="cs"/>
                      <w:szCs w:val="18"/>
                      <w:rtl/>
                    </w:rPr>
                    <w:t xml:space="preserve"> </w:t>
                  </w:r>
                  <w:r>
                    <w:rPr>
                      <w:rFonts w:cs="Miriam"/>
                      <w:szCs w:val="18"/>
                      <w:rtl/>
                    </w:rPr>
                    <w:t>וצ</w:t>
                  </w:r>
                  <w:r>
                    <w:rPr>
                      <w:rFonts w:cs="Miriam" w:hint="cs"/>
                      <w:szCs w:val="18"/>
                      <w:rtl/>
                    </w:rPr>
                    <w:t>לולואיד</w:t>
                  </w:r>
                </w:p>
              </w:txbxContent>
            </v:textbox>
            <w10:anchorlock/>
          </v:rect>
        </w:pict>
      </w:r>
      <w:r>
        <w:rPr>
          <w:rStyle w:val="big-number"/>
          <w:rtl/>
        </w:rPr>
        <w:t>9.</w:t>
      </w:r>
      <w:r>
        <w:rPr>
          <w:rStyle w:val="big-number"/>
          <w:rtl/>
        </w:rPr>
        <w:tab/>
      </w:r>
      <w:r>
        <w:rPr>
          <w:rStyle w:val="default"/>
          <w:rFonts w:cs="FrankRuehl"/>
          <w:rtl/>
        </w:rPr>
        <w:t>(1)</w:t>
      </w:r>
      <w:r>
        <w:rPr>
          <w:rStyle w:val="default"/>
          <w:rFonts w:cs="FrankRuehl"/>
          <w:rtl/>
        </w:rPr>
        <w:tab/>
      </w:r>
      <w:r>
        <w:rPr>
          <w:rStyle w:val="default"/>
          <w:rFonts w:cs="FrankRuehl" w:hint="cs"/>
          <w:rtl/>
        </w:rPr>
        <w:t>שום אש, שלהבת, אור חשוף, סיגריה דולקת או גורם אחר, העלול להצית תמיסת צלולוזה או נוזלים משתלהבים או את הבליהם, לא יורשו בתחומי ששה מטרים מכל מדור-צלולוזה, חלל-צלולוזה, מחסן צלולוזה או מיכל החסנה אלא-אם יהיו מופרדים מהם הפרדה נפיקה באמצעות</w:t>
      </w:r>
      <w:r>
        <w:rPr>
          <w:rStyle w:val="default"/>
          <w:rFonts w:cs="FrankRuehl"/>
          <w:rtl/>
        </w:rPr>
        <w:t xml:space="preserve"> </w:t>
      </w:r>
      <w:r>
        <w:rPr>
          <w:rStyle w:val="default"/>
          <w:rFonts w:cs="FrankRuehl" w:hint="cs"/>
          <w:rtl/>
        </w:rPr>
        <w:t>חומר עומד בפני אש, שיהיה חוצץ ביניהם.</w:t>
      </w:r>
    </w:p>
    <w:p w14:paraId="1F061AFA" w14:textId="77777777" w:rsidR="00EE1826" w:rsidRDefault="00EE1826">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שום אש, שלהבת, אור חשוף, סיגריה דולקת או גורם אחר, העלול להצית צלולואיד, לא יורשו בתוך מחסן צלולואיד או בתוך שום חדר שבו מטפלים בידיים או משתמשים בצלולואיד.</w:t>
      </w:r>
    </w:p>
    <w:p w14:paraId="4845B6F8" w14:textId="77777777" w:rsidR="00EE1826" w:rsidRDefault="00EE1826">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 xml:space="preserve">יינקטו צעדים יעילים כדי למנוע צלולואיד מלבוא במגע </w:t>
      </w:r>
      <w:r>
        <w:rPr>
          <w:rStyle w:val="default"/>
          <w:rFonts w:cs="FrankRuehl"/>
          <w:rtl/>
        </w:rPr>
        <w:t>ע</w:t>
      </w:r>
      <w:r>
        <w:rPr>
          <w:rStyle w:val="default"/>
          <w:rFonts w:cs="FrankRuehl" w:hint="cs"/>
          <w:rtl/>
        </w:rPr>
        <w:t>ם שום מכשיר חימום או מכשיר חשמלי (ובכלל זה מתאמי-מנורות ומכשירי-התנגבות), העלולים להגיע לידי טמפרטורה של שמונים ושתים מעלות צלסיוס:</w:t>
      </w:r>
    </w:p>
    <w:p w14:paraId="3589333E" w14:textId="77777777" w:rsidR="00EE1826" w:rsidRDefault="00EE182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תנאי כי שום דבר שבתקנת-משנה זו לא יתבאר כאוסר את הטיפול בצלולואיד באמצעות קיטור לתכלית הפחתת צמיגותו.</w:t>
      </w:r>
    </w:p>
    <w:p w14:paraId="6B7FA19F" w14:textId="77777777" w:rsidR="00EE1826" w:rsidRDefault="00EE1826" w:rsidP="00692239">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כל מכשירי חימו</w:t>
      </w:r>
      <w:r>
        <w:rPr>
          <w:rStyle w:val="default"/>
          <w:rFonts w:cs="FrankRuehl"/>
          <w:rtl/>
        </w:rPr>
        <w:t>ם</w:t>
      </w:r>
      <w:r>
        <w:rPr>
          <w:rStyle w:val="default"/>
          <w:rFonts w:cs="FrankRuehl" w:hint="cs"/>
          <w:rtl/>
        </w:rPr>
        <w:t xml:space="preserve"> וחשמל </w:t>
      </w:r>
      <w:r w:rsidR="004A319F">
        <w:rPr>
          <w:rStyle w:val="default"/>
          <w:rFonts w:cs="FrankRuehl"/>
          <w:rtl/>
        </w:rPr>
        <w:t>–</w:t>
      </w:r>
      <w:r>
        <w:rPr>
          <w:rStyle w:val="default"/>
          <w:rFonts w:cs="FrankRuehl" w:hint="cs"/>
          <w:rtl/>
        </w:rPr>
        <w:t xml:space="preserve"> כנזכרים לעיל </w:t>
      </w:r>
      <w:r w:rsidR="004A319F">
        <w:rPr>
          <w:rStyle w:val="default"/>
          <w:rFonts w:cs="FrankRuehl"/>
          <w:rtl/>
        </w:rPr>
        <w:t>–</w:t>
      </w:r>
      <w:r>
        <w:rPr>
          <w:rStyle w:val="default"/>
          <w:rFonts w:cs="FrankRuehl" w:hint="cs"/>
          <w:rtl/>
        </w:rPr>
        <w:t xml:space="preserve"> יהיו נתונים במקום כזה, או מוגנים באופן כזה, שיהיה בהם כדי למנוע שום נותרות מוצקות, המתהוות בתוצאה ייצורן של תמיסות צלולוזה, הטיפול בידיים או השימוש בהן, מלהתרבד עליהם.</w:t>
      </w:r>
    </w:p>
    <w:p w14:paraId="1A683146" w14:textId="77777777" w:rsidR="00EE1826" w:rsidRDefault="00EE1826" w:rsidP="00692239">
      <w:pPr>
        <w:pStyle w:val="P00"/>
        <w:spacing w:before="72"/>
        <w:ind w:left="0" w:right="1134"/>
        <w:rPr>
          <w:rStyle w:val="default"/>
          <w:rFonts w:cs="FrankRuehl"/>
          <w:rtl/>
        </w:rPr>
      </w:pPr>
      <w:bookmarkStart w:id="14" w:name="Seif10"/>
      <w:bookmarkEnd w:id="14"/>
      <w:r>
        <w:rPr>
          <w:lang w:val="he-IL"/>
        </w:rPr>
        <w:pict w14:anchorId="14C2B0FC">
          <v:rect id="_x0000_s1035" style="position:absolute;left:0;text-align:left;margin-left:464.5pt;margin-top:8.05pt;width:75.05pt;height:16pt;z-index:251654656" o:allowincell="f" filled="f" stroked="f" strokecolor="lime" strokeweight=".25pt">
            <v:textbox style="mso-next-textbox:#_x0000_s1035" inset="0,0,0,0">
              <w:txbxContent>
                <w:p w14:paraId="428407E2" w14:textId="77777777" w:rsidR="00EE1826" w:rsidRDefault="00EE1826" w:rsidP="00692239">
                  <w:pPr>
                    <w:spacing w:line="160" w:lineRule="exact"/>
                    <w:jc w:val="left"/>
                    <w:rPr>
                      <w:rFonts w:cs="Miriam"/>
                      <w:noProof/>
                      <w:szCs w:val="18"/>
                      <w:rtl/>
                    </w:rPr>
                  </w:pPr>
                  <w:r>
                    <w:rPr>
                      <w:rFonts w:cs="Miriam"/>
                      <w:szCs w:val="18"/>
                      <w:rtl/>
                    </w:rPr>
                    <w:t>ת</w:t>
                  </w:r>
                  <w:r>
                    <w:rPr>
                      <w:rFonts w:cs="Miriam" w:hint="cs"/>
                      <w:szCs w:val="18"/>
                      <w:rtl/>
                    </w:rPr>
                    <w:t>שמישי</w:t>
                  </w:r>
                  <w:r w:rsidR="00692239">
                    <w:rPr>
                      <w:rFonts w:cs="Miriam" w:hint="cs"/>
                      <w:szCs w:val="18"/>
                      <w:rtl/>
                    </w:rPr>
                    <w:t xml:space="preserve"> </w:t>
                  </w:r>
                  <w:r>
                    <w:rPr>
                      <w:rFonts w:cs="Miriam"/>
                      <w:szCs w:val="18"/>
                      <w:rtl/>
                    </w:rPr>
                    <w:t>כ</w:t>
                  </w:r>
                  <w:r>
                    <w:rPr>
                      <w:rFonts w:cs="Miriam" w:hint="cs"/>
                      <w:szCs w:val="18"/>
                      <w:rtl/>
                    </w:rPr>
                    <w:t>יבוי-שריפה</w:t>
                  </w:r>
                </w:p>
              </w:txbxContent>
            </v:textbox>
            <w10:anchorlock/>
          </v:rect>
        </w:pict>
      </w:r>
      <w:r>
        <w:rPr>
          <w:rStyle w:val="big-number"/>
          <w:rtl/>
        </w:rPr>
        <w:t>10.</w:t>
      </w:r>
      <w:r>
        <w:rPr>
          <w:rStyle w:val="big-number"/>
          <w:rtl/>
        </w:rPr>
        <w:tab/>
      </w:r>
      <w:r>
        <w:rPr>
          <w:rStyle w:val="default"/>
          <w:rFonts w:cs="FrankRuehl"/>
          <w:rtl/>
        </w:rPr>
        <w:t>מ</w:t>
      </w:r>
      <w:r>
        <w:rPr>
          <w:rStyle w:val="default"/>
          <w:rFonts w:cs="FrankRuehl" w:hint="cs"/>
          <w:rtl/>
        </w:rPr>
        <w:t xml:space="preserve">לאי מספיק </w:t>
      </w:r>
      <w:r>
        <w:rPr>
          <w:rStyle w:val="default"/>
          <w:rFonts w:cs="FrankRuehl"/>
          <w:rtl/>
        </w:rPr>
        <w:t>ש</w:t>
      </w:r>
      <w:r>
        <w:rPr>
          <w:rStyle w:val="default"/>
          <w:rFonts w:cs="FrankRuehl" w:hint="cs"/>
          <w:rtl/>
        </w:rPr>
        <w:t xml:space="preserve">ל תשמישי כיבוי-שריפות יעילים במקומות נאותים </w:t>
      </w:r>
      <w:r w:rsidR="004A319F">
        <w:rPr>
          <w:rStyle w:val="default"/>
          <w:rFonts w:cs="FrankRuehl"/>
          <w:rtl/>
        </w:rPr>
        <w:t>–</w:t>
      </w:r>
      <w:r>
        <w:rPr>
          <w:rStyle w:val="default"/>
          <w:rFonts w:cs="FrankRuehl" w:hint="cs"/>
          <w:rtl/>
        </w:rPr>
        <w:t xml:space="preserve"> מתוך התחשבות במבנהו ובמצבו של המקום ובכמותם וטיבם של החמרים המשמשים </w:t>
      </w:r>
      <w:r w:rsidR="004A319F">
        <w:rPr>
          <w:rStyle w:val="default"/>
          <w:rFonts w:cs="FrankRuehl"/>
          <w:rtl/>
        </w:rPr>
        <w:t>–</w:t>
      </w:r>
      <w:r>
        <w:rPr>
          <w:rStyle w:val="default"/>
          <w:rFonts w:cs="FrankRuehl" w:hint="cs"/>
          <w:rtl/>
        </w:rPr>
        <w:t xml:space="preserve"> יותקן בכל חדר, שבו מצוי מדור-צלולוזה, ובכל חלל-צלולוזה, ובכל חדר, שבו מטפלים בידיים או משתמשים בצלולואיד, ומחוץ לכל מחסן צלולוזה ומחסן צלו</w:t>
      </w:r>
      <w:r>
        <w:rPr>
          <w:rStyle w:val="default"/>
          <w:rFonts w:cs="FrankRuehl"/>
          <w:rtl/>
        </w:rPr>
        <w:t>לו</w:t>
      </w:r>
      <w:r>
        <w:rPr>
          <w:rStyle w:val="default"/>
          <w:rFonts w:cs="FrankRuehl" w:hint="cs"/>
          <w:rtl/>
        </w:rPr>
        <w:t>איד.</w:t>
      </w:r>
    </w:p>
    <w:p w14:paraId="2A36FC1C" w14:textId="77777777" w:rsidR="00EE1826" w:rsidRDefault="00EE1826" w:rsidP="00692239">
      <w:pPr>
        <w:pStyle w:val="P00"/>
        <w:spacing w:before="72"/>
        <w:ind w:left="0" w:right="1134"/>
        <w:rPr>
          <w:rStyle w:val="default"/>
          <w:rFonts w:cs="FrankRuehl"/>
          <w:rtl/>
        </w:rPr>
      </w:pPr>
      <w:bookmarkStart w:id="15" w:name="Seif11"/>
      <w:bookmarkEnd w:id="15"/>
      <w:r>
        <w:rPr>
          <w:lang w:val="he-IL"/>
        </w:rPr>
        <w:pict w14:anchorId="0C0C6BE5">
          <v:rect id="_x0000_s1036" style="position:absolute;left:0;text-align:left;margin-left:464.5pt;margin-top:8.05pt;width:75.05pt;height:19.9pt;z-index:251655680" o:allowincell="f" filled="f" stroked="f" strokecolor="lime" strokeweight=".25pt">
            <v:textbox style="mso-next-textbox:#_x0000_s1036" inset="0,0,0,0">
              <w:txbxContent>
                <w:p w14:paraId="5502B66A" w14:textId="77777777" w:rsidR="00EE1826" w:rsidRDefault="00EE1826">
                  <w:pPr>
                    <w:spacing w:line="160" w:lineRule="exact"/>
                    <w:jc w:val="left"/>
                    <w:rPr>
                      <w:rFonts w:cs="Miriam"/>
                      <w:noProof/>
                      <w:szCs w:val="18"/>
                      <w:rtl/>
                    </w:rPr>
                  </w:pPr>
                  <w:r>
                    <w:rPr>
                      <w:rFonts w:cs="Miriam"/>
                      <w:szCs w:val="18"/>
                      <w:rtl/>
                    </w:rPr>
                    <w:t>א</w:t>
                  </w:r>
                  <w:r>
                    <w:rPr>
                      <w:rFonts w:cs="Miriam" w:hint="cs"/>
                      <w:szCs w:val="18"/>
                      <w:rtl/>
                    </w:rPr>
                    <w:t>מצעי הימלטות במק</w:t>
                  </w:r>
                  <w:r>
                    <w:rPr>
                      <w:rFonts w:cs="Miriam"/>
                      <w:szCs w:val="18"/>
                      <w:rtl/>
                    </w:rPr>
                    <w:t>ר</w:t>
                  </w:r>
                  <w:r>
                    <w:rPr>
                      <w:rFonts w:cs="Miriam" w:hint="cs"/>
                      <w:szCs w:val="18"/>
                      <w:rtl/>
                    </w:rPr>
                    <w:t>ה-שריפה</w:t>
                  </w:r>
                </w:p>
              </w:txbxContent>
            </v:textbox>
            <w10:anchorlock/>
          </v:rect>
        </w:pict>
      </w:r>
      <w:r>
        <w:rPr>
          <w:rStyle w:val="big-number"/>
          <w:rtl/>
        </w:rPr>
        <w:t>11.</w:t>
      </w:r>
      <w:r>
        <w:rPr>
          <w:rStyle w:val="big-number"/>
          <w:rtl/>
        </w:rPr>
        <w:tab/>
      </w:r>
      <w:r>
        <w:rPr>
          <w:rStyle w:val="default"/>
          <w:rFonts w:cs="FrankRuehl"/>
          <w:rtl/>
        </w:rPr>
        <w:t>א</w:t>
      </w:r>
      <w:r>
        <w:rPr>
          <w:rStyle w:val="default"/>
          <w:rFonts w:cs="FrankRuehl" w:hint="cs"/>
          <w:rtl/>
        </w:rPr>
        <w:t xml:space="preserve">מצעים מספיקים להימלטות במקרה שריפה </w:t>
      </w:r>
      <w:r w:rsidR="00DD4BD4">
        <w:rPr>
          <w:rStyle w:val="default"/>
          <w:rFonts w:cs="FrankRuehl"/>
          <w:rtl/>
        </w:rPr>
        <w:t>–</w:t>
      </w:r>
      <w:r>
        <w:rPr>
          <w:rStyle w:val="default"/>
          <w:rFonts w:cs="FrankRuehl" w:hint="cs"/>
          <w:rtl/>
        </w:rPr>
        <w:t xml:space="preserve"> ובכלל זה מספר מספיק של יציאות בטיחות, שמספרן לא יפחת משתיים </w:t>
      </w:r>
      <w:r w:rsidR="00DD4BD4">
        <w:rPr>
          <w:rStyle w:val="default"/>
          <w:rFonts w:cs="FrankRuehl"/>
          <w:rtl/>
        </w:rPr>
        <w:t>–</w:t>
      </w:r>
      <w:r>
        <w:rPr>
          <w:rStyle w:val="default"/>
          <w:rFonts w:cs="FrankRuehl" w:hint="cs"/>
          <w:rtl/>
        </w:rPr>
        <w:t xml:space="preserve"> יותקנו ויקויימו בשביל כל חדר שבו מצוי מדור-צלולוזה ובשביל כל חלל-צלולוזה ובשביל כל חדר, שבו מטפלים בידיים או משתמשים </w:t>
      </w:r>
      <w:r>
        <w:rPr>
          <w:rStyle w:val="default"/>
          <w:rFonts w:cs="FrankRuehl"/>
          <w:rtl/>
        </w:rPr>
        <w:t>ב</w:t>
      </w:r>
      <w:r>
        <w:rPr>
          <w:rStyle w:val="default"/>
          <w:rFonts w:cs="FrankRuehl" w:hint="cs"/>
          <w:rtl/>
        </w:rPr>
        <w:t xml:space="preserve">צלולואיד. כל יציאות כאלה </w:t>
      </w:r>
      <w:r w:rsidR="00DD4BD4">
        <w:rPr>
          <w:rStyle w:val="default"/>
          <w:rFonts w:cs="FrankRuehl"/>
          <w:rtl/>
        </w:rPr>
        <w:t>–</w:t>
      </w:r>
      <w:r>
        <w:rPr>
          <w:rStyle w:val="default"/>
          <w:rFonts w:cs="FrankRuehl" w:hint="cs"/>
          <w:rtl/>
        </w:rPr>
        <w:t xml:space="preserve"> להוציא דלתות נגררות </w:t>
      </w:r>
      <w:r w:rsidR="00DD4BD4">
        <w:rPr>
          <w:rStyle w:val="default"/>
          <w:rFonts w:cs="FrankRuehl"/>
          <w:rtl/>
        </w:rPr>
        <w:t>–</w:t>
      </w:r>
      <w:r>
        <w:rPr>
          <w:rStyle w:val="default"/>
          <w:rFonts w:cs="FrankRuehl" w:hint="cs"/>
          <w:rtl/>
        </w:rPr>
        <w:t xml:space="preserve"> תהיינה מותקנות להיפתח החוצה.</w:t>
      </w:r>
    </w:p>
    <w:p w14:paraId="1A72820F" w14:textId="77777777" w:rsidR="00EE1826" w:rsidRDefault="00EE1826" w:rsidP="00692239">
      <w:pPr>
        <w:pStyle w:val="P00"/>
        <w:spacing w:before="72"/>
        <w:ind w:left="0" w:right="1134"/>
        <w:rPr>
          <w:rStyle w:val="default"/>
          <w:rFonts w:cs="FrankRuehl"/>
          <w:rtl/>
        </w:rPr>
      </w:pPr>
      <w:bookmarkStart w:id="16" w:name="Seif12"/>
      <w:bookmarkEnd w:id="16"/>
      <w:r>
        <w:rPr>
          <w:lang w:val="he-IL"/>
        </w:rPr>
        <w:pict w14:anchorId="5393FA72">
          <v:rect id="_x0000_s1037" style="position:absolute;left:0;text-align:left;margin-left:464.5pt;margin-top:8.05pt;width:75.05pt;height:18.7pt;z-index:251656704" o:allowincell="f" filled="f" stroked="f" strokecolor="lime" strokeweight=".25pt">
            <v:textbox style="mso-next-textbox:#_x0000_s1037" inset="0,0,0,0">
              <w:txbxContent>
                <w:p w14:paraId="41A0DDA0" w14:textId="77777777" w:rsidR="00EE1826" w:rsidRDefault="00EE1826">
                  <w:pPr>
                    <w:spacing w:line="160" w:lineRule="exact"/>
                    <w:jc w:val="left"/>
                    <w:rPr>
                      <w:rFonts w:cs="Miriam"/>
                      <w:noProof/>
                      <w:szCs w:val="18"/>
                      <w:rtl/>
                    </w:rPr>
                  </w:pPr>
                  <w:r>
                    <w:rPr>
                      <w:rFonts w:cs="Miriam"/>
                      <w:szCs w:val="18"/>
                      <w:rtl/>
                    </w:rPr>
                    <w:t>בי</w:t>
                  </w:r>
                  <w:r>
                    <w:rPr>
                      <w:rFonts w:cs="Miriam" w:hint="cs"/>
                      <w:szCs w:val="18"/>
                      <w:rtl/>
                    </w:rPr>
                    <w:t>עור חומרי פסולת</w:t>
                  </w:r>
                </w:p>
              </w:txbxContent>
            </v:textbox>
            <w10:anchorlock/>
          </v:rect>
        </w:pict>
      </w:r>
      <w:r>
        <w:rPr>
          <w:rStyle w:val="big-number"/>
          <w:rtl/>
        </w:rPr>
        <w:t>12.</w:t>
      </w:r>
      <w:r>
        <w:rPr>
          <w:rStyle w:val="big-number"/>
          <w:rtl/>
        </w:rPr>
        <w:tab/>
      </w:r>
      <w:r>
        <w:rPr>
          <w:rStyle w:val="default"/>
          <w:rFonts w:cs="FrankRuehl"/>
          <w:rtl/>
        </w:rPr>
        <w:t>(1)</w:t>
      </w:r>
      <w:r>
        <w:rPr>
          <w:rStyle w:val="default"/>
          <w:rFonts w:cs="FrankRuehl"/>
          <w:rtl/>
        </w:rPr>
        <w:tab/>
      </w:r>
      <w:r>
        <w:rPr>
          <w:rStyle w:val="default"/>
          <w:rFonts w:cs="FrankRuehl" w:hint="cs"/>
          <w:rtl/>
        </w:rPr>
        <w:t xml:space="preserve">פסולת-כותן, מטליות ניקוי, או חומר כיוצא באלה, העלול להידלק מאליו, יושמו ללא דיחוי </w:t>
      </w:r>
      <w:r w:rsidR="00DD4BD4">
        <w:rPr>
          <w:rStyle w:val="default"/>
          <w:rFonts w:cs="FrankRuehl"/>
          <w:rtl/>
        </w:rPr>
        <w:t>–</w:t>
      </w:r>
      <w:r>
        <w:rPr>
          <w:rStyle w:val="default"/>
          <w:rFonts w:cs="FrankRuehl" w:hint="cs"/>
          <w:rtl/>
        </w:rPr>
        <w:t xml:space="preserve"> לאחר השימוש בהם </w:t>
      </w:r>
      <w:r w:rsidR="00DD4BD4">
        <w:rPr>
          <w:rStyle w:val="default"/>
          <w:rFonts w:cs="FrankRuehl"/>
          <w:rtl/>
        </w:rPr>
        <w:t>–</w:t>
      </w:r>
      <w:r>
        <w:rPr>
          <w:rStyle w:val="default"/>
          <w:rFonts w:cs="FrankRuehl" w:hint="cs"/>
          <w:rtl/>
        </w:rPr>
        <w:t xml:space="preserve"> במיכלי מתכת שלהם כיסויים. כל מיכלים כאלה יורקו</w:t>
      </w:r>
      <w:r>
        <w:rPr>
          <w:rStyle w:val="default"/>
          <w:rFonts w:cs="FrankRuehl"/>
          <w:rtl/>
        </w:rPr>
        <w:t xml:space="preserve"> </w:t>
      </w:r>
      <w:r>
        <w:rPr>
          <w:rStyle w:val="default"/>
          <w:rFonts w:cs="FrankRuehl" w:hint="cs"/>
          <w:rtl/>
        </w:rPr>
        <w:t>בגמר עבודת היום, ותכולתם תבוער באופן בטיח.</w:t>
      </w:r>
    </w:p>
    <w:p w14:paraId="35F442A8" w14:textId="77777777" w:rsidR="00EE1826" w:rsidRDefault="00EE1826" w:rsidP="00692239">
      <w:pPr>
        <w:pStyle w:val="P00"/>
        <w:spacing w:before="72"/>
        <w:ind w:left="0" w:right="1134"/>
        <w:rPr>
          <w:rStyle w:val="default"/>
          <w:rFonts w:cs="FrankRuehl"/>
          <w:rtl/>
        </w:rPr>
      </w:pPr>
      <w:bookmarkStart w:id="17" w:name="Seif13"/>
      <w:bookmarkEnd w:id="17"/>
      <w:r>
        <w:rPr>
          <w:lang w:val="he-IL"/>
        </w:rPr>
        <w:pict w14:anchorId="6EFBC17A">
          <v:rect id="_x0000_s1038" style="position:absolute;left:0;text-align:left;margin-left:464.5pt;margin-top:8.05pt;width:75.05pt;height:26.85pt;z-index:251657728" o:allowincell="f" filled="f" stroked="f" strokecolor="lime" strokeweight=".25pt">
            <v:textbox style="mso-next-textbox:#_x0000_s1038" inset="0,0,0,0">
              <w:txbxContent>
                <w:p w14:paraId="1C5541AA" w14:textId="77777777" w:rsidR="00EE1826" w:rsidRDefault="00EE1826">
                  <w:pPr>
                    <w:spacing w:line="160" w:lineRule="exact"/>
                    <w:jc w:val="left"/>
                    <w:rPr>
                      <w:rFonts w:cs="Miriam"/>
                      <w:noProof/>
                      <w:szCs w:val="18"/>
                      <w:rtl/>
                    </w:rPr>
                  </w:pPr>
                  <w:r>
                    <w:rPr>
                      <w:rFonts w:cs="Miriam"/>
                      <w:szCs w:val="18"/>
                      <w:rtl/>
                    </w:rPr>
                    <w:t>ה</w:t>
                  </w:r>
                  <w:r>
                    <w:rPr>
                      <w:rFonts w:cs="Miriam" w:hint="cs"/>
                      <w:szCs w:val="18"/>
                      <w:rtl/>
                    </w:rPr>
                    <w:t>רחקתן של נותרות מוצקות</w:t>
                  </w:r>
                </w:p>
              </w:txbxContent>
            </v:textbox>
            <w10:anchorlock/>
          </v:rect>
        </w:pict>
      </w:r>
      <w:r>
        <w:rPr>
          <w:rStyle w:val="big-number"/>
          <w:rtl/>
        </w:rPr>
        <w:t>13.</w:t>
      </w:r>
      <w:r>
        <w:rPr>
          <w:rStyle w:val="big-number"/>
          <w:rtl/>
        </w:rPr>
        <w:tab/>
      </w:r>
      <w:r>
        <w:rPr>
          <w:rStyle w:val="default"/>
          <w:rFonts w:cs="FrankRuehl"/>
          <w:rtl/>
        </w:rPr>
        <w:t>(1)</w:t>
      </w:r>
      <w:r>
        <w:rPr>
          <w:rStyle w:val="default"/>
          <w:rFonts w:cs="FrankRuehl"/>
          <w:rtl/>
        </w:rPr>
        <w:tab/>
      </w:r>
      <w:r>
        <w:rPr>
          <w:rStyle w:val="default"/>
          <w:rFonts w:cs="FrankRuehl" w:hint="cs"/>
          <w:rtl/>
        </w:rPr>
        <w:t>יינקטו צעדים נפיקים כדי להרחיק כל נותרות מוצקות,</w:t>
      </w:r>
      <w:r>
        <w:rPr>
          <w:rStyle w:val="default"/>
          <w:rFonts w:cs="FrankRuehl"/>
          <w:rtl/>
        </w:rPr>
        <w:t xml:space="preserve"> </w:t>
      </w:r>
      <w:r>
        <w:rPr>
          <w:rStyle w:val="default"/>
          <w:rFonts w:cs="FrankRuehl" w:hint="cs"/>
          <w:rtl/>
        </w:rPr>
        <w:t>המתהוות בתוצאת ייצורן של תמיסות צלולוזה או הטיפול בידיים או השימוש בהן, מכל מדורי-צלולוזה וחללי-צלולוזה וכן מכל יובלים, צינורות</w:t>
      </w:r>
      <w:r>
        <w:rPr>
          <w:rStyle w:val="default"/>
          <w:rFonts w:cs="FrankRuehl"/>
          <w:rtl/>
        </w:rPr>
        <w:t xml:space="preserve"> </w:t>
      </w:r>
      <w:r>
        <w:rPr>
          <w:rStyle w:val="default"/>
          <w:rFonts w:cs="FrankRuehl" w:hint="cs"/>
          <w:rtl/>
        </w:rPr>
        <w:t>ראשיים, מעטפות או מאווררים, המשמשים בזיקה אל-כך, ואותן נותרות תבוערנה באופן בטיח.</w:t>
      </w:r>
    </w:p>
    <w:p w14:paraId="76ADEC43" w14:textId="77777777" w:rsidR="00EE1826" w:rsidRDefault="00EE1826">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שום הרחקה כזאת לא תבוצע מתוך גירוד בכלי ברזל או פלדה.</w:t>
      </w:r>
    </w:p>
    <w:p w14:paraId="094DC040" w14:textId="77777777" w:rsidR="00EE1826" w:rsidRDefault="00EE1826">
      <w:pPr>
        <w:pStyle w:val="P00"/>
        <w:spacing w:before="72"/>
        <w:ind w:left="0" w:right="1134"/>
        <w:rPr>
          <w:rStyle w:val="default"/>
          <w:rFonts w:cs="FrankRuehl" w:hint="cs"/>
          <w:rtl/>
        </w:rPr>
      </w:pPr>
      <w:bookmarkStart w:id="18" w:name="Seif14"/>
      <w:bookmarkEnd w:id="18"/>
      <w:r>
        <w:rPr>
          <w:lang w:val="he-IL"/>
        </w:rPr>
        <w:pict w14:anchorId="4B3A4BE6">
          <v:rect id="_x0000_s1039" style="position:absolute;left:0;text-align:left;margin-left:464.5pt;margin-top:8.05pt;width:75.05pt;height:29.7pt;z-index:251658752" o:allowincell="f" filled="f" stroked="f" strokecolor="lime" strokeweight=".25pt">
            <v:textbox style="mso-next-textbox:#_x0000_s1039" inset="0,0,0,0">
              <w:txbxContent>
                <w:p w14:paraId="52BA2405" w14:textId="77777777" w:rsidR="00EE1826" w:rsidRDefault="00EE1826">
                  <w:pPr>
                    <w:spacing w:line="160" w:lineRule="exact"/>
                    <w:jc w:val="left"/>
                    <w:rPr>
                      <w:rFonts w:cs="Miriam"/>
                      <w:noProof/>
                      <w:szCs w:val="18"/>
                      <w:rtl/>
                    </w:rPr>
                  </w:pPr>
                  <w:r>
                    <w:rPr>
                      <w:rFonts w:cs="Miriam"/>
                      <w:szCs w:val="18"/>
                      <w:rtl/>
                    </w:rPr>
                    <w:t>ה</w:t>
                  </w:r>
                  <w:r>
                    <w:rPr>
                      <w:rFonts w:cs="Miriam" w:hint="cs"/>
                      <w:szCs w:val="18"/>
                      <w:rtl/>
                    </w:rPr>
                    <w:t>חסנתם של תמיסות צלולוזה ונוזלים משתלהבים</w:t>
                  </w:r>
                </w:p>
              </w:txbxContent>
            </v:textbox>
            <w10:anchorlock/>
          </v:rect>
        </w:pict>
      </w:r>
      <w:r>
        <w:rPr>
          <w:rStyle w:val="big-number"/>
          <w:rtl/>
        </w:rPr>
        <w:t>14.</w:t>
      </w:r>
      <w:r>
        <w:rPr>
          <w:rStyle w:val="big-number"/>
          <w:rtl/>
        </w:rPr>
        <w:tab/>
      </w:r>
      <w:r>
        <w:rPr>
          <w:rStyle w:val="default"/>
          <w:rFonts w:cs="FrankRuehl"/>
          <w:rtl/>
        </w:rPr>
        <w:t>כ</w:t>
      </w:r>
      <w:r>
        <w:rPr>
          <w:rStyle w:val="default"/>
          <w:rFonts w:cs="FrankRuehl" w:hint="cs"/>
          <w:rtl/>
        </w:rPr>
        <w:t xml:space="preserve">ל מלאי של תמיסות צלולוזה או נוזלים משתלהבים יהיה נשמר </w:t>
      </w:r>
      <w:r w:rsidR="00692239">
        <w:rPr>
          <w:rStyle w:val="default"/>
          <w:rFonts w:cs="FrankRuehl"/>
          <w:rtl/>
        </w:rPr>
        <w:t>–</w:t>
      </w:r>
    </w:p>
    <w:p w14:paraId="06D51F1C" w14:textId="77777777" w:rsidR="00EE1826" w:rsidRDefault="00EE1826" w:rsidP="00DD4BD4">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במיכ</w:t>
      </w:r>
      <w:r>
        <w:rPr>
          <w:rStyle w:val="default"/>
          <w:rFonts w:cs="FrankRuehl"/>
          <w:rtl/>
        </w:rPr>
        <w:t>ל</w:t>
      </w:r>
      <w:r>
        <w:rPr>
          <w:rStyle w:val="default"/>
          <w:rFonts w:cs="FrankRuehl" w:hint="cs"/>
          <w:rtl/>
        </w:rPr>
        <w:t>י החסנה קבועים, שמבניהם בטיח והם נמצאים במקומות בטיחים, וכל מיכל ומיכל כזה יהיה מוארק לחוד ובאופן נפיק באמצעות טבלת-הארקה, או</w:t>
      </w:r>
    </w:p>
    <w:p w14:paraId="39173011" w14:textId="77777777" w:rsidR="00EE1826" w:rsidRDefault="00EE1826" w:rsidP="00DD4BD4">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בחביות-גלילים או בכדים או בכלים דומים של מתכת, שיהיו נמצאים במחסני צלולוזה, אשר יהיו בנויים חומר העומד בפני אש, או יימצאו במק</w:t>
      </w:r>
      <w:r>
        <w:rPr>
          <w:rStyle w:val="default"/>
          <w:rFonts w:cs="FrankRuehl"/>
          <w:rtl/>
        </w:rPr>
        <w:t>ו</w:t>
      </w:r>
      <w:r>
        <w:rPr>
          <w:rStyle w:val="default"/>
          <w:rFonts w:cs="FrankRuehl" w:hint="cs"/>
          <w:rtl/>
        </w:rPr>
        <w:t>מות בטיחים שיורחקו לא פחות מעשרה מטרים מכל בניין תפוס.</w:t>
      </w:r>
    </w:p>
    <w:p w14:paraId="499BCD2C" w14:textId="77777777" w:rsidR="00EE1826" w:rsidRDefault="00EE1826">
      <w:pPr>
        <w:pStyle w:val="P00"/>
        <w:spacing w:before="72"/>
        <w:ind w:left="0" w:right="1134"/>
        <w:rPr>
          <w:rStyle w:val="default"/>
          <w:rFonts w:cs="FrankRuehl"/>
          <w:rtl/>
        </w:rPr>
      </w:pPr>
      <w:bookmarkStart w:id="19" w:name="Seif15"/>
      <w:bookmarkEnd w:id="19"/>
      <w:r>
        <w:rPr>
          <w:lang w:val="he-IL"/>
        </w:rPr>
        <w:pict w14:anchorId="167E83A9">
          <v:rect id="_x0000_s1040" style="position:absolute;left:0;text-align:left;margin-left:464.5pt;margin-top:8.05pt;width:75.05pt;height:16pt;z-index:251659776" o:allowincell="f" filled="f" stroked="f" strokecolor="lime" strokeweight=".25pt">
            <v:textbox style="mso-next-textbox:#_x0000_s1040" inset="0,0,0,0">
              <w:txbxContent>
                <w:p w14:paraId="2F78A3DC" w14:textId="77777777" w:rsidR="00EE1826" w:rsidRDefault="00EE1826">
                  <w:pPr>
                    <w:spacing w:line="160" w:lineRule="exact"/>
                    <w:jc w:val="left"/>
                    <w:rPr>
                      <w:rFonts w:cs="Miriam"/>
                      <w:noProof/>
                      <w:szCs w:val="18"/>
                      <w:rtl/>
                    </w:rPr>
                  </w:pPr>
                  <w:r>
                    <w:rPr>
                      <w:rFonts w:cs="Miriam"/>
                      <w:szCs w:val="18"/>
                      <w:rtl/>
                    </w:rPr>
                    <w:t>ה</w:t>
                  </w:r>
                  <w:r>
                    <w:rPr>
                      <w:rFonts w:cs="Miriam" w:hint="cs"/>
                      <w:szCs w:val="18"/>
                      <w:rtl/>
                    </w:rPr>
                    <w:t>חסנת-צלולואיד</w:t>
                  </w:r>
                </w:p>
              </w:txbxContent>
            </v:textbox>
            <w10:anchorlock/>
          </v:rect>
        </w:pict>
      </w:r>
      <w:r>
        <w:rPr>
          <w:rStyle w:val="big-number"/>
          <w:rtl/>
        </w:rPr>
        <w:t>15.</w:t>
      </w:r>
      <w:r>
        <w:rPr>
          <w:rStyle w:val="big-number"/>
          <w:rtl/>
        </w:rPr>
        <w:tab/>
      </w:r>
      <w:r>
        <w:rPr>
          <w:rStyle w:val="default"/>
          <w:rFonts w:cs="FrankRuehl"/>
          <w:rtl/>
        </w:rPr>
        <w:t>(1)</w:t>
      </w:r>
      <w:r>
        <w:rPr>
          <w:rStyle w:val="default"/>
          <w:rFonts w:cs="FrankRuehl"/>
          <w:rtl/>
        </w:rPr>
        <w:tab/>
      </w:r>
      <w:r>
        <w:rPr>
          <w:rStyle w:val="default"/>
          <w:rFonts w:cs="FrankRuehl" w:hint="cs"/>
          <w:rtl/>
        </w:rPr>
        <w:t>כל מלאי צלולואיד יהיה נשמר במקום ראוי, שיהיה נמצא מחוץ לכל מדור צלולואיד, חלל-צלולואיד או חדר-עבודה שבו מטפלים בידיים או משתמשים בצלולואיד, ויהיה מסומן בבירור "מחסן-צלולואיד"</w:t>
      </w:r>
      <w:r>
        <w:rPr>
          <w:rStyle w:val="default"/>
          <w:rFonts w:cs="FrankRuehl"/>
          <w:rtl/>
        </w:rPr>
        <w:t>.</w:t>
      </w:r>
    </w:p>
    <w:p w14:paraId="791AF862" w14:textId="77777777" w:rsidR="00EE1826" w:rsidRDefault="00EE1826" w:rsidP="00692239">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מלאי צלולואיד, שמשקלו עולה על חמישים קילוגראם, יהיה נשמר רק במחסן-צלולואיד, הבנוי חומר עומד בפני אש, שלא ישמש לשום צורך אלא להחסנת צלולואיד בלבד. כל מחסן-צלולואיד, שאינו תואם את קביעותיה הנזכרות לעיל של תקנת-משנה זו, תהיה ע</w:t>
      </w:r>
      <w:r>
        <w:rPr>
          <w:rStyle w:val="default"/>
          <w:rFonts w:cs="FrankRuehl"/>
          <w:rtl/>
        </w:rPr>
        <w:t>ל</w:t>
      </w:r>
      <w:r>
        <w:rPr>
          <w:rStyle w:val="default"/>
          <w:rFonts w:cs="FrankRuehl" w:hint="cs"/>
          <w:rtl/>
        </w:rPr>
        <w:t xml:space="preserve">יו הודעה "לא יכיל למעלה מחמישים קילוגראם צלולואיד", שתסומן בבירור על הצד החיצוני של הדלת או תחובר אליו: וכן יגרום המחזיק </w:t>
      </w:r>
      <w:r w:rsidR="00DD4BD4">
        <w:rPr>
          <w:rStyle w:val="default"/>
          <w:rFonts w:cs="FrankRuehl"/>
          <w:rtl/>
        </w:rPr>
        <w:t>–</w:t>
      </w:r>
      <w:r>
        <w:rPr>
          <w:rStyle w:val="default"/>
          <w:rFonts w:cs="FrankRuehl" w:hint="cs"/>
          <w:rtl/>
        </w:rPr>
        <w:t xml:space="preserve"> אם ידרוש זאת ממנו מפקח </w:t>
      </w:r>
      <w:r w:rsidR="00DD4BD4">
        <w:rPr>
          <w:rStyle w:val="default"/>
          <w:rFonts w:cs="FrankRuehl"/>
          <w:rtl/>
        </w:rPr>
        <w:t>–</w:t>
      </w:r>
      <w:r>
        <w:rPr>
          <w:rStyle w:val="default"/>
          <w:rFonts w:cs="FrankRuehl" w:hint="cs"/>
          <w:rtl/>
        </w:rPr>
        <w:t xml:space="preserve"> כי יישקל הצלולואיד שבמחסן בנוכחותו של המפקח.</w:t>
      </w:r>
    </w:p>
    <w:p w14:paraId="1AB7BAEB" w14:textId="77777777" w:rsidR="00EE1826" w:rsidRDefault="00EE1826">
      <w:pPr>
        <w:pStyle w:val="P00"/>
        <w:spacing w:before="72"/>
        <w:ind w:left="0" w:right="1134"/>
        <w:rPr>
          <w:rStyle w:val="default"/>
          <w:rFonts w:cs="FrankRuehl"/>
          <w:rtl/>
        </w:rPr>
      </w:pPr>
      <w:bookmarkStart w:id="20" w:name="Seif16"/>
      <w:bookmarkEnd w:id="20"/>
      <w:r>
        <w:rPr>
          <w:lang w:val="he-IL"/>
        </w:rPr>
        <w:pict w14:anchorId="0E8D9A5A">
          <v:rect id="_x0000_s1041" style="position:absolute;left:0;text-align:left;margin-left:464.5pt;margin-top:8.05pt;width:75.05pt;height:33.8pt;z-index:251660800" o:allowincell="f" filled="f" stroked="f" strokecolor="lime" strokeweight=".25pt">
            <v:textbox style="mso-next-textbox:#_x0000_s1041" inset="0,0,0,0">
              <w:txbxContent>
                <w:p w14:paraId="3B626CD2" w14:textId="77777777" w:rsidR="00EE1826" w:rsidRDefault="00EE1826">
                  <w:pPr>
                    <w:spacing w:line="160" w:lineRule="exact"/>
                    <w:jc w:val="left"/>
                    <w:rPr>
                      <w:rFonts w:cs="Miriam" w:hint="cs"/>
                      <w:noProof/>
                      <w:szCs w:val="18"/>
                      <w:rtl/>
                    </w:rPr>
                  </w:pPr>
                  <w:r>
                    <w:rPr>
                      <w:rFonts w:cs="Miriam"/>
                      <w:szCs w:val="18"/>
                      <w:rtl/>
                    </w:rPr>
                    <w:t>ק</w:t>
                  </w:r>
                  <w:r>
                    <w:rPr>
                      <w:rFonts w:cs="Miriam" w:hint="cs"/>
                      <w:szCs w:val="18"/>
                      <w:rtl/>
                    </w:rPr>
                    <w:t>ביעות כלליות ב</w:t>
                  </w:r>
                  <w:r>
                    <w:rPr>
                      <w:rFonts w:cs="Miriam"/>
                      <w:szCs w:val="18"/>
                      <w:rtl/>
                    </w:rPr>
                    <w:t>ד</w:t>
                  </w:r>
                  <w:r>
                    <w:rPr>
                      <w:rFonts w:cs="Miriam" w:hint="cs"/>
                      <w:szCs w:val="18"/>
                      <w:rtl/>
                    </w:rPr>
                    <w:t>בר מחסנים</w:t>
                  </w:r>
                </w:p>
                <w:p w14:paraId="49F5982B" w14:textId="77777777" w:rsidR="00692239" w:rsidRDefault="00692239" w:rsidP="00692239">
                  <w:pPr>
                    <w:spacing w:line="160" w:lineRule="exact"/>
                    <w:jc w:val="left"/>
                    <w:rPr>
                      <w:rFonts w:cs="Miriam" w:hint="cs"/>
                      <w:noProof/>
                      <w:szCs w:val="18"/>
                      <w:rtl/>
                    </w:rPr>
                  </w:pPr>
                  <w:r>
                    <w:rPr>
                      <w:rFonts w:cs="Miriam" w:hint="cs"/>
                      <w:noProof/>
                      <w:szCs w:val="18"/>
                      <w:rtl/>
                    </w:rPr>
                    <w:t>תק' תשכ"ג-1963</w:t>
                  </w:r>
                </w:p>
              </w:txbxContent>
            </v:textbox>
            <w10:anchorlock/>
          </v:rect>
        </w:pict>
      </w:r>
      <w:r>
        <w:rPr>
          <w:rStyle w:val="big-number"/>
          <w:rtl/>
        </w:rPr>
        <w:t>16.</w:t>
      </w:r>
      <w:r>
        <w:rPr>
          <w:rStyle w:val="big-number"/>
          <w:rtl/>
        </w:rPr>
        <w:tab/>
      </w:r>
      <w:r>
        <w:rPr>
          <w:rStyle w:val="default"/>
          <w:rFonts w:cs="FrankRuehl"/>
          <w:rtl/>
        </w:rPr>
        <w:t>(1)</w:t>
      </w:r>
      <w:r>
        <w:rPr>
          <w:rStyle w:val="default"/>
          <w:rFonts w:cs="FrankRuehl"/>
          <w:rtl/>
        </w:rPr>
        <w:tab/>
      </w:r>
      <w:r>
        <w:rPr>
          <w:rStyle w:val="default"/>
          <w:rFonts w:cs="FrankRuehl" w:hint="cs"/>
          <w:rtl/>
        </w:rPr>
        <w:t>מחסן-צלולוזה או מחסן-צלול</w:t>
      </w:r>
      <w:r>
        <w:rPr>
          <w:rStyle w:val="default"/>
          <w:rFonts w:cs="FrankRuehl"/>
          <w:rtl/>
        </w:rPr>
        <w:t>ו</w:t>
      </w:r>
      <w:r>
        <w:rPr>
          <w:rStyle w:val="default"/>
          <w:rFonts w:cs="FrankRuehl" w:hint="cs"/>
          <w:rtl/>
        </w:rPr>
        <w:t>איד לא יהיו נמצאים במקום שבו יהיו עלולים לסכן את אמצעי ההימלטות מהמפעל או משום חלק ממנו במקרה שתארע שריפה במחסן.</w:t>
      </w:r>
    </w:p>
    <w:p w14:paraId="158A91D4" w14:textId="77777777" w:rsidR="00EE1826" w:rsidRDefault="00EE1826">
      <w:pPr>
        <w:pStyle w:val="P00"/>
        <w:spacing w:before="72"/>
        <w:ind w:left="0" w:right="1134"/>
        <w:rPr>
          <w:rStyle w:val="default"/>
          <w:rFonts w:cs="FrankRuehl" w:hint="cs"/>
          <w:rtl/>
        </w:rPr>
      </w:pPr>
      <w:r>
        <w:rPr>
          <w:rtl/>
        </w:rPr>
        <w:tab/>
      </w:r>
      <w:r>
        <w:rPr>
          <w:rStyle w:val="default"/>
          <w:rFonts w:cs="FrankRuehl"/>
          <w:rtl/>
        </w:rPr>
        <w:t>(2)</w:t>
      </w:r>
      <w:r>
        <w:rPr>
          <w:rStyle w:val="default"/>
          <w:rFonts w:cs="FrankRuehl"/>
          <w:rtl/>
        </w:rPr>
        <w:tab/>
      </w:r>
      <w:r>
        <w:rPr>
          <w:rStyle w:val="default"/>
          <w:rFonts w:cs="FrankRuehl" w:hint="cs"/>
          <w:rtl/>
        </w:rPr>
        <w:t>לא יונח לשום אדם בלתי-מורשה לגשת אל איזה מחסן-צלולוזה או מחסן-צלולואיד.</w:t>
      </w:r>
    </w:p>
    <w:p w14:paraId="00093E4C" w14:textId="77777777" w:rsidR="00F80C40" w:rsidRPr="004A319F" w:rsidRDefault="00F80C40" w:rsidP="00692239">
      <w:pPr>
        <w:pStyle w:val="P01"/>
        <w:spacing w:before="0"/>
        <w:ind w:left="624" w:right="1134"/>
        <w:rPr>
          <w:rFonts w:hint="cs"/>
          <w:vanish/>
          <w:color w:val="FF0000"/>
          <w:szCs w:val="20"/>
          <w:shd w:val="clear" w:color="auto" w:fill="FFFF99"/>
          <w:rtl/>
        </w:rPr>
      </w:pPr>
      <w:bookmarkStart w:id="21" w:name="Rov34"/>
      <w:r w:rsidRPr="004A319F">
        <w:rPr>
          <w:rFonts w:hint="cs"/>
          <w:vanish/>
          <w:color w:val="FF0000"/>
          <w:szCs w:val="20"/>
          <w:shd w:val="clear" w:color="auto" w:fill="FFFF99"/>
          <w:rtl/>
        </w:rPr>
        <w:t>מיום 1.1.1963</w:t>
      </w:r>
    </w:p>
    <w:p w14:paraId="7DA799A3" w14:textId="77777777" w:rsidR="00F80C40" w:rsidRPr="004A319F" w:rsidRDefault="00F80C40" w:rsidP="00F80C40">
      <w:pPr>
        <w:pStyle w:val="P01"/>
        <w:spacing w:before="0"/>
        <w:ind w:left="624" w:right="1134"/>
        <w:rPr>
          <w:rStyle w:val="default"/>
          <w:rFonts w:cs="FrankRuehl" w:hint="cs"/>
          <w:b/>
          <w:bCs/>
          <w:vanish/>
          <w:szCs w:val="20"/>
          <w:shd w:val="clear" w:color="auto" w:fill="FFFF99"/>
          <w:rtl/>
        </w:rPr>
      </w:pPr>
      <w:r w:rsidRPr="004A319F">
        <w:rPr>
          <w:rStyle w:val="default"/>
          <w:rFonts w:cs="FrankRuehl" w:hint="cs"/>
          <w:b/>
          <w:bCs/>
          <w:vanish/>
          <w:szCs w:val="20"/>
          <w:shd w:val="clear" w:color="auto" w:fill="FFFF99"/>
          <w:rtl/>
        </w:rPr>
        <w:t>תק' תשכ"ג-1963</w:t>
      </w:r>
    </w:p>
    <w:p w14:paraId="21BDEC9E" w14:textId="77777777" w:rsidR="00F80C40" w:rsidRPr="004A319F" w:rsidRDefault="00F80C40" w:rsidP="00F80C40">
      <w:pPr>
        <w:pStyle w:val="P01"/>
        <w:spacing w:before="0"/>
        <w:ind w:left="624" w:right="1134"/>
        <w:rPr>
          <w:rFonts w:hint="cs"/>
          <w:vanish/>
          <w:szCs w:val="20"/>
          <w:shd w:val="clear" w:color="auto" w:fill="FFFF99"/>
          <w:rtl/>
        </w:rPr>
      </w:pPr>
      <w:hyperlink r:id="rId14" w:history="1">
        <w:r w:rsidRPr="004A319F">
          <w:rPr>
            <w:rStyle w:val="Hyperlink"/>
            <w:rFonts w:hint="cs"/>
            <w:vanish/>
            <w:szCs w:val="20"/>
            <w:shd w:val="clear" w:color="auto" w:fill="FFFF99"/>
            <w:rtl/>
          </w:rPr>
          <w:t>ס"ח תשכ"ג מס' 382</w:t>
        </w:r>
      </w:hyperlink>
      <w:r w:rsidRPr="004A319F">
        <w:rPr>
          <w:rFonts w:hint="cs"/>
          <w:vanish/>
          <w:szCs w:val="20"/>
          <w:shd w:val="clear" w:color="auto" w:fill="FFFF99"/>
          <w:rtl/>
        </w:rPr>
        <w:t xml:space="preserve"> מיום 1.1.1963 עמ' 6 (</w:t>
      </w:r>
      <w:hyperlink r:id="rId15" w:history="1">
        <w:r w:rsidRPr="004A319F">
          <w:rPr>
            <w:rStyle w:val="Hyperlink"/>
            <w:rFonts w:hint="cs"/>
            <w:vanish/>
            <w:szCs w:val="20"/>
            <w:shd w:val="clear" w:color="auto" w:fill="FFFF99"/>
            <w:rtl/>
          </w:rPr>
          <w:t>ה"ח 526</w:t>
        </w:r>
      </w:hyperlink>
      <w:r w:rsidRPr="004A319F">
        <w:rPr>
          <w:rFonts w:hint="cs"/>
          <w:vanish/>
          <w:szCs w:val="20"/>
          <w:shd w:val="clear" w:color="auto" w:fill="FFFF99"/>
          <w:rtl/>
        </w:rPr>
        <w:t>)</w:t>
      </w:r>
    </w:p>
    <w:p w14:paraId="0E2B27F8" w14:textId="77777777" w:rsidR="00F80C40" w:rsidRPr="00F80C40" w:rsidRDefault="00F80C40" w:rsidP="00692239">
      <w:pPr>
        <w:pStyle w:val="P00"/>
        <w:spacing w:before="72"/>
        <w:ind w:left="0" w:right="1134"/>
        <w:rPr>
          <w:rStyle w:val="default"/>
          <w:rFonts w:cs="FrankRuehl"/>
          <w:sz w:val="2"/>
          <w:szCs w:val="2"/>
          <w:rtl/>
        </w:rPr>
      </w:pPr>
      <w:r w:rsidRPr="004A319F">
        <w:rPr>
          <w:rStyle w:val="big-number"/>
          <w:rFonts w:cs="FrankRuehl"/>
          <w:vanish/>
          <w:sz w:val="22"/>
          <w:szCs w:val="22"/>
          <w:shd w:val="clear" w:color="auto" w:fill="FFFF99"/>
          <w:rtl/>
        </w:rPr>
        <w:tab/>
      </w:r>
      <w:r w:rsidRPr="004A319F">
        <w:rPr>
          <w:rStyle w:val="default"/>
          <w:rFonts w:cs="FrankRuehl"/>
          <w:vanish/>
          <w:sz w:val="22"/>
          <w:szCs w:val="22"/>
          <w:shd w:val="clear" w:color="auto" w:fill="FFFF99"/>
          <w:rtl/>
        </w:rPr>
        <w:t>(1)</w:t>
      </w:r>
      <w:r w:rsidRPr="004A319F">
        <w:rPr>
          <w:rStyle w:val="default"/>
          <w:rFonts w:cs="FrankRuehl"/>
          <w:vanish/>
          <w:sz w:val="22"/>
          <w:szCs w:val="22"/>
          <w:shd w:val="clear" w:color="auto" w:fill="FFFF99"/>
          <w:rtl/>
        </w:rPr>
        <w:tab/>
      </w:r>
      <w:r w:rsidRPr="004A319F">
        <w:rPr>
          <w:rStyle w:val="default"/>
          <w:rFonts w:cs="FrankRuehl" w:hint="cs"/>
          <w:vanish/>
          <w:sz w:val="22"/>
          <w:szCs w:val="22"/>
          <w:shd w:val="clear" w:color="auto" w:fill="FFFF99"/>
          <w:rtl/>
        </w:rPr>
        <w:t>מחסן-צלולוזה או מחסן-צלול</w:t>
      </w:r>
      <w:r w:rsidRPr="004A319F">
        <w:rPr>
          <w:rStyle w:val="default"/>
          <w:rFonts w:cs="FrankRuehl"/>
          <w:vanish/>
          <w:sz w:val="22"/>
          <w:szCs w:val="22"/>
          <w:shd w:val="clear" w:color="auto" w:fill="FFFF99"/>
          <w:rtl/>
        </w:rPr>
        <w:t>ו</w:t>
      </w:r>
      <w:r w:rsidRPr="004A319F">
        <w:rPr>
          <w:rStyle w:val="default"/>
          <w:rFonts w:cs="FrankRuehl" w:hint="cs"/>
          <w:vanish/>
          <w:sz w:val="22"/>
          <w:szCs w:val="22"/>
          <w:shd w:val="clear" w:color="auto" w:fill="FFFF99"/>
          <w:rtl/>
        </w:rPr>
        <w:t xml:space="preserve">איד לא יהיו נמצאים במקום שבו יהיו עלולים לסכן את אמצעי ההימלטות </w:t>
      </w:r>
      <w:r w:rsidRPr="004A319F">
        <w:rPr>
          <w:rStyle w:val="default"/>
          <w:rFonts w:cs="FrankRuehl" w:hint="cs"/>
          <w:strike/>
          <w:vanish/>
          <w:sz w:val="22"/>
          <w:szCs w:val="22"/>
          <w:shd w:val="clear" w:color="auto" w:fill="FFFF99"/>
          <w:rtl/>
        </w:rPr>
        <w:t>מבית החרושת</w:t>
      </w:r>
      <w:r w:rsidRPr="004A319F">
        <w:rPr>
          <w:rStyle w:val="default"/>
          <w:rFonts w:cs="FrankRuehl" w:hint="cs"/>
          <w:vanish/>
          <w:sz w:val="22"/>
          <w:szCs w:val="22"/>
          <w:shd w:val="clear" w:color="auto" w:fill="FFFF99"/>
          <w:rtl/>
        </w:rPr>
        <w:t xml:space="preserve"> </w:t>
      </w:r>
      <w:r w:rsidRPr="004A319F">
        <w:rPr>
          <w:rStyle w:val="default"/>
          <w:rFonts w:cs="FrankRuehl" w:hint="cs"/>
          <w:vanish/>
          <w:sz w:val="22"/>
          <w:szCs w:val="22"/>
          <w:u w:val="single"/>
          <w:shd w:val="clear" w:color="auto" w:fill="FFFF99"/>
          <w:rtl/>
        </w:rPr>
        <w:t>מהמפעל</w:t>
      </w:r>
      <w:r w:rsidRPr="004A319F">
        <w:rPr>
          <w:rStyle w:val="default"/>
          <w:rFonts w:cs="FrankRuehl" w:hint="cs"/>
          <w:vanish/>
          <w:sz w:val="22"/>
          <w:szCs w:val="22"/>
          <w:shd w:val="clear" w:color="auto" w:fill="FFFF99"/>
          <w:rtl/>
        </w:rPr>
        <w:t xml:space="preserve"> או משום חלק ממנו במקרה שתארע שריפה במחסן.</w:t>
      </w:r>
      <w:bookmarkEnd w:id="21"/>
    </w:p>
    <w:p w14:paraId="28A8FBE9" w14:textId="77777777" w:rsidR="00EE1826" w:rsidRDefault="00EE1826" w:rsidP="00692239">
      <w:pPr>
        <w:pStyle w:val="P00"/>
        <w:spacing w:before="72"/>
        <w:ind w:left="0" w:right="1134"/>
        <w:rPr>
          <w:rStyle w:val="default"/>
          <w:rFonts w:cs="FrankRuehl"/>
          <w:rtl/>
        </w:rPr>
      </w:pPr>
      <w:bookmarkStart w:id="22" w:name="Seif17"/>
      <w:bookmarkEnd w:id="22"/>
      <w:r>
        <w:rPr>
          <w:lang w:val="he-IL"/>
        </w:rPr>
        <w:pict w14:anchorId="69672BC2">
          <v:rect id="_x0000_s1042" style="position:absolute;left:0;text-align:left;margin-left:464.5pt;margin-top:8.05pt;width:75.05pt;height:33.15pt;z-index:251661824" o:allowincell="f" filled="f" stroked="f" strokecolor="lime" strokeweight=".25pt">
            <v:textbox style="mso-next-textbox:#_x0000_s1042" inset="0,0,0,0">
              <w:txbxContent>
                <w:p w14:paraId="1A09EF23" w14:textId="77777777" w:rsidR="00EE1826" w:rsidRDefault="00EE1826">
                  <w:pPr>
                    <w:spacing w:line="160" w:lineRule="exact"/>
                    <w:jc w:val="left"/>
                    <w:rPr>
                      <w:rFonts w:cs="Miriam"/>
                      <w:noProof/>
                      <w:szCs w:val="18"/>
                      <w:rtl/>
                    </w:rPr>
                  </w:pPr>
                  <w:r>
                    <w:rPr>
                      <w:rFonts w:cs="Miriam"/>
                      <w:szCs w:val="18"/>
                      <w:rtl/>
                    </w:rPr>
                    <w:t>ת</w:t>
                  </w:r>
                  <w:r>
                    <w:rPr>
                      <w:rFonts w:cs="Miriam" w:hint="cs"/>
                      <w:szCs w:val="18"/>
                      <w:rtl/>
                    </w:rPr>
                    <w:t>מיסות-צלולוזה ונו</w:t>
                  </w:r>
                  <w:r>
                    <w:rPr>
                      <w:rFonts w:cs="Miriam"/>
                      <w:szCs w:val="18"/>
                      <w:rtl/>
                    </w:rPr>
                    <w:t>ז</w:t>
                  </w:r>
                  <w:r>
                    <w:rPr>
                      <w:rFonts w:cs="Miriam" w:hint="cs"/>
                      <w:szCs w:val="18"/>
                      <w:rtl/>
                    </w:rPr>
                    <w:t>לים משתלהבים בחדרי-עבודה</w:t>
                  </w:r>
                </w:p>
              </w:txbxContent>
            </v:textbox>
            <w10:anchorlock/>
          </v:rect>
        </w:pict>
      </w:r>
      <w:r>
        <w:rPr>
          <w:rStyle w:val="big-number"/>
          <w:rtl/>
        </w:rPr>
        <w:t>17.</w:t>
      </w:r>
      <w:r>
        <w:rPr>
          <w:rStyle w:val="big-number"/>
          <w:rtl/>
        </w:rPr>
        <w:tab/>
      </w:r>
      <w:r>
        <w:rPr>
          <w:rStyle w:val="default"/>
          <w:rFonts w:cs="FrankRuehl"/>
          <w:rtl/>
        </w:rPr>
        <w:t>(1)</w:t>
      </w:r>
      <w:r>
        <w:rPr>
          <w:rStyle w:val="default"/>
          <w:rFonts w:cs="FrankRuehl"/>
          <w:rtl/>
        </w:rPr>
        <w:tab/>
      </w:r>
      <w:r>
        <w:rPr>
          <w:rStyle w:val="default"/>
          <w:rFonts w:cs="FrankRuehl" w:hint="cs"/>
          <w:rtl/>
        </w:rPr>
        <w:t>כמותם של ת</w:t>
      </w:r>
      <w:r>
        <w:rPr>
          <w:rStyle w:val="default"/>
          <w:rFonts w:cs="FrankRuehl"/>
          <w:rtl/>
        </w:rPr>
        <w:t>מ</w:t>
      </w:r>
      <w:r>
        <w:rPr>
          <w:rStyle w:val="default"/>
          <w:rFonts w:cs="FrankRuehl" w:hint="cs"/>
          <w:rtl/>
        </w:rPr>
        <w:t xml:space="preserve">יסות-הצלולוזה או נוזלים משתלהבים, הנשמרים בכל חדר-עבודה, תהיה קטנה, ככל שהדבר עשוי להיות מעשי מתוך התחשבות בעבודה המתנהלת שם, ובשום פנים לא תעלה על הנדרש </w:t>
      </w:r>
      <w:r w:rsidR="00DD4BD4">
        <w:rPr>
          <w:rStyle w:val="default"/>
          <w:rFonts w:cs="FrankRuehl"/>
          <w:rtl/>
        </w:rPr>
        <w:t>–</w:t>
      </w:r>
      <w:r>
        <w:rPr>
          <w:rStyle w:val="default"/>
          <w:rFonts w:cs="FrankRuehl" w:hint="cs"/>
          <w:rtl/>
        </w:rPr>
        <w:t xml:space="preserve"> לפי אומדן </w:t>
      </w:r>
      <w:r w:rsidR="00DD4BD4">
        <w:rPr>
          <w:rStyle w:val="default"/>
          <w:rFonts w:cs="FrankRuehl"/>
          <w:rtl/>
        </w:rPr>
        <w:t>–</w:t>
      </w:r>
      <w:r>
        <w:rPr>
          <w:rStyle w:val="default"/>
          <w:rFonts w:cs="FrankRuehl" w:hint="cs"/>
          <w:rtl/>
        </w:rPr>
        <w:t xml:space="preserve"> לעבודת יום אחד. אותם תמיסות-צלולוזה או נוזלים משתלהבים יהיו נשמרים </w:t>
      </w:r>
      <w:r w:rsidR="00DD4BD4">
        <w:rPr>
          <w:rStyle w:val="default"/>
          <w:rFonts w:cs="FrankRuehl"/>
          <w:rtl/>
        </w:rPr>
        <w:t>–</w:t>
      </w:r>
      <w:r>
        <w:rPr>
          <w:rStyle w:val="default"/>
          <w:rFonts w:cs="FrankRuehl" w:hint="cs"/>
          <w:rtl/>
        </w:rPr>
        <w:t xml:space="preserve"> שעה שאינם משמשים </w:t>
      </w:r>
      <w:r>
        <w:rPr>
          <w:rStyle w:val="default"/>
          <w:rFonts w:cs="FrankRuehl"/>
          <w:rtl/>
        </w:rPr>
        <w:t>בפ</w:t>
      </w:r>
      <w:r>
        <w:rPr>
          <w:rStyle w:val="default"/>
          <w:rFonts w:cs="FrankRuehl" w:hint="cs"/>
          <w:rtl/>
        </w:rPr>
        <w:t xml:space="preserve">ועל </w:t>
      </w:r>
      <w:r w:rsidR="00DD4BD4">
        <w:rPr>
          <w:rStyle w:val="default"/>
          <w:rFonts w:cs="FrankRuehl"/>
          <w:rtl/>
        </w:rPr>
        <w:t>–</w:t>
      </w:r>
      <w:r>
        <w:rPr>
          <w:rStyle w:val="default"/>
          <w:rFonts w:cs="FrankRuehl" w:hint="cs"/>
          <w:rtl/>
        </w:rPr>
        <w:t xml:space="preserve"> בארון מתכת, או בכלי-קיבול אחר הבטיח כדי אותה מידה </w:t>
      </w:r>
      <w:r w:rsidR="00DD4BD4">
        <w:rPr>
          <w:rStyle w:val="default"/>
          <w:rFonts w:cs="FrankRuehl"/>
          <w:rtl/>
        </w:rPr>
        <w:t>–</w:t>
      </w:r>
      <w:r>
        <w:rPr>
          <w:rStyle w:val="default"/>
          <w:rFonts w:cs="FrankRuehl" w:hint="cs"/>
          <w:rtl/>
        </w:rPr>
        <w:t xml:space="preserve"> לכל הפחות.</w:t>
      </w:r>
    </w:p>
    <w:p w14:paraId="75D4D090" w14:textId="77777777" w:rsidR="00EE1826" w:rsidRDefault="00EE1826" w:rsidP="00692239">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כל חביות-גלילים, כדים או כלים כיוצא באלה, המכילים תמיסות-צלולוזה או נוזלים משתלהבים, יישמרו </w:t>
      </w:r>
      <w:r w:rsidR="00DD4BD4">
        <w:rPr>
          <w:rStyle w:val="default"/>
          <w:rFonts w:cs="FrankRuehl"/>
          <w:rtl/>
        </w:rPr>
        <w:t>–</w:t>
      </w:r>
      <w:r>
        <w:rPr>
          <w:rStyle w:val="default"/>
          <w:rFonts w:cs="FrankRuehl" w:hint="cs"/>
          <w:rtl/>
        </w:rPr>
        <w:t xml:space="preserve"> שעה שאין משתמשים בתכולתם בפועל </w:t>
      </w:r>
      <w:r w:rsidR="00DD4BD4">
        <w:rPr>
          <w:rStyle w:val="default"/>
          <w:rFonts w:cs="FrankRuehl"/>
          <w:rtl/>
        </w:rPr>
        <w:t>–</w:t>
      </w:r>
      <w:r>
        <w:rPr>
          <w:rStyle w:val="default"/>
          <w:rFonts w:cs="FrankRuehl" w:hint="cs"/>
          <w:rtl/>
        </w:rPr>
        <w:t xml:space="preserve"> סגורים לבטח; ולאחר כלות תכולתם יועברו ללא-דיחוי למחסן,</w:t>
      </w:r>
      <w:r>
        <w:rPr>
          <w:rStyle w:val="default"/>
          <w:rFonts w:cs="FrankRuehl"/>
          <w:rtl/>
        </w:rPr>
        <w:t xml:space="preserve"> </w:t>
      </w:r>
      <w:r>
        <w:rPr>
          <w:rStyle w:val="default"/>
          <w:rFonts w:cs="FrankRuehl" w:hint="cs"/>
          <w:rtl/>
        </w:rPr>
        <w:t xml:space="preserve">שנבנה או הושכן בהתאם לתקנה 14, או לאיזה מקום אחר מחוץ לבניין, שיהיה בטיח כדי אותה מידה </w:t>
      </w:r>
      <w:r w:rsidR="00DD4BD4">
        <w:rPr>
          <w:rStyle w:val="default"/>
          <w:rFonts w:cs="FrankRuehl"/>
          <w:rtl/>
        </w:rPr>
        <w:t>–</w:t>
      </w:r>
      <w:r>
        <w:rPr>
          <w:rStyle w:val="default"/>
          <w:rFonts w:cs="FrankRuehl" w:hint="cs"/>
          <w:rtl/>
        </w:rPr>
        <w:t xml:space="preserve"> לכל הפחות. </w:t>
      </w:r>
    </w:p>
    <w:p w14:paraId="005229FD" w14:textId="77777777" w:rsidR="00EE1826" w:rsidRDefault="00EE1826">
      <w:pPr>
        <w:pStyle w:val="P00"/>
        <w:spacing w:before="72"/>
        <w:ind w:left="0" w:right="1134"/>
        <w:rPr>
          <w:rStyle w:val="default"/>
          <w:rFonts w:cs="FrankRuehl"/>
          <w:rtl/>
        </w:rPr>
      </w:pPr>
      <w:bookmarkStart w:id="23" w:name="Seif18"/>
      <w:bookmarkEnd w:id="23"/>
      <w:r>
        <w:rPr>
          <w:lang w:val="he-IL"/>
        </w:rPr>
        <w:pict w14:anchorId="3606B31A">
          <v:rect id="_x0000_s1043" style="position:absolute;left:0;text-align:left;margin-left:464.5pt;margin-top:8.05pt;width:75.05pt;height:19.15pt;z-index:251662848" o:allowincell="f" filled="f" stroked="f" strokecolor="lime" strokeweight=".25pt">
            <v:textbox style="mso-next-textbox:#_x0000_s1043" inset="0,0,0,0">
              <w:txbxContent>
                <w:p w14:paraId="32D039F5" w14:textId="77777777" w:rsidR="00EE1826" w:rsidRDefault="00EE1826" w:rsidP="00692239">
                  <w:pPr>
                    <w:spacing w:line="160" w:lineRule="exact"/>
                    <w:jc w:val="left"/>
                    <w:rPr>
                      <w:rFonts w:cs="Miriam"/>
                      <w:noProof/>
                      <w:szCs w:val="18"/>
                      <w:rtl/>
                    </w:rPr>
                  </w:pPr>
                  <w:r>
                    <w:rPr>
                      <w:rFonts w:cs="Miriam"/>
                      <w:szCs w:val="18"/>
                      <w:rtl/>
                    </w:rPr>
                    <w:t>צל</w:t>
                  </w:r>
                  <w:r>
                    <w:rPr>
                      <w:rFonts w:cs="Miriam" w:hint="cs"/>
                      <w:szCs w:val="18"/>
                      <w:rtl/>
                    </w:rPr>
                    <w:t>ולואיד</w:t>
                  </w:r>
                  <w:r w:rsidR="00692239">
                    <w:rPr>
                      <w:rFonts w:cs="Miriam" w:hint="cs"/>
                      <w:szCs w:val="18"/>
                      <w:rtl/>
                    </w:rPr>
                    <w:t xml:space="preserve"> </w:t>
                  </w:r>
                  <w:r w:rsidR="00692239">
                    <w:rPr>
                      <w:rFonts w:cs="Miriam" w:hint="cs"/>
                      <w:szCs w:val="18"/>
                      <w:rtl/>
                    </w:rPr>
                    <w:br/>
                  </w:r>
                  <w:r>
                    <w:rPr>
                      <w:rFonts w:cs="Miriam"/>
                      <w:szCs w:val="18"/>
                      <w:rtl/>
                    </w:rPr>
                    <w:t>ב</w:t>
                  </w:r>
                  <w:r>
                    <w:rPr>
                      <w:rFonts w:cs="Miriam" w:hint="cs"/>
                      <w:szCs w:val="18"/>
                      <w:rtl/>
                    </w:rPr>
                    <w:t>חדרי-עבודה</w:t>
                  </w:r>
                </w:p>
              </w:txbxContent>
            </v:textbox>
            <w10:anchorlock/>
          </v:rect>
        </w:pict>
      </w:r>
      <w:r>
        <w:rPr>
          <w:rStyle w:val="big-number"/>
          <w:rtl/>
        </w:rPr>
        <w:t>18.</w:t>
      </w:r>
      <w:r>
        <w:rPr>
          <w:rStyle w:val="big-number"/>
          <w:rtl/>
        </w:rPr>
        <w:tab/>
      </w:r>
      <w:r>
        <w:rPr>
          <w:rStyle w:val="default"/>
          <w:rFonts w:cs="FrankRuehl"/>
          <w:rtl/>
        </w:rPr>
        <w:t>(1)</w:t>
      </w:r>
      <w:r>
        <w:rPr>
          <w:rStyle w:val="default"/>
          <w:rFonts w:cs="FrankRuehl"/>
          <w:rtl/>
        </w:rPr>
        <w:tab/>
      </w:r>
      <w:r>
        <w:rPr>
          <w:rStyle w:val="default"/>
          <w:rFonts w:cs="FrankRuehl" w:hint="cs"/>
          <w:rtl/>
        </w:rPr>
        <w:t>כמותו של צלולואיד, הנשמר בכל חדר-עבודה, תהיה קטנה, ככל שהדבר עשוי להיות מעשי מתוך התחשבות בעבודה המתנהלת שם. צלולואיד, שאי</w:t>
      </w:r>
      <w:r>
        <w:rPr>
          <w:rStyle w:val="default"/>
          <w:rFonts w:cs="FrankRuehl"/>
          <w:rtl/>
        </w:rPr>
        <w:t>נ</w:t>
      </w:r>
      <w:r>
        <w:rPr>
          <w:rStyle w:val="default"/>
          <w:rFonts w:cs="FrankRuehl" w:hint="cs"/>
          <w:rtl/>
        </w:rPr>
        <w:t>ו נדרש לשימוש מיד, יהיה נשמר בכלי-קיבול נאותים שלהם כיסויים, והם מסומנים בבירור "צלולואיד".</w:t>
      </w:r>
    </w:p>
    <w:p w14:paraId="6B21842F" w14:textId="77777777" w:rsidR="00EE1826" w:rsidRDefault="00EE1826">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לא יונח לצלולואיד להצטבר על רצפותיהם של חדרי-עבודה.</w:t>
      </w:r>
    </w:p>
    <w:p w14:paraId="7FD8DE88" w14:textId="77777777" w:rsidR="00EE1826" w:rsidRDefault="00EE1826">
      <w:pPr>
        <w:pStyle w:val="P00"/>
        <w:spacing w:before="72"/>
        <w:ind w:left="0" w:right="1134"/>
        <w:rPr>
          <w:rStyle w:val="default"/>
          <w:rFonts w:cs="FrankRuehl"/>
          <w:rtl/>
        </w:rPr>
      </w:pPr>
      <w:bookmarkStart w:id="24" w:name="Seif19"/>
      <w:bookmarkEnd w:id="24"/>
      <w:r>
        <w:rPr>
          <w:lang w:val="he-IL"/>
        </w:rPr>
        <w:pict w14:anchorId="3A11CF6D">
          <v:rect id="_x0000_s1044" style="position:absolute;left:0;text-align:left;margin-left:464.5pt;margin-top:8.05pt;width:75.05pt;height:12.6pt;z-index:251663872" o:allowincell="f" filled="f" stroked="f" strokecolor="lime" strokeweight=".25pt">
            <v:textbox style="mso-next-textbox:#_x0000_s1044" inset="0,0,0,0">
              <w:txbxContent>
                <w:p w14:paraId="7B969E5D" w14:textId="77777777" w:rsidR="00EE1826" w:rsidRDefault="00EE1826">
                  <w:pPr>
                    <w:spacing w:line="160" w:lineRule="exact"/>
                    <w:jc w:val="left"/>
                    <w:rPr>
                      <w:rFonts w:cs="Miriam"/>
                      <w:noProof/>
                      <w:szCs w:val="18"/>
                      <w:rtl/>
                    </w:rPr>
                  </w:pPr>
                  <w:r>
                    <w:rPr>
                      <w:rFonts w:cs="Miriam"/>
                      <w:szCs w:val="18"/>
                      <w:rtl/>
                    </w:rPr>
                    <w:t>מ</w:t>
                  </w:r>
                  <w:r>
                    <w:rPr>
                      <w:rFonts w:cs="Miriam" w:hint="cs"/>
                      <w:szCs w:val="18"/>
                      <w:rtl/>
                    </w:rPr>
                    <w:t>ינוי משגיח</w:t>
                  </w:r>
                </w:p>
              </w:txbxContent>
            </v:textbox>
            <w10:anchorlock/>
          </v:rect>
        </w:pict>
      </w:r>
      <w:r>
        <w:rPr>
          <w:rStyle w:val="big-number"/>
          <w:rtl/>
        </w:rPr>
        <w:t>19.</w:t>
      </w:r>
      <w:r>
        <w:rPr>
          <w:rStyle w:val="big-number"/>
          <w:rtl/>
        </w:rPr>
        <w:tab/>
      </w:r>
      <w:r>
        <w:rPr>
          <w:rStyle w:val="default"/>
          <w:rFonts w:cs="FrankRuehl"/>
          <w:rtl/>
        </w:rPr>
        <w:t>ה</w:t>
      </w:r>
      <w:r>
        <w:rPr>
          <w:rStyle w:val="default"/>
          <w:rFonts w:cs="FrankRuehl" w:hint="cs"/>
          <w:rtl/>
        </w:rPr>
        <w:t xml:space="preserve">מחזיק ימנה בכתב אדם מוסמך, שיהיה משמש בהשגחה בדבר דרישותיהן של התקנות האלה ויהיה כופה </w:t>
      </w:r>
      <w:r>
        <w:rPr>
          <w:rStyle w:val="default"/>
          <w:rFonts w:cs="FrankRuehl"/>
          <w:rtl/>
        </w:rPr>
        <w:t>א</w:t>
      </w:r>
      <w:r>
        <w:rPr>
          <w:rStyle w:val="default"/>
          <w:rFonts w:cs="FrankRuehl" w:hint="cs"/>
          <w:rtl/>
        </w:rPr>
        <w:t>ת מילוי ההוראות, שאותן יתן המחזיק לצורך ביצוען של התקנות האלה.</w:t>
      </w:r>
    </w:p>
    <w:p w14:paraId="3DDDFF5E" w14:textId="77777777" w:rsidR="00EE1826" w:rsidRDefault="00EE1826">
      <w:pPr>
        <w:pStyle w:val="medium2-header"/>
        <w:keepLines w:val="0"/>
        <w:spacing w:before="72"/>
        <w:ind w:left="0" w:right="1134"/>
        <w:rPr>
          <w:noProof/>
          <w:sz w:val="20"/>
          <w:rtl/>
        </w:rPr>
      </w:pPr>
      <w:bookmarkStart w:id="25" w:name="med1"/>
      <w:bookmarkEnd w:id="25"/>
      <w:r>
        <w:rPr>
          <w:noProof/>
          <w:sz w:val="20"/>
          <w:rtl/>
        </w:rPr>
        <w:t>ח</w:t>
      </w:r>
      <w:r>
        <w:rPr>
          <w:rFonts w:hint="cs"/>
          <w:noProof/>
          <w:sz w:val="20"/>
          <w:rtl/>
        </w:rPr>
        <w:t>לק ב'</w:t>
      </w:r>
    </w:p>
    <w:p w14:paraId="089A8BA6" w14:textId="77777777" w:rsidR="00EE1826" w:rsidRPr="00DD4BD4" w:rsidRDefault="00EE1826" w:rsidP="00DD4BD4">
      <w:pPr>
        <w:pStyle w:val="P00"/>
        <w:spacing w:before="72"/>
        <w:ind w:left="0" w:right="1134"/>
        <w:jc w:val="center"/>
        <w:rPr>
          <w:rStyle w:val="default"/>
          <w:rFonts w:cs="FrankRuehl"/>
          <w:b/>
          <w:bCs/>
          <w:sz w:val="22"/>
          <w:szCs w:val="22"/>
          <w:rtl/>
        </w:rPr>
      </w:pPr>
      <w:r w:rsidRPr="00DD4BD4">
        <w:rPr>
          <w:rStyle w:val="default"/>
          <w:rFonts w:cs="FrankRuehl"/>
          <w:b/>
          <w:bCs/>
          <w:sz w:val="22"/>
          <w:szCs w:val="22"/>
          <w:rtl/>
        </w:rPr>
        <w:t>ח</w:t>
      </w:r>
      <w:r w:rsidRPr="00DD4BD4">
        <w:rPr>
          <w:rStyle w:val="default"/>
          <w:rFonts w:cs="FrankRuehl" w:hint="cs"/>
          <w:b/>
          <w:bCs/>
          <w:sz w:val="22"/>
          <w:szCs w:val="22"/>
          <w:rtl/>
        </w:rPr>
        <w:t>ובותיהם של בני-אדם מועבדים</w:t>
      </w:r>
    </w:p>
    <w:p w14:paraId="2BEC1242" w14:textId="77777777" w:rsidR="00EE1826" w:rsidRDefault="00EE1826">
      <w:pPr>
        <w:pStyle w:val="P00"/>
        <w:spacing w:before="72"/>
        <w:ind w:left="0" w:right="1134"/>
        <w:rPr>
          <w:rStyle w:val="default"/>
          <w:rFonts w:cs="FrankRuehl"/>
          <w:rtl/>
        </w:rPr>
      </w:pPr>
      <w:bookmarkStart w:id="26" w:name="Seif20"/>
      <w:bookmarkEnd w:id="26"/>
      <w:r>
        <w:rPr>
          <w:lang w:val="he-IL"/>
        </w:rPr>
        <w:pict w14:anchorId="584F606A">
          <v:rect id="_x0000_s1045" style="position:absolute;left:0;text-align:left;margin-left:464.5pt;margin-top:8.05pt;width:75.05pt;height:20.3pt;z-index:251664896" o:allowincell="f" filled="f" stroked="f" strokecolor="lime" strokeweight=".25pt">
            <v:textbox style="mso-next-textbox:#_x0000_s1045" inset="0,0,0,0">
              <w:txbxContent>
                <w:p w14:paraId="12E48B12" w14:textId="77777777" w:rsidR="00EE1826" w:rsidRDefault="00EE1826">
                  <w:pPr>
                    <w:spacing w:line="160" w:lineRule="exact"/>
                    <w:jc w:val="left"/>
                    <w:rPr>
                      <w:rFonts w:cs="Miriam"/>
                      <w:noProof/>
                      <w:szCs w:val="18"/>
                      <w:rtl/>
                    </w:rPr>
                  </w:pPr>
                  <w:r>
                    <w:rPr>
                      <w:rFonts w:cs="Miriam"/>
                      <w:szCs w:val="18"/>
                      <w:rtl/>
                    </w:rPr>
                    <w:t>א</w:t>
                  </w:r>
                  <w:r>
                    <w:rPr>
                      <w:rFonts w:cs="Miriam" w:hint="cs"/>
                      <w:szCs w:val="18"/>
                      <w:rtl/>
                    </w:rPr>
                    <w:t>יסור עישון, אורות חשופים וכו'</w:t>
                  </w:r>
                </w:p>
              </w:txbxContent>
            </v:textbox>
            <w10:anchorlock/>
          </v:rect>
        </w:pict>
      </w:r>
      <w:r>
        <w:rPr>
          <w:rStyle w:val="big-number"/>
          <w:rtl/>
        </w:rPr>
        <w:t>20.</w:t>
      </w:r>
      <w:r>
        <w:rPr>
          <w:rStyle w:val="big-number"/>
          <w:rtl/>
        </w:rPr>
        <w:tab/>
      </w:r>
      <w:r>
        <w:rPr>
          <w:rStyle w:val="default"/>
          <w:rFonts w:cs="FrankRuehl"/>
          <w:rtl/>
        </w:rPr>
        <w:t>כ</w:t>
      </w:r>
      <w:r>
        <w:rPr>
          <w:rStyle w:val="default"/>
          <w:rFonts w:cs="FrankRuehl" w:hint="cs"/>
          <w:rtl/>
        </w:rPr>
        <w:t xml:space="preserve">ל בני-אדם מועבדים ישמרו לקיים את דרישותיהן של תקנות-משנה (1) ו-(2) מתקנה 9. </w:t>
      </w:r>
    </w:p>
    <w:p w14:paraId="1A85353C" w14:textId="77777777" w:rsidR="00EE1826" w:rsidRDefault="00EE1826">
      <w:pPr>
        <w:pStyle w:val="P00"/>
        <w:spacing w:before="72"/>
        <w:ind w:left="0" w:right="1134"/>
        <w:rPr>
          <w:rStyle w:val="default"/>
          <w:rFonts w:cs="FrankRuehl"/>
          <w:rtl/>
        </w:rPr>
      </w:pPr>
      <w:bookmarkStart w:id="27" w:name="Seif21"/>
      <w:bookmarkEnd w:id="27"/>
      <w:r>
        <w:rPr>
          <w:lang w:val="he-IL"/>
        </w:rPr>
        <w:pict w14:anchorId="783297D9">
          <v:rect id="_x0000_s1046" style="position:absolute;left:0;text-align:left;margin-left:464.5pt;margin-top:8.05pt;width:75.05pt;height:11.6pt;z-index:251665920" o:allowincell="f" filled="f" stroked="f" strokecolor="lime" strokeweight=".25pt">
            <v:textbox style="mso-next-textbox:#_x0000_s1046" inset="0,0,0,0">
              <w:txbxContent>
                <w:p w14:paraId="01129703" w14:textId="77777777" w:rsidR="00EE1826" w:rsidRDefault="00EE1826">
                  <w:pPr>
                    <w:spacing w:line="160" w:lineRule="exact"/>
                    <w:jc w:val="left"/>
                    <w:rPr>
                      <w:rFonts w:cs="Miriam"/>
                      <w:noProof/>
                      <w:szCs w:val="18"/>
                      <w:rtl/>
                    </w:rPr>
                  </w:pPr>
                  <w:r>
                    <w:rPr>
                      <w:rFonts w:cs="Miriam"/>
                      <w:szCs w:val="18"/>
                      <w:rtl/>
                    </w:rPr>
                    <w:t>ב</w:t>
                  </w:r>
                  <w:r>
                    <w:rPr>
                      <w:rFonts w:cs="Miriam" w:hint="cs"/>
                      <w:szCs w:val="18"/>
                      <w:rtl/>
                    </w:rPr>
                    <w:t>יעור חומרי-פסו</w:t>
                  </w:r>
                  <w:r>
                    <w:rPr>
                      <w:rFonts w:cs="Miriam"/>
                      <w:szCs w:val="18"/>
                      <w:rtl/>
                    </w:rPr>
                    <w:t>ל</w:t>
                  </w:r>
                  <w:r>
                    <w:rPr>
                      <w:rFonts w:cs="Miriam" w:hint="cs"/>
                      <w:szCs w:val="18"/>
                      <w:rtl/>
                    </w:rPr>
                    <w:t>ת</w:t>
                  </w:r>
                </w:p>
              </w:txbxContent>
            </v:textbox>
            <w10:anchorlock/>
          </v:rect>
        </w:pict>
      </w:r>
      <w:r>
        <w:rPr>
          <w:rStyle w:val="big-number"/>
          <w:rtl/>
        </w:rPr>
        <w:t>21.</w:t>
      </w:r>
      <w:r>
        <w:rPr>
          <w:rStyle w:val="big-number"/>
          <w:rtl/>
        </w:rPr>
        <w:tab/>
      </w:r>
      <w:r>
        <w:rPr>
          <w:rStyle w:val="default"/>
          <w:rFonts w:cs="FrankRuehl"/>
          <w:rtl/>
        </w:rPr>
        <w:t>כ</w:t>
      </w:r>
      <w:r>
        <w:rPr>
          <w:rStyle w:val="default"/>
          <w:rFonts w:cs="FrankRuehl" w:hint="cs"/>
          <w:rtl/>
        </w:rPr>
        <w:t xml:space="preserve">ל אדם, המשתמש בפסולת-כותן, מטליות ניקוי או חומר כיוצא באלה, ימלא אחר דרישותיה של תקנה 12. </w:t>
      </w:r>
    </w:p>
    <w:p w14:paraId="03580EAD" w14:textId="77777777" w:rsidR="00EE1826" w:rsidRDefault="00EE1826">
      <w:pPr>
        <w:pStyle w:val="P00"/>
        <w:spacing w:before="72"/>
        <w:ind w:left="0" w:right="1134"/>
        <w:rPr>
          <w:rStyle w:val="default"/>
          <w:rFonts w:cs="FrankRuehl"/>
          <w:rtl/>
        </w:rPr>
      </w:pPr>
      <w:bookmarkStart w:id="28" w:name="Seif22"/>
      <w:bookmarkEnd w:id="28"/>
      <w:r>
        <w:rPr>
          <w:lang w:val="he-IL"/>
        </w:rPr>
        <w:pict w14:anchorId="47F85BC3">
          <v:rect id="_x0000_s1047" style="position:absolute;left:0;text-align:left;margin-left:464.5pt;margin-top:8.05pt;width:75.05pt;height:12.25pt;z-index:251666944" o:allowincell="f" filled="f" stroked="f" strokecolor="lime" strokeweight=".25pt">
            <v:textbox style="mso-next-textbox:#_x0000_s1047" inset="0,0,0,0">
              <w:txbxContent>
                <w:p w14:paraId="1D89BEE0" w14:textId="77777777" w:rsidR="00EE1826" w:rsidRDefault="00EE1826">
                  <w:pPr>
                    <w:spacing w:line="160" w:lineRule="exact"/>
                    <w:jc w:val="left"/>
                    <w:rPr>
                      <w:rFonts w:cs="Miriam"/>
                      <w:noProof/>
                      <w:szCs w:val="18"/>
                      <w:rtl/>
                    </w:rPr>
                  </w:pPr>
                  <w:r>
                    <w:rPr>
                      <w:rFonts w:cs="Miriam"/>
                      <w:szCs w:val="18"/>
                      <w:rtl/>
                    </w:rPr>
                    <w:t>או</w:t>
                  </w:r>
                  <w:r>
                    <w:rPr>
                      <w:rFonts w:cs="Miriam" w:hint="cs"/>
                      <w:szCs w:val="18"/>
                      <w:rtl/>
                    </w:rPr>
                    <w:t>ורור</w:t>
                  </w:r>
                </w:p>
              </w:txbxContent>
            </v:textbox>
            <w10:anchorlock/>
          </v:rect>
        </w:pict>
      </w:r>
      <w:r>
        <w:rPr>
          <w:rStyle w:val="big-number"/>
          <w:rtl/>
        </w:rPr>
        <w:t>22.</w:t>
      </w:r>
      <w:r>
        <w:rPr>
          <w:rStyle w:val="big-number"/>
          <w:rtl/>
        </w:rPr>
        <w:tab/>
      </w:r>
      <w:r>
        <w:rPr>
          <w:rStyle w:val="default"/>
          <w:rFonts w:cs="FrankRuehl"/>
          <w:rtl/>
        </w:rPr>
        <w:t>כ</w:t>
      </w:r>
      <w:r>
        <w:rPr>
          <w:rStyle w:val="default"/>
          <w:rFonts w:cs="FrankRuehl" w:hint="cs"/>
          <w:rtl/>
        </w:rPr>
        <w:t>ל אדם, העוסק בטיפול בידיים או בשימוש בתמיסות-צלולוזה או נוזלים משתלהבים, ישתמש שימוש מלא ונאות בתשמישי האוורור ובתשמישים אחרים, המותקנים לצ</w:t>
      </w:r>
      <w:r>
        <w:rPr>
          <w:rStyle w:val="default"/>
          <w:rFonts w:cs="FrankRuehl"/>
          <w:rtl/>
        </w:rPr>
        <w:t>ר</w:t>
      </w:r>
      <w:r>
        <w:rPr>
          <w:rStyle w:val="default"/>
          <w:rFonts w:cs="FrankRuehl" w:hint="cs"/>
          <w:rtl/>
        </w:rPr>
        <w:t>כיהן של התקנות האלה, ויודיע מיד למחזיק, למנהל או לאדם אחראי על כל פגע שבהם.</w:t>
      </w:r>
    </w:p>
    <w:p w14:paraId="6437A816" w14:textId="77777777" w:rsidR="00EE1826" w:rsidRDefault="00EE1826">
      <w:pPr>
        <w:pStyle w:val="P00"/>
        <w:spacing w:before="72"/>
        <w:ind w:left="0" w:right="1134"/>
        <w:rPr>
          <w:rStyle w:val="default"/>
          <w:rFonts w:cs="FrankRuehl"/>
          <w:rtl/>
        </w:rPr>
      </w:pPr>
      <w:bookmarkStart w:id="29" w:name="Seif23"/>
      <w:bookmarkEnd w:id="29"/>
      <w:r>
        <w:rPr>
          <w:lang w:val="he-IL"/>
        </w:rPr>
        <w:pict w14:anchorId="1DE53277">
          <v:rect id="_x0000_s1048" style="position:absolute;left:0;text-align:left;margin-left:464.5pt;margin-top:8.05pt;width:75.05pt;height:16.75pt;z-index:251667968" o:allowincell="f" filled="f" stroked="f" strokecolor="lime" strokeweight=".25pt">
            <v:textbox style="mso-next-textbox:#_x0000_s1048" inset="0,0,0,0">
              <w:txbxContent>
                <w:p w14:paraId="00DEB813" w14:textId="77777777" w:rsidR="00EE1826" w:rsidRDefault="00EE1826">
                  <w:pPr>
                    <w:spacing w:line="160" w:lineRule="exact"/>
                    <w:jc w:val="left"/>
                    <w:rPr>
                      <w:rFonts w:cs="Miriam"/>
                      <w:noProof/>
                      <w:szCs w:val="18"/>
                      <w:rtl/>
                    </w:rPr>
                  </w:pPr>
                  <w:r>
                    <w:rPr>
                      <w:rFonts w:cs="Miriam"/>
                      <w:szCs w:val="18"/>
                      <w:rtl/>
                    </w:rPr>
                    <w:t>ש</w:t>
                  </w:r>
                  <w:r>
                    <w:rPr>
                      <w:rFonts w:cs="Miriam" w:hint="cs"/>
                      <w:szCs w:val="18"/>
                      <w:rtl/>
                    </w:rPr>
                    <w:t>מי</w:t>
                  </w:r>
                  <w:r>
                    <w:rPr>
                      <w:rFonts w:cs="Miriam"/>
                      <w:szCs w:val="18"/>
                      <w:rtl/>
                    </w:rPr>
                    <w:t>ר</w:t>
                  </w:r>
                  <w:r>
                    <w:rPr>
                      <w:rFonts w:cs="Miriam" w:hint="cs"/>
                      <w:szCs w:val="18"/>
                      <w:rtl/>
                    </w:rPr>
                    <w:t>ת-הוראות</w:t>
                  </w:r>
                </w:p>
              </w:txbxContent>
            </v:textbox>
            <w10:anchorlock/>
          </v:rect>
        </w:pict>
      </w:r>
      <w:r>
        <w:rPr>
          <w:rStyle w:val="big-number"/>
          <w:rtl/>
        </w:rPr>
        <w:t>23.</w:t>
      </w:r>
      <w:r>
        <w:rPr>
          <w:rStyle w:val="big-number"/>
          <w:rtl/>
        </w:rPr>
        <w:tab/>
      </w:r>
      <w:r>
        <w:rPr>
          <w:rStyle w:val="default"/>
          <w:rFonts w:cs="FrankRuehl"/>
          <w:rtl/>
        </w:rPr>
        <w:t>כ</w:t>
      </w:r>
      <w:r>
        <w:rPr>
          <w:rStyle w:val="default"/>
          <w:rFonts w:cs="FrankRuehl" w:hint="cs"/>
          <w:rtl/>
        </w:rPr>
        <w:t>ל אדם ישמור לקיים אותן הוראות, שתהיינה עשויות להינתן לו לצורך ביצוען של התקנות האלה.</w:t>
      </w:r>
    </w:p>
    <w:p w14:paraId="46383865" w14:textId="77777777" w:rsidR="00EE1826" w:rsidRDefault="00EE1826">
      <w:pPr>
        <w:pStyle w:val="medium2-header"/>
        <w:keepLines w:val="0"/>
        <w:spacing w:before="72"/>
        <w:ind w:left="0" w:right="1134"/>
        <w:rPr>
          <w:noProof/>
          <w:sz w:val="20"/>
          <w:rtl/>
        </w:rPr>
      </w:pPr>
      <w:bookmarkStart w:id="30" w:name="med2"/>
      <w:bookmarkEnd w:id="30"/>
      <w:r>
        <w:rPr>
          <w:noProof/>
          <w:sz w:val="20"/>
          <w:rtl/>
        </w:rPr>
        <w:t>ח</w:t>
      </w:r>
      <w:r>
        <w:rPr>
          <w:rFonts w:hint="cs"/>
          <w:noProof/>
          <w:sz w:val="20"/>
          <w:rtl/>
        </w:rPr>
        <w:t>לק ג'</w:t>
      </w:r>
    </w:p>
    <w:p w14:paraId="75D863D0" w14:textId="77777777" w:rsidR="00EE1826" w:rsidRPr="00DD4BD4" w:rsidRDefault="00EE1826" w:rsidP="00DD4BD4">
      <w:pPr>
        <w:pStyle w:val="P00"/>
        <w:spacing w:before="72"/>
        <w:ind w:left="0" w:right="1134"/>
        <w:jc w:val="center"/>
        <w:rPr>
          <w:rStyle w:val="default"/>
          <w:rFonts w:cs="FrankRuehl"/>
          <w:b/>
          <w:bCs/>
          <w:sz w:val="22"/>
          <w:szCs w:val="22"/>
          <w:rtl/>
        </w:rPr>
      </w:pPr>
      <w:r w:rsidRPr="00DD4BD4">
        <w:rPr>
          <w:rStyle w:val="default"/>
          <w:rFonts w:cs="FrankRuehl"/>
          <w:b/>
          <w:bCs/>
          <w:sz w:val="22"/>
          <w:szCs w:val="22"/>
          <w:rtl/>
        </w:rPr>
        <w:t>כ</w:t>
      </w:r>
      <w:r w:rsidRPr="00DD4BD4">
        <w:rPr>
          <w:rStyle w:val="default"/>
          <w:rFonts w:cs="FrankRuehl" w:hint="cs"/>
          <w:b/>
          <w:bCs/>
          <w:sz w:val="22"/>
          <w:szCs w:val="22"/>
          <w:rtl/>
        </w:rPr>
        <w:t>ללי</w:t>
      </w:r>
    </w:p>
    <w:p w14:paraId="097A1CB3" w14:textId="77777777" w:rsidR="00EE1826" w:rsidRDefault="00EE1826">
      <w:pPr>
        <w:pStyle w:val="P00"/>
        <w:spacing w:before="72"/>
        <w:ind w:left="0" w:right="1134"/>
        <w:rPr>
          <w:rStyle w:val="default"/>
          <w:rFonts w:cs="FrankRuehl" w:hint="cs"/>
          <w:rtl/>
        </w:rPr>
      </w:pPr>
      <w:bookmarkStart w:id="31" w:name="Seif24"/>
      <w:bookmarkEnd w:id="31"/>
      <w:r>
        <w:rPr>
          <w:lang w:val="he-IL"/>
        </w:rPr>
        <w:pict w14:anchorId="7CCDC4E9">
          <v:rect id="_x0000_s1049" style="position:absolute;left:0;text-align:left;margin-left:464.5pt;margin-top:8.05pt;width:75.05pt;height:13.2pt;z-index:251668992" o:allowincell="f" filled="f" stroked="f" strokecolor="lime" strokeweight=".25pt">
            <v:textbox style="mso-next-textbox:#_x0000_s1049" inset="0,0,0,0">
              <w:txbxContent>
                <w:p w14:paraId="21E0FEB1" w14:textId="77777777" w:rsidR="00EE1826" w:rsidRDefault="00EE1826">
                  <w:pPr>
                    <w:spacing w:line="160" w:lineRule="exact"/>
                    <w:jc w:val="left"/>
                    <w:rPr>
                      <w:rFonts w:cs="Miriam"/>
                      <w:noProof/>
                      <w:szCs w:val="18"/>
                      <w:rtl/>
                    </w:rPr>
                  </w:pPr>
                  <w:r>
                    <w:rPr>
                      <w:rFonts w:cs="Miriam"/>
                      <w:szCs w:val="18"/>
                      <w:rtl/>
                    </w:rPr>
                    <w:t>ת</w:t>
                  </w:r>
                  <w:r>
                    <w:rPr>
                      <w:rFonts w:cs="Miriam" w:hint="cs"/>
                      <w:szCs w:val="18"/>
                      <w:rtl/>
                    </w:rPr>
                    <w:t>חילת-תוקף</w:t>
                  </w:r>
                </w:p>
              </w:txbxContent>
            </v:textbox>
            <w10:anchorlock/>
          </v:rect>
        </w:pict>
      </w:r>
      <w:r>
        <w:rPr>
          <w:rStyle w:val="big-number"/>
          <w:rtl/>
        </w:rPr>
        <w:t>24.</w:t>
      </w:r>
      <w:r>
        <w:rPr>
          <w:rStyle w:val="big-number"/>
          <w:rtl/>
        </w:rPr>
        <w:tab/>
      </w:r>
      <w:r>
        <w:rPr>
          <w:rStyle w:val="default"/>
          <w:rFonts w:cs="FrankRuehl"/>
          <w:rtl/>
        </w:rPr>
        <w:t>ה</w:t>
      </w:r>
      <w:r>
        <w:rPr>
          <w:rStyle w:val="default"/>
          <w:rFonts w:cs="FrankRuehl" w:hint="cs"/>
          <w:rtl/>
        </w:rPr>
        <w:t>תקנות האלה תקבלנה תוקף ביום העשרים ותשעה ב</w:t>
      </w:r>
      <w:r>
        <w:rPr>
          <w:rStyle w:val="default"/>
          <w:rFonts w:cs="FrankRuehl"/>
          <w:rtl/>
        </w:rPr>
        <w:t>י</w:t>
      </w:r>
      <w:r>
        <w:rPr>
          <w:rStyle w:val="default"/>
          <w:rFonts w:cs="FrankRuehl" w:hint="cs"/>
          <w:rtl/>
        </w:rPr>
        <w:t>נואר, 1949.</w:t>
      </w:r>
    </w:p>
    <w:p w14:paraId="2CABB580" w14:textId="77777777" w:rsidR="00692239" w:rsidRDefault="00692239">
      <w:pPr>
        <w:pStyle w:val="P00"/>
        <w:spacing w:before="72"/>
        <w:ind w:left="0" w:right="1134"/>
        <w:rPr>
          <w:rStyle w:val="default"/>
          <w:rFonts w:cs="FrankRuehl" w:hint="cs"/>
          <w:rtl/>
        </w:rPr>
      </w:pPr>
    </w:p>
    <w:p w14:paraId="525ECB5C" w14:textId="77777777" w:rsidR="00692239" w:rsidRDefault="00692239">
      <w:pPr>
        <w:pStyle w:val="P00"/>
        <w:spacing w:before="72"/>
        <w:ind w:left="0" w:right="1134"/>
        <w:rPr>
          <w:rStyle w:val="default"/>
          <w:rFonts w:cs="FrankRuehl"/>
          <w:rtl/>
        </w:rPr>
      </w:pPr>
    </w:p>
    <w:p w14:paraId="19AC7CCA" w14:textId="77777777" w:rsidR="00EE1826" w:rsidRPr="00692239" w:rsidRDefault="00EE1826" w:rsidP="00692239">
      <w:pPr>
        <w:pStyle w:val="P00"/>
        <w:spacing w:before="72"/>
        <w:ind w:left="0" w:right="1134"/>
        <w:rPr>
          <w:rStyle w:val="default"/>
          <w:rFonts w:cs="FrankRuehl"/>
          <w:rtl/>
        </w:rPr>
      </w:pPr>
      <w:bookmarkStart w:id="32" w:name="LawPartEnd"/>
    </w:p>
    <w:bookmarkEnd w:id="32"/>
    <w:p w14:paraId="093C083C" w14:textId="77777777" w:rsidR="008744DF" w:rsidRDefault="008744DF" w:rsidP="00692239">
      <w:pPr>
        <w:pStyle w:val="P00"/>
        <w:spacing w:before="72"/>
        <w:ind w:left="0" w:right="1134"/>
        <w:rPr>
          <w:rStyle w:val="default"/>
          <w:rFonts w:cs="FrankRuehl"/>
          <w:rtl/>
        </w:rPr>
      </w:pPr>
    </w:p>
    <w:p w14:paraId="5F1497C6" w14:textId="77777777" w:rsidR="004C70B6" w:rsidRDefault="004C70B6" w:rsidP="004C70B6">
      <w:pPr>
        <w:pStyle w:val="P00"/>
        <w:spacing w:before="72"/>
        <w:ind w:left="0" w:right="1134"/>
        <w:jc w:val="center"/>
        <w:rPr>
          <w:rStyle w:val="default"/>
          <w:rFonts w:cs="David"/>
          <w:color w:val="0000FF"/>
          <w:szCs w:val="24"/>
          <w:u w:val="single"/>
          <w:rtl/>
        </w:rPr>
      </w:pPr>
      <w:hyperlink r:id="rId16" w:history="1">
        <w:r>
          <w:rPr>
            <w:rStyle w:val="default"/>
            <w:rFonts w:cs="David"/>
            <w:color w:val="0000FF"/>
            <w:szCs w:val="24"/>
            <w:u w:val="single"/>
            <w:rtl/>
          </w:rPr>
          <w:t>הודעה למנויים על עריכה ושינויים במסמכי פסיקה, חקיקה ועוד באתר נבו - הקש כאן</w:t>
        </w:r>
      </w:hyperlink>
    </w:p>
    <w:p w14:paraId="340F66B0" w14:textId="77777777" w:rsidR="00EE1826" w:rsidRPr="004C70B6" w:rsidRDefault="00EE1826" w:rsidP="004C70B6">
      <w:pPr>
        <w:pStyle w:val="P00"/>
        <w:spacing w:before="72"/>
        <w:ind w:left="0" w:right="1134"/>
        <w:jc w:val="center"/>
        <w:rPr>
          <w:rStyle w:val="default"/>
          <w:rFonts w:cs="David"/>
          <w:color w:val="0000FF"/>
          <w:szCs w:val="24"/>
          <w:u w:val="single"/>
          <w:rtl/>
        </w:rPr>
      </w:pPr>
    </w:p>
    <w:sectPr w:rsidR="00EE1826" w:rsidRPr="004C70B6">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18EEF" w14:textId="77777777" w:rsidR="00BB4039" w:rsidRDefault="00BB4039">
      <w:r>
        <w:separator/>
      </w:r>
    </w:p>
  </w:endnote>
  <w:endnote w:type="continuationSeparator" w:id="0">
    <w:p w14:paraId="775DEFD7" w14:textId="77777777" w:rsidR="00BB4039" w:rsidRDefault="00BB4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2935B" w14:textId="77777777" w:rsidR="00EE1826" w:rsidRDefault="00EE182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DEC0924" w14:textId="77777777" w:rsidR="00EE1826" w:rsidRDefault="00EE182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3275FF5" w14:textId="77777777" w:rsidR="00EE1826" w:rsidRDefault="00EE182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C70B6">
      <w:rPr>
        <w:rFonts w:cs="TopType Jerushalmi"/>
        <w:noProof/>
        <w:color w:val="000000"/>
        <w:sz w:val="14"/>
        <w:szCs w:val="14"/>
      </w:rPr>
      <w:t>Z:\00000000000000000000000=2014------------------------\05-May\2014-05-28\LawsForHofit\02\051_012.doc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E13DF" w14:textId="77777777" w:rsidR="00EE1826" w:rsidRDefault="00EE182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D4BD4">
      <w:rPr>
        <w:rFonts w:hAnsi="FrankRuehl" w:cs="FrankRuehl"/>
        <w:noProof/>
        <w:sz w:val="24"/>
        <w:szCs w:val="24"/>
        <w:rtl/>
      </w:rPr>
      <w:t>2</w:t>
    </w:r>
    <w:r>
      <w:rPr>
        <w:rFonts w:hAnsi="FrankRuehl" w:cs="FrankRuehl"/>
        <w:sz w:val="24"/>
        <w:szCs w:val="24"/>
        <w:rtl/>
      </w:rPr>
      <w:fldChar w:fldCharType="end"/>
    </w:r>
  </w:p>
  <w:p w14:paraId="549D1CDD" w14:textId="77777777" w:rsidR="00EE1826" w:rsidRDefault="00EE182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A6935BC" w14:textId="77777777" w:rsidR="00EE1826" w:rsidRDefault="00EE182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C70B6">
      <w:rPr>
        <w:rFonts w:cs="TopType Jerushalmi"/>
        <w:noProof/>
        <w:color w:val="000000"/>
        <w:sz w:val="14"/>
        <w:szCs w:val="14"/>
      </w:rPr>
      <w:t>Z:\00000000000000000000000=2014------------------------\05-May\2014-05-28\LawsForHofit\02\051_012.doc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81BFF" w14:textId="77777777" w:rsidR="00BB4039" w:rsidRDefault="00BB4039" w:rsidP="00F27F87">
      <w:pPr>
        <w:spacing w:before="60" w:line="240" w:lineRule="auto"/>
        <w:ind w:right="1134"/>
      </w:pPr>
      <w:r>
        <w:separator/>
      </w:r>
    </w:p>
  </w:footnote>
  <w:footnote w:type="continuationSeparator" w:id="0">
    <w:p w14:paraId="6271225A" w14:textId="77777777" w:rsidR="00BB4039" w:rsidRDefault="00BB4039">
      <w:r>
        <w:continuationSeparator/>
      </w:r>
    </w:p>
  </w:footnote>
  <w:footnote w:id="1">
    <w:p w14:paraId="1BE18FE1" w14:textId="77777777" w:rsidR="00F27F87" w:rsidRDefault="00F27F87" w:rsidP="00F27F8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F27F87">
        <w:rPr>
          <w:sz w:val="20"/>
          <w:rtl/>
        </w:rPr>
        <w:t xml:space="preserve">* </w:t>
      </w:r>
      <w:r>
        <w:rPr>
          <w:sz w:val="20"/>
          <w:rtl/>
        </w:rPr>
        <w:t>פ</w:t>
      </w:r>
      <w:r>
        <w:rPr>
          <w:rFonts w:hint="cs"/>
          <w:sz w:val="20"/>
          <w:rtl/>
        </w:rPr>
        <w:t xml:space="preserve">ורסמו </w:t>
      </w:r>
      <w:hyperlink r:id="rId1" w:history="1">
        <w:r w:rsidRPr="004A319F">
          <w:rPr>
            <w:rStyle w:val="Hyperlink"/>
            <w:rFonts w:hint="cs"/>
            <w:sz w:val="20"/>
            <w:rtl/>
          </w:rPr>
          <w:t>ע"ר מס' 1651</w:t>
        </w:r>
      </w:hyperlink>
      <w:r>
        <w:rPr>
          <w:rFonts w:hint="cs"/>
          <w:sz w:val="20"/>
          <w:rtl/>
        </w:rPr>
        <w:t xml:space="preserve"> מיום 4.4.1945 תוס' 2, עמ' (ע) 246, (א) 302.</w:t>
      </w:r>
    </w:p>
    <w:p w14:paraId="3759608A" w14:textId="77777777" w:rsidR="00F27F87" w:rsidRPr="00F27F87" w:rsidRDefault="00F27F87" w:rsidP="00F27F8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ת</w:t>
      </w:r>
      <w:r>
        <w:rPr>
          <w:rFonts w:hint="cs"/>
          <w:sz w:val="20"/>
          <w:rtl/>
        </w:rPr>
        <w:t xml:space="preserve">וקנו </w:t>
      </w:r>
      <w:hyperlink r:id="rId2" w:history="1">
        <w:r w:rsidRPr="00F80C40">
          <w:rPr>
            <w:rStyle w:val="Hyperlink"/>
            <w:rFonts w:hint="cs"/>
            <w:sz w:val="20"/>
            <w:rtl/>
          </w:rPr>
          <w:t>ס"ח תשכ"ג מס' 382</w:t>
        </w:r>
      </w:hyperlink>
      <w:r>
        <w:rPr>
          <w:rFonts w:hint="cs"/>
          <w:sz w:val="20"/>
          <w:rtl/>
        </w:rPr>
        <w:t xml:space="preserve"> מיום 1.1.1963 עמ' 6 (</w:t>
      </w:r>
      <w:hyperlink r:id="rId3" w:history="1">
        <w:r w:rsidRPr="00A7775A">
          <w:rPr>
            <w:rStyle w:val="Hyperlink"/>
            <w:rFonts w:hint="cs"/>
            <w:sz w:val="20"/>
            <w:rtl/>
          </w:rPr>
          <w:t>ה"ח תשכ"ב מס' 526</w:t>
        </w:r>
      </w:hyperlink>
      <w:r>
        <w:rPr>
          <w:rFonts w:hint="cs"/>
          <w:sz w:val="20"/>
          <w:rtl/>
        </w:rPr>
        <w:t xml:space="preserve"> עמ' 306) </w:t>
      </w:r>
      <w:r>
        <w:rPr>
          <w:sz w:val="20"/>
          <w:rtl/>
        </w:rPr>
        <w:t>–</w:t>
      </w:r>
      <w:r>
        <w:rPr>
          <w:rFonts w:hint="cs"/>
          <w:sz w:val="20"/>
          <w:rtl/>
        </w:rPr>
        <w:t xml:space="preserve"> תק' תשכ"ג-1963 בחוק לתיקון פקודת בתי חרושת, תשכ"ג-1963.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B739B" w14:textId="77777777" w:rsidR="00EE1826" w:rsidRDefault="00EE182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הבטיחות בעבודה (תמיסות צלולוזה), 1948</w:t>
    </w:r>
  </w:p>
  <w:p w14:paraId="538EBF0C" w14:textId="77777777" w:rsidR="00EE1826" w:rsidRDefault="00EE182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64422FA" w14:textId="77777777" w:rsidR="00EE1826" w:rsidRDefault="00EE182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5B74F" w14:textId="77777777" w:rsidR="00EE1826" w:rsidRDefault="00EE182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הבטיחות בעבודה (תמיסות צלולוזה), 1948</w:t>
    </w:r>
  </w:p>
  <w:p w14:paraId="2446075A" w14:textId="77777777" w:rsidR="00EE1826" w:rsidRDefault="00EE182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D94BD45" w14:textId="77777777" w:rsidR="00EE1826" w:rsidRDefault="00EE182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0C40"/>
    <w:rsid w:val="004A319F"/>
    <w:rsid w:val="004C70B6"/>
    <w:rsid w:val="00692239"/>
    <w:rsid w:val="00721B34"/>
    <w:rsid w:val="008744DF"/>
    <w:rsid w:val="00B608A2"/>
    <w:rsid w:val="00BB4039"/>
    <w:rsid w:val="00DD4BD4"/>
    <w:rsid w:val="00DF5E98"/>
    <w:rsid w:val="00E373CE"/>
    <w:rsid w:val="00EE1826"/>
    <w:rsid w:val="00F27F87"/>
    <w:rsid w:val="00F73CF9"/>
    <w:rsid w:val="00F80C4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F662F69"/>
  <w15:chartTrackingRefBased/>
  <w15:docId w15:val="{CEDB9F4B-EEFB-408B-BE76-11FE17D7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customStyle="1" w:styleId="P01">
    <w:name w:val="P01"/>
    <w:basedOn w:val="P00"/>
    <w:rsid w:val="00F80C40"/>
    <w:pPr>
      <w:ind w:right="624" w:hanging="624"/>
    </w:pPr>
  </w:style>
  <w:style w:type="paragraph" w:styleId="a5">
    <w:name w:val="footnote text"/>
    <w:basedOn w:val="a"/>
    <w:semiHidden/>
    <w:rsid w:val="00F27F87"/>
    <w:rPr>
      <w:sz w:val="20"/>
      <w:szCs w:val="20"/>
    </w:rPr>
  </w:style>
  <w:style w:type="character" w:styleId="a6">
    <w:name w:val="footnote reference"/>
    <w:basedOn w:val="a0"/>
    <w:semiHidden/>
    <w:rsid w:val="00F27F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0382.pdf" TargetMode="External"/><Relationship Id="rId13" Type="http://schemas.openxmlformats.org/officeDocument/2006/relationships/hyperlink" Target="http://www.nevo.co.il/Law_word/law17/PROP-0526.pdf"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_word/law17/PROP-0526.pdf" TargetMode="External"/><Relationship Id="rId12" Type="http://schemas.openxmlformats.org/officeDocument/2006/relationships/hyperlink" Target="http://www.nevo.co.il/Law_word/law14/LAW-0382.pdf"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0382.pdf" TargetMode="External"/><Relationship Id="rId11" Type="http://schemas.openxmlformats.org/officeDocument/2006/relationships/hyperlink" Target="http://www.nevo.co.il/Law_word/law17/PROP-0526.pdf" TargetMode="External"/><Relationship Id="rId5" Type="http://schemas.openxmlformats.org/officeDocument/2006/relationships/endnotes" Target="endnotes.xml"/><Relationship Id="rId15" Type="http://schemas.openxmlformats.org/officeDocument/2006/relationships/hyperlink" Target="http://www.nevo.co.il/Law_word/law17/PROP-0526.pdf" TargetMode="External"/><Relationship Id="rId10" Type="http://schemas.openxmlformats.org/officeDocument/2006/relationships/hyperlink" Target="http://www.nevo.co.il/Law_word/law14/LAW-0382.pdf"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17/PROP-0526.pdf" TargetMode="External"/><Relationship Id="rId14" Type="http://schemas.openxmlformats.org/officeDocument/2006/relationships/hyperlink" Target="http://www.nevo.co.il/Law_word/law14/LAW-0382.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7/PROP-0526.pdf" TargetMode="External"/><Relationship Id="rId2" Type="http://schemas.openxmlformats.org/officeDocument/2006/relationships/hyperlink" Target="http://www.nevo.co.il/Law_word/law14/LAW-0382.pdf" TargetMode="External"/><Relationship Id="rId1" Type="http://schemas.openxmlformats.org/officeDocument/2006/relationships/hyperlink" Target="http://www.nevo.co.il/law_word/law21/PG-165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14144</CharactersWithSpaces>
  <SharedDoc>false</SharedDoc>
  <HLinks>
    <vt:vector size="246" baseType="variant">
      <vt:variant>
        <vt:i4>393283</vt:i4>
      </vt:variant>
      <vt:variant>
        <vt:i4>192</vt:i4>
      </vt:variant>
      <vt:variant>
        <vt:i4>0</vt:i4>
      </vt:variant>
      <vt:variant>
        <vt:i4>5</vt:i4>
      </vt:variant>
      <vt:variant>
        <vt:lpwstr>http://www.nevo.co.il/advertisements/nevo-100.doc</vt:lpwstr>
      </vt:variant>
      <vt:variant>
        <vt:lpwstr/>
      </vt:variant>
      <vt:variant>
        <vt:i4>655487</vt:i4>
      </vt:variant>
      <vt:variant>
        <vt:i4>189</vt:i4>
      </vt:variant>
      <vt:variant>
        <vt:i4>0</vt:i4>
      </vt:variant>
      <vt:variant>
        <vt:i4>5</vt:i4>
      </vt:variant>
      <vt:variant>
        <vt:lpwstr>http://www.nevo.co.il/Law_word/law17/PROP-0526.pdf</vt:lpwstr>
      </vt:variant>
      <vt:variant>
        <vt:lpwstr/>
      </vt:variant>
      <vt:variant>
        <vt:i4>7798792</vt:i4>
      </vt:variant>
      <vt:variant>
        <vt:i4>186</vt:i4>
      </vt:variant>
      <vt:variant>
        <vt:i4>0</vt:i4>
      </vt:variant>
      <vt:variant>
        <vt:i4>5</vt:i4>
      </vt:variant>
      <vt:variant>
        <vt:lpwstr>http://www.nevo.co.il/Law_word/law14/LAW-0382.pdf</vt:lpwstr>
      </vt:variant>
      <vt:variant>
        <vt:lpwstr/>
      </vt:variant>
      <vt:variant>
        <vt:i4>655487</vt:i4>
      </vt:variant>
      <vt:variant>
        <vt:i4>183</vt:i4>
      </vt:variant>
      <vt:variant>
        <vt:i4>0</vt:i4>
      </vt:variant>
      <vt:variant>
        <vt:i4>5</vt:i4>
      </vt:variant>
      <vt:variant>
        <vt:lpwstr>http://www.nevo.co.il/Law_word/law17/PROP-0526.pdf</vt:lpwstr>
      </vt:variant>
      <vt:variant>
        <vt:lpwstr/>
      </vt:variant>
      <vt:variant>
        <vt:i4>7798792</vt:i4>
      </vt:variant>
      <vt:variant>
        <vt:i4>180</vt:i4>
      </vt:variant>
      <vt:variant>
        <vt:i4>0</vt:i4>
      </vt:variant>
      <vt:variant>
        <vt:i4>5</vt:i4>
      </vt:variant>
      <vt:variant>
        <vt:lpwstr>http://www.nevo.co.il/Law_word/law14/LAW-0382.pdf</vt:lpwstr>
      </vt:variant>
      <vt:variant>
        <vt:lpwstr/>
      </vt:variant>
      <vt:variant>
        <vt:i4>655487</vt:i4>
      </vt:variant>
      <vt:variant>
        <vt:i4>177</vt:i4>
      </vt:variant>
      <vt:variant>
        <vt:i4>0</vt:i4>
      </vt:variant>
      <vt:variant>
        <vt:i4>5</vt:i4>
      </vt:variant>
      <vt:variant>
        <vt:lpwstr>http://www.nevo.co.il/Law_word/law17/PROP-0526.pdf</vt:lpwstr>
      </vt:variant>
      <vt:variant>
        <vt:lpwstr/>
      </vt:variant>
      <vt:variant>
        <vt:i4>7798792</vt:i4>
      </vt:variant>
      <vt:variant>
        <vt:i4>174</vt:i4>
      </vt:variant>
      <vt:variant>
        <vt:i4>0</vt:i4>
      </vt:variant>
      <vt:variant>
        <vt:i4>5</vt:i4>
      </vt:variant>
      <vt:variant>
        <vt:lpwstr>http://www.nevo.co.il/Law_word/law14/LAW-0382.pdf</vt:lpwstr>
      </vt:variant>
      <vt:variant>
        <vt:lpwstr/>
      </vt:variant>
      <vt:variant>
        <vt:i4>655487</vt:i4>
      </vt:variant>
      <vt:variant>
        <vt:i4>171</vt:i4>
      </vt:variant>
      <vt:variant>
        <vt:i4>0</vt:i4>
      </vt:variant>
      <vt:variant>
        <vt:i4>5</vt:i4>
      </vt:variant>
      <vt:variant>
        <vt:lpwstr>http://www.nevo.co.il/Law_word/law17/PROP-0526.pdf</vt:lpwstr>
      </vt:variant>
      <vt:variant>
        <vt:lpwstr/>
      </vt:variant>
      <vt:variant>
        <vt:i4>7798792</vt:i4>
      </vt:variant>
      <vt:variant>
        <vt:i4>168</vt:i4>
      </vt:variant>
      <vt:variant>
        <vt:i4>0</vt:i4>
      </vt:variant>
      <vt:variant>
        <vt:i4>5</vt:i4>
      </vt:variant>
      <vt:variant>
        <vt:lpwstr>http://www.nevo.co.il/Law_word/law14/LAW-0382.pdf</vt:lpwstr>
      </vt:variant>
      <vt:variant>
        <vt:lpwstr/>
      </vt:variant>
      <vt:variant>
        <vt:i4>655487</vt:i4>
      </vt:variant>
      <vt:variant>
        <vt:i4>165</vt:i4>
      </vt:variant>
      <vt:variant>
        <vt:i4>0</vt:i4>
      </vt:variant>
      <vt:variant>
        <vt:i4>5</vt:i4>
      </vt:variant>
      <vt:variant>
        <vt:lpwstr>http://www.nevo.co.il/Law_word/law17/PROP-0526.pdf</vt:lpwstr>
      </vt:variant>
      <vt:variant>
        <vt:lpwstr/>
      </vt:variant>
      <vt:variant>
        <vt:i4>7798792</vt:i4>
      </vt:variant>
      <vt:variant>
        <vt:i4>162</vt:i4>
      </vt:variant>
      <vt:variant>
        <vt:i4>0</vt:i4>
      </vt:variant>
      <vt:variant>
        <vt:i4>5</vt:i4>
      </vt:variant>
      <vt:variant>
        <vt:lpwstr>http://www.nevo.co.il/Law_word/law14/LAW-0382.pdf</vt:lpwstr>
      </vt:variant>
      <vt:variant>
        <vt:lpwstr/>
      </vt:variant>
      <vt:variant>
        <vt:i4>3604520</vt:i4>
      </vt:variant>
      <vt:variant>
        <vt:i4>156</vt:i4>
      </vt:variant>
      <vt:variant>
        <vt:i4>0</vt:i4>
      </vt:variant>
      <vt:variant>
        <vt:i4>5</vt:i4>
      </vt:variant>
      <vt:variant>
        <vt:lpwstr/>
      </vt:variant>
      <vt:variant>
        <vt:lpwstr>Seif24</vt:lpwstr>
      </vt:variant>
      <vt:variant>
        <vt:i4>5701641</vt:i4>
      </vt:variant>
      <vt:variant>
        <vt:i4>150</vt:i4>
      </vt:variant>
      <vt:variant>
        <vt:i4>0</vt:i4>
      </vt:variant>
      <vt:variant>
        <vt:i4>5</vt:i4>
      </vt:variant>
      <vt:variant>
        <vt:lpwstr/>
      </vt:variant>
      <vt:variant>
        <vt:lpwstr>med2</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5505033</vt:i4>
      </vt:variant>
      <vt:variant>
        <vt:i4>120</vt:i4>
      </vt:variant>
      <vt:variant>
        <vt:i4>0</vt:i4>
      </vt:variant>
      <vt:variant>
        <vt:i4>5</vt:i4>
      </vt:variant>
      <vt:variant>
        <vt:lpwstr/>
      </vt:variant>
      <vt:variant>
        <vt:lpwstr>med1</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655487</vt:i4>
      </vt:variant>
      <vt:variant>
        <vt:i4>6</vt:i4>
      </vt:variant>
      <vt:variant>
        <vt:i4>0</vt:i4>
      </vt:variant>
      <vt:variant>
        <vt:i4>5</vt:i4>
      </vt:variant>
      <vt:variant>
        <vt:lpwstr>http://www.nevo.co.il/Law_word/law17/PROP-0526.pdf</vt:lpwstr>
      </vt:variant>
      <vt:variant>
        <vt:lpwstr/>
      </vt:variant>
      <vt:variant>
        <vt:i4>7798792</vt:i4>
      </vt:variant>
      <vt:variant>
        <vt:i4>3</vt:i4>
      </vt:variant>
      <vt:variant>
        <vt:i4>0</vt:i4>
      </vt:variant>
      <vt:variant>
        <vt:i4>5</vt:i4>
      </vt:variant>
      <vt:variant>
        <vt:lpwstr>http://www.nevo.co.il/Law_word/law14/LAW-0382.pdf</vt:lpwstr>
      </vt:variant>
      <vt:variant>
        <vt:lpwstr/>
      </vt:variant>
      <vt:variant>
        <vt:i4>5570610</vt:i4>
      </vt:variant>
      <vt:variant>
        <vt:i4>0</vt:i4>
      </vt:variant>
      <vt:variant>
        <vt:i4>0</vt:i4>
      </vt:variant>
      <vt:variant>
        <vt:i4>5</vt:i4>
      </vt:variant>
      <vt:variant>
        <vt:lpwstr>http://www.nevo.co.il/law_word/law21/PG-1651-2.pdf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(תמיסות צלולוזה), 1948</vt:lpwstr>
  </property>
  <property fmtid="{D5CDD505-2E9C-101B-9397-08002B2CF9AE}" pid="5" name="LAWNUMBER">
    <vt:lpwstr>0012</vt:lpwstr>
  </property>
  <property fmtid="{D5CDD505-2E9C-101B-9397-08002B2CF9AE}" pid="6" name="TYPE">
    <vt:lpwstr>01</vt:lpwstr>
  </property>
  <property fmtid="{D5CDD505-2E9C-101B-9397-08002B2CF9AE}" pid="7" name="NOSE11">
    <vt:lpwstr>עבודה</vt:lpwstr>
  </property>
  <property fmtid="{D5CDD505-2E9C-101B-9397-08002B2CF9AE}" pid="8" name="NOSE21">
    <vt:lpwstr>בטיחות בעבודה</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