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B51D" w14:textId="77777777" w:rsidR="004B4EE0" w:rsidRDefault="004B4EE0">
      <w:pPr>
        <w:pStyle w:val="big-header"/>
        <w:ind w:left="0" w:right="1134"/>
        <w:rPr>
          <w:rFonts w:hint="cs"/>
          <w:rtl/>
        </w:rPr>
      </w:pPr>
      <w:r>
        <w:rPr>
          <w:rtl/>
        </w:rPr>
        <w:t>תקנות הביטוח הלאומי (הגשת תביעה לגמלה ואופן תשלומה), תשנ"ח-1998</w:t>
      </w:r>
    </w:p>
    <w:p w14:paraId="530004E8" w14:textId="77777777" w:rsidR="0044558A" w:rsidRDefault="0044558A" w:rsidP="0044558A">
      <w:pPr>
        <w:spacing w:line="320" w:lineRule="auto"/>
        <w:jc w:val="left"/>
        <w:rPr>
          <w:rFonts w:cs="FrankRuehl" w:hint="cs"/>
          <w:szCs w:val="26"/>
          <w:rtl/>
        </w:rPr>
      </w:pPr>
    </w:p>
    <w:p w14:paraId="42C91D49" w14:textId="77777777" w:rsidR="00F8516B" w:rsidRPr="0044558A" w:rsidRDefault="00F8516B" w:rsidP="0044558A">
      <w:pPr>
        <w:spacing w:line="320" w:lineRule="auto"/>
        <w:jc w:val="left"/>
        <w:rPr>
          <w:rFonts w:cs="FrankRuehl" w:hint="cs"/>
          <w:szCs w:val="26"/>
          <w:rtl/>
        </w:rPr>
      </w:pPr>
    </w:p>
    <w:p w14:paraId="38754DAA" w14:textId="77777777" w:rsidR="0044558A" w:rsidRPr="0044558A" w:rsidRDefault="0044558A" w:rsidP="0044558A">
      <w:pPr>
        <w:spacing w:line="320" w:lineRule="auto"/>
        <w:jc w:val="left"/>
        <w:rPr>
          <w:rFonts w:cs="Miriam" w:hint="cs"/>
          <w:szCs w:val="22"/>
          <w:rtl/>
        </w:rPr>
      </w:pPr>
      <w:r w:rsidRPr="0044558A">
        <w:rPr>
          <w:rFonts w:cs="Miriam"/>
          <w:szCs w:val="22"/>
          <w:rtl/>
        </w:rPr>
        <w:t>ביטוח</w:t>
      </w:r>
      <w:r w:rsidRPr="0044558A">
        <w:rPr>
          <w:rFonts w:cs="FrankRuehl"/>
          <w:szCs w:val="26"/>
          <w:rtl/>
        </w:rPr>
        <w:t xml:space="preserve"> – ביטוח לאומי – קיצבאות וגימלאות</w:t>
      </w:r>
    </w:p>
    <w:p w14:paraId="07314BED" w14:textId="77777777" w:rsidR="004B4EE0" w:rsidRDefault="004B4EE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EBC" w:rsidRPr="00556EBC" w14:paraId="17A5E07E" w14:textId="77777777">
        <w:tblPrEx>
          <w:tblCellMar>
            <w:top w:w="0" w:type="dxa"/>
            <w:bottom w:w="0" w:type="dxa"/>
          </w:tblCellMar>
        </w:tblPrEx>
        <w:tc>
          <w:tcPr>
            <w:tcW w:w="1247" w:type="dxa"/>
          </w:tcPr>
          <w:p w14:paraId="093A7C6C" w14:textId="77777777" w:rsidR="00556EBC" w:rsidRPr="00556EBC" w:rsidRDefault="00556EBC" w:rsidP="00556EBC">
            <w:pPr>
              <w:spacing w:line="240" w:lineRule="auto"/>
              <w:jc w:val="left"/>
              <w:rPr>
                <w:rFonts w:cs="Frankruhel"/>
                <w:sz w:val="24"/>
                <w:rtl/>
              </w:rPr>
            </w:pPr>
            <w:r>
              <w:rPr>
                <w:rFonts w:cs="Times New Roman"/>
                <w:sz w:val="24"/>
                <w:rtl/>
              </w:rPr>
              <w:t xml:space="preserve">סעיף 1 </w:t>
            </w:r>
          </w:p>
        </w:tc>
        <w:tc>
          <w:tcPr>
            <w:tcW w:w="5669" w:type="dxa"/>
          </w:tcPr>
          <w:p w14:paraId="23C3ECFD" w14:textId="77777777" w:rsidR="00556EBC" w:rsidRPr="00556EBC" w:rsidRDefault="00556EBC" w:rsidP="00556EBC">
            <w:pPr>
              <w:spacing w:line="240" w:lineRule="auto"/>
              <w:jc w:val="left"/>
              <w:rPr>
                <w:rFonts w:cs="Frankruhel"/>
                <w:sz w:val="24"/>
                <w:rtl/>
              </w:rPr>
            </w:pPr>
            <w:r>
              <w:rPr>
                <w:rFonts w:cs="Times New Roman"/>
                <w:sz w:val="24"/>
                <w:rtl/>
              </w:rPr>
              <w:t>טופס תביעה</w:t>
            </w:r>
          </w:p>
        </w:tc>
        <w:tc>
          <w:tcPr>
            <w:tcW w:w="567" w:type="dxa"/>
          </w:tcPr>
          <w:p w14:paraId="2E6770C4" w14:textId="77777777" w:rsidR="00556EBC" w:rsidRPr="00556EBC" w:rsidRDefault="00556EBC" w:rsidP="00556EBC">
            <w:pPr>
              <w:spacing w:line="240" w:lineRule="auto"/>
              <w:jc w:val="left"/>
              <w:rPr>
                <w:rStyle w:val="Hyperlink"/>
                <w:rtl/>
              </w:rPr>
            </w:pPr>
            <w:hyperlink w:anchor="Seif1" w:tooltip="טופס תביעה" w:history="1">
              <w:r w:rsidRPr="00556EBC">
                <w:rPr>
                  <w:rStyle w:val="Hyperlink"/>
                </w:rPr>
                <w:t>Go</w:t>
              </w:r>
            </w:hyperlink>
          </w:p>
        </w:tc>
        <w:tc>
          <w:tcPr>
            <w:tcW w:w="850" w:type="dxa"/>
          </w:tcPr>
          <w:p w14:paraId="515DD449"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sidR="003E0B85">
              <w:rPr>
                <w:rFonts w:cs="Times New Roman"/>
                <w:noProof/>
                <w:sz w:val="24"/>
                <w:rtl/>
              </w:rPr>
              <w:t>2</w:t>
            </w:r>
            <w:r>
              <w:rPr>
                <w:rFonts w:cs="Frankruhel"/>
                <w:sz w:val="24"/>
                <w:rtl/>
              </w:rPr>
              <w:fldChar w:fldCharType="end"/>
            </w:r>
          </w:p>
        </w:tc>
      </w:tr>
      <w:tr w:rsidR="00556EBC" w:rsidRPr="00556EBC" w14:paraId="149ACF8A" w14:textId="77777777">
        <w:tblPrEx>
          <w:tblCellMar>
            <w:top w:w="0" w:type="dxa"/>
            <w:bottom w:w="0" w:type="dxa"/>
          </w:tblCellMar>
        </w:tblPrEx>
        <w:tc>
          <w:tcPr>
            <w:tcW w:w="1247" w:type="dxa"/>
          </w:tcPr>
          <w:p w14:paraId="51A211CC" w14:textId="77777777" w:rsidR="00556EBC" w:rsidRPr="00556EBC" w:rsidRDefault="00556EBC" w:rsidP="00556EBC">
            <w:pPr>
              <w:spacing w:line="240" w:lineRule="auto"/>
              <w:jc w:val="left"/>
              <w:rPr>
                <w:rFonts w:cs="Frankruhel"/>
                <w:sz w:val="24"/>
                <w:rtl/>
              </w:rPr>
            </w:pPr>
            <w:r>
              <w:rPr>
                <w:rFonts w:cs="Times New Roman"/>
                <w:sz w:val="24"/>
                <w:rtl/>
              </w:rPr>
              <w:t xml:space="preserve">סעיף 2 </w:t>
            </w:r>
          </w:p>
        </w:tc>
        <w:tc>
          <w:tcPr>
            <w:tcW w:w="5669" w:type="dxa"/>
          </w:tcPr>
          <w:p w14:paraId="519198A6" w14:textId="77777777" w:rsidR="00556EBC" w:rsidRPr="00556EBC" w:rsidRDefault="00556EBC" w:rsidP="00556EBC">
            <w:pPr>
              <w:spacing w:line="240" w:lineRule="auto"/>
              <w:jc w:val="left"/>
              <w:rPr>
                <w:rFonts w:cs="Frankruhel"/>
                <w:sz w:val="24"/>
                <w:rtl/>
              </w:rPr>
            </w:pPr>
            <w:r>
              <w:rPr>
                <w:rFonts w:cs="Times New Roman"/>
                <w:sz w:val="24"/>
                <w:rtl/>
              </w:rPr>
              <w:t>הוכחת הזכות</w:t>
            </w:r>
          </w:p>
        </w:tc>
        <w:tc>
          <w:tcPr>
            <w:tcW w:w="567" w:type="dxa"/>
          </w:tcPr>
          <w:p w14:paraId="5999F477" w14:textId="77777777" w:rsidR="00556EBC" w:rsidRPr="00556EBC" w:rsidRDefault="00556EBC" w:rsidP="00556EBC">
            <w:pPr>
              <w:spacing w:line="240" w:lineRule="auto"/>
              <w:jc w:val="left"/>
              <w:rPr>
                <w:rStyle w:val="Hyperlink"/>
                <w:rtl/>
              </w:rPr>
            </w:pPr>
            <w:hyperlink w:anchor="Seif2" w:tooltip="הוכחת הזכות" w:history="1">
              <w:r w:rsidRPr="00556EBC">
                <w:rPr>
                  <w:rStyle w:val="Hyperlink"/>
                </w:rPr>
                <w:t>Go</w:t>
              </w:r>
            </w:hyperlink>
          </w:p>
        </w:tc>
        <w:tc>
          <w:tcPr>
            <w:tcW w:w="850" w:type="dxa"/>
          </w:tcPr>
          <w:p w14:paraId="0244631C"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sidR="003E0B85">
              <w:rPr>
                <w:rFonts w:cs="Times New Roman"/>
                <w:noProof/>
                <w:sz w:val="24"/>
                <w:rtl/>
              </w:rPr>
              <w:t>2</w:t>
            </w:r>
            <w:r>
              <w:rPr>
                <w:rFonts w:cs="Frankruhel"/>
                <w:sz w:val="24"/>
                <w:rtl/>
              </w:rPr>
              <w:fldChar w:fldCharType="end"/>
            </w:r>
          </w:p>
        </w:tc>
      </w:tr>
      <w:tr w:rsidR="00556EBC" w:rsidRPr="00556EBC" w14:paraId="4034944F" w14:textId="77777777">
        <w:tblPrEx>
          <w:tblCellMar>
            <w:top w:w="0" w:type="dxa"/>
            <w:bottom w:w="0" w:type="dxa"/>
          </w:tblCellMar>
        </w:tblPrEx>
        <w:tc>
          <w:tcPr>
            <w:tcW w:w="1247" w:type="dxa"/>
          </w:tcPr>
          <w:p w14:paraId="1218949D" w14:textId="77777777" w:rsidR="00556EBC" w:rsidRPr="00556EBC" w:rsidRDefault="00556EBC" w:rsidP="00556EBC">
            <w:pPr>
              <w:spacing w:line="240" w:lineRule="auto"/>
              <w:jc w:val="left"/>
              <w:rPr>
                <w:rFonts w:cs="Frankruhel"/>
                <w:sz w:val="24"/>
                <w:rtl/>
              </w:rPr>
            </w:pPr>
            <w:r>
              <w:rPr>
                <w:rFonts w:cs="Times New Roman"/>
                <w:sz w:val="24"/>
                <w:rtl/>
              </w:rPr>
              <w:t xml:space="preserve">סעיף 3 </w:t>
            </w:r>
          </w:p>
        </w:tc>
        <w:tc>
          <w:tcPr>
            <w:tcW w:w="5669" w:type="dxa"/>
          </w:tcPr>
          <w:p w14:paraId="540A0D59" w14:textId="77777777" w:rsidR="00556EBC" w:rsidRPr="00556EBC" w:rsidRDefault="00556EBC" w:rsidP="00556EBC">
            <w:pPr>
              <w:spacing w:line="240" w:lineRule="auto"/>
              <w:jc w:val="left"/>
              <w:rPr>
                <w:rFonts w:cs="Frankruhel"/>
                <w:sz w:val="24"/>
                <w:rtl/>
              </w:rPr>
            </w:pPr>
            <w:r>
              <w:rPr>
                <w:rFonts w:cs="Times New Roman"/>
                <w:sz w:val="24"/>
                <w:rtl/>
              </w:rPr>
              <w:t>הגשת תביעה שלא בידי הזכאי</w:t>
            </w:r>
          </w:p>
        </w:tc>
        <w:tc>
          <w:tcPr>
            <w:tcW w:w="567" w:type="dxa"/>
          </w:tcPr>
          <w:p w14:paraId="20AEDFA8" w14:textId="77777777" w:rsidR="00556EBC" w:rsidRPr="00556EBC" w:rsidRDefault="00556EBC" w:rsidP="00556EBC">
            <w:pPr>
              <w:spacing w:line="240" w:lineRule="auto"/>
              <w:jc w:val="left"/>
              <w:rPr>
                <w:rStyle w:val="Hyperlink"/>
                <w:rtl/>
              </w:rPr>
            </w:pPr>
            <w:hyperlink w:anchor="Seif3" w:tooltip="הגשת תביעה שלא בידי הזכאי" w:history="1">
              <w:r w:rsidRPr="00556EBC">
                <w:rPr>
                  <w:rStyle w:val="Hyperlink"/>
                </w:rPr>
                <w:t>Go</w:t>
              </w:r>
            </w:hyperlink>
          </w:p>
        </w:tc>
        <w:tc>
          <w:tcPr>
            <w:tcW w:w="850" w:type="dxa"/>
          </w:tcPr>
          <w:p w14:paraId="6FC6FF14"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sidR="003E0B85">
              <w:rPr>
                <w:rFonts w:cs="Times New Roman"/>
                <w:noProof/>
                <w:sz w:val="24"/>
                <w:rtl/>
              </w:rPr>
              <w:t>2</w:t>
            </w:r>
            <w:r>
              <w:rPr>
                <w:rFonts w:cs="Frankruhel"/>
                <w:sz w:val="24"/>
                <w:rtl/>
              </w:rPr>
              <w:fldChar w:fldCharType="end"/>
            </w:r>
          </w:p>
        </w:tc>
      </w:tr>
      <w:tr w:rsidR="00556EBC" w:rsidRPr="00556EBC" w14:paraId="74B8C784" w14:textId="77777777">
        <w:tblPrEx>
          <w:tblCellMar>
            <w:top w:w="0" w:type="dxa"/>
            <w:bottom w:w="0" w:type="dxa"/>
          </w:tblCellMar>
        </w:tblPrEx>
        <w:tc>
          <w:tcPr>
            <w:tcW w:w="1247" w:type="dxa"/>
          </w:tcPr>
          <w:p w14:paraId="3C2A5FDC" w14:textId="77777777" w:rsidR="00556EBC" w:rsidRPr="00556EBC" w:rsidRDefault="00556EBC" w:rsidP="00556EBC">
            <w:pPr>
              <w:spacing w:line="240" w:lineRule="auto"/>
              <w:jc w:val="left"/>
              <w:rPr>
                <w:rFonts w:cs="Frankruhel"/>
                <w:sz w:val="24"/>
                <w:rtl/>
              </w:rPr>
            </w:pPr>
            <w:r>
              <w:rPr>
                <w:rFonts w:cs="Times New Roman"/>
                <w:sz w:val="24"/>
                <w:rtl/>
              </w:rPr>
              <w:t xml:space="preserve">סעיף 4 </w:t>
            </w:r>
          </w:p>
        </w:tc>
        <w:tc>
          <w:tcPr>
            <w:tcW w:w="5669" w:type="dxa"/>
          </w:tcPr>
          <w:p w14:paraId="40AC4780" w14:textId="77777777" w:rsidR="00556EBC" w:rsidRPr="00556EBC" w:rsidRDefault="00556EBC" w:rsidP="00556EBC">
            <w:pPr>
              <w:spacing w:line="240" w:lineRule="auto"/>
              <w:jc w:val="left"/>
              <w:rPr>
                <w:rFonts w:cs="Frankruhel"/>
                <w:sz w:val="24"/>
                <w:rtl/>
              </w:rPr>
            </w:pPr>
            <w:r>
              <w:rPr>
                <w:rFonts w:cs="Times New Roman"/>
                <w:sz w:val="24"/>
                <w:rtl/>
              </w:rPr>
              <w:t>דרישת פרטים מהמעביד</w:t>
            </w:r>
          </w:p>
        </w:tc>
        <w:tc>
          <w:tcPr>
            <w:tcW w:w="567" w:type="dxa"/>
          </w:tcPr>
          <w:p w14:paraId="2C3FC567" w14:textId="77777777" w:rsidR="00556EBC" w:rsidRPr="00556EBC" w:rsidRDefault="00556EBC" w:rsidP="00556EBC">
            <w:pPr>
              <w:spacing w:line="240" w:lineRule="auto"/>
              <w:jc w:val="left"/>
              <w:rPr>
                <w:rStyle w:val="Hyperlink"/>
                <w:rtl/>
              </w:rPr>
            </w:pPr>
            <w:hyperlink w:anchor="Seif4" w:tooltip="דרישת פרטים מהמעביד" w:history="1">
              <w:r w:rsidRPr="00556EBC">
                <w:rPr>
                  <w:rStyle w:val="Hyperlink"/>
                </w:rPr>
                <w:t>Go</w:t>
              </w:r>
            </w:hyperlink>
          </w:p>
        </w:tc>
        <w:tc>
          <w:tcPr>
            <w:tcW w:w="850" w:type="dxa"/>
          </w:tcPr>
          <w:p w14:paraId="2584DA55"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sidR="003E0B85">
              <w:rPr>
                <w:rFonts w:cs="Times New Roman"/>
                <w:noProof/>
                <w:sz w:val="24"/>
                <w:rtl/>
              </w:rPr>
              <w:t>2</w:t>
            </w:r>
            <w:r>
              <w:rPr>
                <w:rFonts w:cs="Frankruhel"/>
                <w:sz w:val="24"/>
                <w:rtl/>
              </w:rPr>
              <w:fldChar w:fldCharType="end"/>
            </w:r>
          </w:p>
        </w:tc>
      </w:tr>
      <w:tr w:rsidR="00556EBC" w:rsidRPr="00556EBC" w14:paraId="335FC325" w14:textId="77777777">
        <w:tblPrEx>
          <w:tblCellMar>
            <w:top w:w="0" w:type="dxa"/>
            <w:bottom w:w="0" w:type="dxa"/>
          </w:tblCellMar>
        </w:tblPrEx>
        <w:tc>
          <w:tcPr>
            <w:tcW w:w="1247" w:type="dxa"/>
          </w:tcPr>
          <w:p w14:paraId="6FCB0E95" w14:textId="77777777" w:rsidR="00556EBC" w:rsidRPr="00556EBC" w:rsidRDefault="00556EBC" w:rsidP="00556EBC">
            <w:pPr>
              <w:spacing w:line="240" w:lineRule="auto"/>
              <w:jc w:val="left"/>
              <w:rPr>
                <w:rFonts w:cs="Frankruhel"/>
                <w:sz w:val="24"/>
                <w:rtl/>
              </w:rPr>
            </w:pPr>
            <w:r>
              <w:rPr>
                <w:rFonts w:cs="Times New Roman"/>
                <w:sz w:val="24"/>
                <w:rtl/>
              </w:rPr>
              <w:t xml:space="preserve">סעיף 5 </w:t>
            </w:r>
          </w:p>
        </w:tc>
        <w:tc>
          <w:tcPr>
            <w:tcW w:w="5669" w:type="dxa"/>
          </w:tcPr>
          <w:p w14:paraId="5BFB5F3E" w14:textId="77777777" w:rsidR="00556EBC" w:rsidRPr="00556EBC" w:rsidRDefault="00556EBC" w:rsidP="00556EBC">
            <w:pPr>
              <w:spacing w:line="240" w:lineRule="auto"/>
              <w:jc w:val="left"/>
              <w:rPr>
                <w:rFonts w:cs="Frankruhel"/>
                <w:sz w:val="24"/>
                <w:rtl/>
              </w:rPr>
            </w:pPr>
            <w:r>
              <w:rPr>
                <w:rFonts w:cs="Times New Roman"/>
                <w:sz w:val="24"/>
                <w:rtl/>
              </w:rPr>
              <w:t>שימוש במאגר מידע במאגר</w:t>
            </w:r>
          </w:p>
        </w:tc>
        <w:tc>
          <w:tcPr>
            <w:tcW w:w="567" w:type="dxa"/>
          </w:tcPr>
          <w:p w14:paraId="5581A3C4" w14:textId="77777777" w:rsidR="00556EBC" w:rsidRPr="00556EBC" w:rsidRDefault="00556EBC" w:rsidP="00556EBC">
            <w:pPr>
              <w:spacing w:line="240" w:lineRule="auto"/>
              <w:jc w:val="left"/>
              <w:rPr>
                <w:rStyle w:val="Hyperlink"/>
                <w:rtl/>
              </w:rPr>
            </w:pPr>
            <w:hyperlink w:anchor="Seif5" w:tooltip="שימוש במאגר מידע במאגר" w:history="1">
              <w:r w:rsidRPr="00556EBC">
                <w:rPr>
                  <w:rStyle w:val="Hyperlink"/>
                </w:rPr>
                <w:t>Go</w:t>
              </w:r>
            </w:hyperlink>
          </w:p>
        </w:tc>
        <w:tc>
          <w:tcPr>
            <w:tcW w:w="850" w:type="dxa"/>
          </w:tcPr>
          <w:p w14:paraId="697472AA"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sidR="003E0B85">
              <w:rPr>
                <w:rFonts w:cs="Times New Roman"/>
                <w:noProof/>
                <w:sz w:val="24"/>
                <w:rtl/>
              </w:rPr>
              <w:t>2</w:t>
            </w:r>
            <w:r>
              <w:rPr>
                <w:rFonts w:cs="Frankruhel"/>
                <w:sz w:val="24"/>
                <w:rtl/>
              </w:rPr>
              <w:fldChar w:fldCharType="end"/>
            </w:r>
          </w:p>
        </w:tc>
      </w:tr>
      <w:tr w:rsidR="00556EBC" w:rsidRPr="00556EBC" w14:paraId="4F0E989E" w14:textId="77777777">
        <w:tblPrEx>
          <w:tblCellMar>
            <w:top w:w="0" w:type="dxa"/>
            <w:bottom w:w="0" w:type="dxa"/>
          </w:tblCellMar>
        </w:tblPrEx>
        <w:tc>
          <w:tcPr>
            <w:tcW w:w="1247" w:type="dxa"/>
          </w:tcPr>
          <w:p w14:paraId="7BCE1EAE" w14:textId="77777777" w:rsidR="00556EBC" w:rsidRPr="00556EBC" w:rsidRDefault="00556EBC" w:rsidP="00556EBC">
            <w:pPr>
              <w:spacing w:line="240" w:lineRule="auto"/>
              <w:jc w:val="left"/>
              <w:rPr>
                <w:rFonts w:cs="Frankruhel"/>
                <w:sz w:val="24"/>
                <w:rtl/>
              </w:rPr>
            </w:pPr>
            <w:r>
              <w:rPr>
                <w:rFonts w:cs="Times New Roman"/>
                <w:sz w:val="24"/>
                <w:rtl/>
              </w:rPr>
              <w:t xml:space="preserve">סעיף 6 </w:t>
            </w:r>
          </w:p>
        </w:tc>
        <w:tc>
          <w:tcPr>
            <w:tcW w:w="5669" w:type="dxa"/>
          </w:tcPr>
          <w:p w14:paraId="2D7BFAEA" w14:textId="77777777" w:rsidR="00556EBC" w:rsidRPr="00556EBC" w:rsidRDefault="00556EBC" w:rsidP="00556EBC">
            <w:pPr>
              <w:spacing w:line="240" w:lineRule="auto"/>
              <w:jc w:val="left"/>
              <w:rPr>
                <w:rFonts w:cs="Frankruhel"/>
                <w:sz w:val="24"/>
                <w:rtl/>
              </w:rPr>
            </w:pPr>
            <w:r>
              <w:rPr>
                <w:rFonts w:cs="Times New Roman"/>
                <w:sz w:val="24"/>
                <w:rtl/>
              </w:rPr>
              <w:t>בירור התביעה</w:t>
            </w:r>
          </w:p>
        </w:tc>
        <w:tc>
          <w:tcPr>
            <w:tcW w:w="567" w:type="dxa"/>
          </w:tcPr>
          <w:p w14:paraId="0855A6AC" w14:textId="77777777" w:rsidR="00556EBC" w:rsidRPr="00556EBC" w:rsidRDefault="00556EBC" w:rsidP="00556EBC">
            <w:pPr>
              <w:spacing w:line="240" w:lineRule="auto"/>
              <w:jc w:val="left"/>
              <w:rPr>
                <w:rStyle w:val="Hyperlink"/>
                <w:rtl/>
              </w:rPr>
            </w:pPr>
            <w:hyperlink w:anchor="Seif6" w:tooltip="בירור התביעה" w:history="1">
              <w:r w:rsidRPr="00556EBC">
                <w:rPr>
                  <w:rStyle w:val="Hyperlink"/>
                </w:rPr>
                <w:t>Go</w:t>
              </w:r>
            </w:hyperlink>
          </w:p>
        </w:tc>
        <w:tc>
          <w:tcPr>
            <w:tcW w:w="850" w:type="dxa"/>
          </w:tcPr>
          <w:p w14:paraId="58E7C8C8"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4FE61ADC" w14:textId="77777777">
        <w:tblPrEx>
          <w:tblCellMar>
            <w:top w:w="0" w:type="dxa"/>
            <w:bottom w:w="0" w:type="dxa"/>
          </w:tblCellMar>
        </w:tblPrEx>
        <w:tc>
          <w:tcPr>
            <w:tcW w:w="1247" w:type="dxa"/>
          </w:tcPr>
          <w:p w14:paraId="7E01B7D1" w14:textId="77777777" w:rsidR="00556EBC" w:rsidRPr="00556EBC" w:rsidRDefault="00556EBC" w:rsidP="00556EBC">
            <w:pPr>
              <w:spacing w:line="240" w:lineRule="auto"/>
              <w:jc w:val="left"/>
              <w:rPr>
                <w:rFonts w:cs="Frankruhel"/>
                <w:sz w:val="24"/>
                <w:rtl/>
              </w:rPr>
            </w:pPr>
            <w:r>
              <w:rPr>
                <w:rFonts w:cs="Times New Roman"/>
                <w:sz w:val="24"/>
                <w:rtl/>
              </w:rPr>
              <w:t xml:space="preserve">סעיף 7 </w:t>
            </w:r>
          </w:p>
        </w:tc>
        <w:tc>
          <w:tcPr>
            <w:tcW w:w="5669" w:type="dxa"/>
          </w:tcPr>
          <w:p w14:paraId="22F5C5A3" w14:textId="77777777" w:rsidR="00556EBC" w:rsidRPr="00556EBC" w:rsidRDefault="00556EBC" w:rsidP="00556EBC">
            <w:pPr>
              <w:spacing w:line="240" w:lineRule="auto"/>
              <w:jc w:val="left"/>
              <w:rPr>
                <w:rFonts w:cs="Frankruhel"/>
                <w:sz w:val="24"/>
                <w:rtl/>
              </w:rPr>
            </w:pPr>
            <w:r>
              <w:rPr>
                <w:rFonts w:cs="Times New Roman"/>
                <w:sz w:val="24"/>
                <w:rtl/>
              </w:rPr>
              <w:t>תביעה לקויה</w:t>
            </w:r>
          </w:p>
        </w:tc>
        <w:tc>
          <w:tcPr>
            <w:tcW w:w="567" w:type="dxa"/>
          </w:tcPr>
          <w:p w14:paraId="49ABC9AB" w14:textId="77777777" w:rsidR="00556EBC" w:rsidRPr="00556EBC" w:rsidRDefault="00556EBC" w:rsidP="00556EBC">
            <w:pPr>
              <w:spacing w:line="240" w:lineRule="auto"/>
              <w:jc w:val="left"/>
              <w:rPr>
                <w:rStyle w:val="Hyperlink"/>
                <w:rtl/>
              </w:rPr>
            </w:pPr>
            <w:hyperlink w:anchor="Seif7" w:tooltip="תביעה לקויה" w:history="1">
              <w:r w:rsidRPr="00556EBC">
                <w:rPr>
                  <w:rStyle w:val="Hyperlink"/>
                </w:rPr>
                <w:t>Go</w:t>
              </w:r>
            </w:hyperlink>
          </w:p>
        </w:tc>
        <w:tc>
          <w:tcPr>
            <w:tcW w:w="850" w:type="dxa"/>
          </w:tcPr>
          <w:p w14:paraId="5E647B96"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65F38751" w14:textId="77777777">
        <w:tblPrEx>
          <w:tblCellMar>
            <w:top w:w="0" w:type="dxa"/>
            <w:bottom w:w="0" w:type="dxa"/>
          </w:tblCellMar>
        </w:tblPrEx>
        <w:tc>
          <w:tcPr>
            <w:tcW w:w="1247" w:type="dxa"/>
          </w:tcPr>
          <w:p w14:paraId="49A13CF1" w14:textId="77777777" w:rsidR="00556EBC" w:rsidRPr="00556EBC" w:rsidRDefault="00556EBC" w:rsidP="00556EBC">
            <w:pPr>
              <w:spacing w:line="240" w:lineRule="auto"/>
              <w:jc w:val="left"/>
              <w:rPr>
                <w:rFonts w:cs="Frankruhel"/>
                <w:sz w:val="24"/>
                <w:rtl/>
              </w:rPr>
            </w:pPr>
            <w:r>
              <w:rPr>
                <w:rFonts w:cs="Times New Roman"/>
                <w:sz w:val="24"/>
                <w:rtl/>
              </w:rPr>
              <w:t xml:space="preserve">סעיף 8 </w:t>
            </w:r>
          </w:p>
        </w:tc>
        <w:tc>
          <w:tcPr>
            <w:tcW w:w="5669" w:type="dxa"/>
          </w:tcPr>
          <w:p w14:paraId="49ABCD48" w14:textId="77777777" w:rsidR="00556EBC" w:rsidRPr="00556EBC" w:rsidRDefault="00556EBC" w:rsidP="00556EBC">
            <w:pPr>
              <w:spacing w:line="240" w:lineRule="auto"/>
              <w:jc w:val="left"/>
              <w:rPr>
                <w:rFonts w:cs="Frankruhel"/>
                <w:sz w:val="24"/>
                <w:rtl/>
              </w:rPr>
            </w:pPr>
            <w:r>
              <w:rPr>
                <w:rFonts w:cs="Times New Roman"/>
                <w:sz w:val="24"/>
                <w:rtl/>
              </w:rPr>
              <w:t>השלמת פרטי התביעה</w:t>
            </w:r>
          </w:p>
        </w:tc>
        <w:tc>
          <w:tcPr>
            <w:tcW w:w="567" w:type="dxa"/>
          </w:tcPr>
          <w:p w14:paraId="5EEF13ED" w14:textId="77777777" w:rsidR="00556EBC" w:rsidRPr="00556EBC" w:rsidRDefault="00556EBC" w:rsidP="00556EBC">
            <w:pPr>
              <w:spacing w:line="240" w:lineRule="auto"/>
              <w:jc w:val="left"/>
              <w:rPr>
                <w:rStyle w:val="Hyperlink"/>
                <w:rtl/>
              </w:rPr>
            </w:pPr>
            <w:hyperlink w:anchor="Seif8" w:tooltip="השלמת פרטי התביעה" w:history="1">
              <w:r w:rsidRPr="00556EBC">
                <w:rPr>
                  <w:rStyle w:val="Hyperlink"/>
                </w:rPr>
                <w:t>Go</w:t>
              </w:r>
            </w:hyperlink>
          </w:p>
        </w:tc>
        <w:tc>
          <w:tcPr>
            <w:tcW w:w="850" w:type="dxa"/>
          </w:tcPr>
          <w:p w14:paraId="14DC63F6"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499783A1" w14:textId="77777777">
        <w:tblPrEx>
          <w:tblCellMar>
            <w:top w:w="0" w:type="dxa"/>
            <w:bottom w:w="0" w:type="dxa"/>
          </w:tblCellMar>
        </w:tblPrEx>
        <w:tc>
          <w:tcPr>
            <w:tcW w:w="1247" w:type="dxa"/>
          </w:tcPr>
          <w:p w14:paraId="4A9B1C0C" w14:textId="77777777" w:rsidR="00556EBC" w:rsidRPr="00556EBC" w:rsidRDefault="00556EBC" w:rsidP="00556EBC">
            <w:pPr>
              <w:spacing w:line="240" w:lineRule="auto"/>
              <w:jc w:val="left"/>
              <w:rPr>
                <w:rFonts w:cs="Frankruhel"/>
                <w:sz w:val="24"/>
                <w:rtl/>
              </w:rPr>
            </w:pPr>
            <w:r>
              <w:rPr>
                <w:rFonts w:cs="Times New Roman"/>
                <w:sz w:val="24"/>
                <w:rtl/>
              </w:rPr>
              <w:t xml:space="preserve">סעיף 9 </w:t>
            </w:r>
          </w:p>
        </w:tc>
        <w:tc>
          <w:tcPr>
            <w:tcW w:w="5669" w:type="dxa"/>
          </w:tcPr>
          <w:p w14:paraId="3B8FC83C" w14:textId="77777777" w:rsidR="00556EBC" w:rsidRPr="00556EBC" w:rsidRDefault="00556EBC" w:rsidP="00556EBC">
            <w:pPr>
              <w:spacing w:line="240" w:lineRule="auto"/>
              <w:jc w:val="left"/>
              <w:rPr>
                <w:rFonts w:cs="Frankruhel"/>
                <w:sz w:val="24"/>
                <w:rtl/>
              </w:rPr>
            </w:pPr>
            <w:r>
              <w:rPr>
                <w:rFonts w:cs="Times New Roman"/>
                <w:sz w:val="24"/>
                <w:rtl/>
              </w:rPr>
              <w:t>תביעה לתוספת גמלה</w:t>
            </w:r>
          </w:p>
        </w:tc>
        <w:tc>
          <w:tcPr>
            <w:tcW w:w="567" w:type="dxa"/>
          </w:tcPr>
          <w:p w14:paraId="16017167" w14:textId="77777777" w:rsidR="00556EBC" w:rsidRPr="00556EBC" w:rsidRDefault="00556EBC" w:rsidP="00556EBC">
            <w:pPr>
              <w:spacing w:line="240" w:lineRule="auto"/>
              <w:jc w:val="left"/>
              <w:rPr>
                <w:rStyle w:val="Hyperlink"/>
                <w:rtl/>
              </w:rPr>
            </w:pPr>
            <w:hyperlink w:anchor="Seif9" w:tooltip="תביעה לתוספת גמלה" w:history="1">
              <w:r w:rsidRPr="00556EBC">
                <w:rPr>
                  <w:rStyle w:val="Hyperlink"/>
                </w:rPr>
                <w:t>Go</w:t>
              </w:r>
            </w:hyperlink>
          </w:p>
        </w:tc>
        <w:tc>
          <w:tcPr>
            <w:tcW w:w="850" w:type="dxa"/>
          </w:tcPr>
          <w:p w14:paraId="50683A75"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55509B63" w14:textId="77777777">
        <w:tblPrEx>
          <w:tblCellMar>
            <w:top w:w="0" w:type="dxa"/>
            <w:bottom w:w="0" w:type="dxa"/>
          </w:tblCellMar>
        </w:tblPrEx>
        <w:tc>
          <w:tcPr>
            <w:tcW w:w="1247" w:type="dxa"/>
          </w:tcPr>
          <w:p w14:paraId="54A18B42" w14:textId="77777777" w:rsidR="00556EBC" w:rsidRPr="00556EBC" w:rsidRDefault="00556EBC" w:rsidP="00556EBC">
            <w:pPr>
              <w:spacing w:line="240" w:lineRule="auto"/>
              <w:jc w:val="left"/>
              <w:rPr>
                <w:rFonts w:cs="Frankruhel"/>
                <w:sz w:val="24"/>
                <w:rtl/>
              </w:rPr>
            </w:pPr>
            <w:r>
              <w:rPr>
                <w:rFonts w:cs="Times New Roman"/>
                <w:sz w:val="24"/>
                <w:rtl/>
              </w:rPr>
              <w:t xml:space="preserve">סעיף 10 </w:t>
            </w:r>
          </w:p>
        </w:tc>
        <w:tc>
          <w:tcPr>
            <w:tcW w:w="5669" w:type="dxa"/>
          </w:tcPr>
          <w:p w14:paraId="54683FA9" w14:textId="77777777" w:rsidR="00556EBC" w:rsidRPr="00556EBC" w:rsidRDefault="00556EBC" w:rsidP="00556EBC">
            <w:pPr>
              <w:spacing w:line="240" w:lineRule="auto"/>
              <w:jc w:val="left"/>
              <w:rPr>
                <w:rFonts w:cs="Frankruhel"/>
                <w:sz w:val="24"/>
                <w:rtl/>
              </w:rPr>
            </w:pPr>
            <w:r>
              <w:rPr>
                <w:rFonts w:cs="Times New Roman"/>
                <w:sz w:val="24"/>
                <w:rtl/>
              </w:rPr>
              <w:t>תביעה לדמי לידה</w:t>
            </w:r>
          </w:p>
        </w:tc>
        <w:tc>
          <w:tcPr>
            <w:tcW w:w="567" w:type="dxa"/>
          </w:tcPr>
          <w:p w14:paraId="3E5F2AAF" w14:textId="77777777" w:rsidR="00556EBC" w:rsidRPr="00556EBC" w:rsidRDefault="00556EBC" w:rsidP="00556EBC">
            <w:pPr>
              <w:spacing w:line="240" w:lineRule="auto"/>
              <w:jc w:val="left"/>
              <w:rPr>
                <w:rStyle w:val="Hyperlink"/>
                <w:rtl/>
              </w:rPr>
            </w:pPr>
            <w:hyperlink w:anchor="Seif10" w:tooltip="תביעה לדמי לידה" w:history="1">
              <w:r w:rsidRPr="00556EBC">
                <w:rPr>
                  <w:rStyle w:val="Hyperlink"/>
                </w:rPr>
                <w:t>Go</w:t>
              </w:r>
            </w:hyperlink>
          </w:p>
        </w:tc>
        <w:tc>
          <w:tcPr>
            <w:tcW w:w="850" w:type="dxa"/>
          </w:tcPr>
          <w:p w14:paraId="63F551D1"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085C7830" w14:textId="77777777">
        <w:tblPrEx>
          <w:tblCellMar>
            <w:top w:w="0" w:type="dxa"/>
            <w:bottom w:w="0" w:type="dxa"/>
          </w:tblCellMar>
        </w:tblPrEx>
        <w:tc>
          <w:tcPr>
            <w:tcW w:w="1247" w:type="dxa"/>
          </w:tcPr>
          <w:p w14:paraId="1066045A" w14:textId="77777777" w:rsidR="00556EBC" w:rsidRPr="00556EBC" w:rsidRDefault="00556EBC" w:rsidP="00556EBC">
            <w:pPr>
              <w:spacing w:line="240" w:lineRule="auto"/>
              <w:jc w:val="left"/>
              <w:rPr>
                <w:rFonts w:cs="Frankruhel"/>
                <w:sz w:val="24"/>
                <w:rtl/>
              </w:rPr>
            </w:pPr>
            <w:r>
              <w:rPr>
                <w:rFonts w:cs="Times New Roman"/>
                <w:sz w:val="24"/>
                <w:rtl/>
              </w:rPr>
              <w:t xml:space="preserve">סעיף 11 </w:t>
            </w:r>
          </w:p>
        </w:tc>
        <w:tc>
          <w:tcPr>
            <w:tcW w:w="5669" w:type="dxa"/>
          </w:tcPr>
          <w:p w14:paraId="34C1ACF0" w14:textId="77777777" w:rsidR="00556EBC" w:rsidRPr="00556EBC" w:rsidRDefault="00556EBC" w:rsidP="00556EBC">
            <w:pPr>
              <w:spacing w:line="240" w:lineRule="auto"/>
              <w:jc w:val="left"/>
              <w:rPr>
                <w:rFonts w:cs="Frankruhel"/>
                <w:sz w:val="24"/>
                <w:rtl/>
              </w:rPr>
            </w:pPr>
            <w:r>
              <w:rPr>
                <w:rFonts w:cs="Times New Roman"/>
                <w:sz w:val="24"/>
                <w:rtl/>
              </w:rPr>
              <w:t>תביעה לגמלה לשמירת הריון</w:t>
            </w:r>
          </w:p>
        </w:tc>
        <w:tc>
          <w:tcPr>
            <w:tcW w:w="567" w:type="dxa"/>
          </w:tcPr>
          <w:p w14:paraId="05144E87" w14:textId="77777777" w:rsidR="00556EBC" w:rsidRPr="00556EBC" w:rsidRDefault="00556EBC" w:rsidP="00556EBC">
            <w:pPr>
              <w:spacing w:line="240" w:lineRule="auto"/>
              <w:jc w:val="left"/>
              <w:rPr>
                <w:rStyle w:val="Hyperlink"/>
                <w:rtl/>
              </w:rPr>
            </w:pPr>
            <w:hyperlink w:anchor="Seif11" w:tooltip="תביעה לגמלה לשמירת הריון" w:history="1">
              <w:r w:rsidRPr="00556EBC">
                <w:rPr>
                  <w:rStyle w:val="Hyperlink"/>
                </w:rPr>
                <w:t>Go</w:t>
              </w:r>
            </w:hyperlink>
          </w:p>
        </w:tc>
        <w:tc>
          <w:tcPr>
            <w:tcW w:w="850" w:type="dxa"/>
          </w:tcPr>
          <w:p w14:paraId="771554A0"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0EBA01D0" w14:textId="77777777">
        <w:tblPrEx>
          <w:tblCellMar>
            <w:top w:w="0" w:type="dxa"/>
            <w:bottom w:w="0" w:type="dxa"/>
          </w:tblCellMar>
        </w:tblPrEx>
        <w:tc>
          <w:tcPr>
            <w:tcW w:w="1247" w:type="dxa"/>
          </w:tcPr>
          <w:p w14:paraId="5E7B78DE" w14:textId="77777777" w:rsidR="00556EBC" w:rsidRPr="00556EBC" w:rsidRDefault="00556EBC" w:rsidP="00556EBC">
            <w:pPr>
              <w:spacing w:line="240" w:lineRule="auto"/>
              <w:jc w:val="left"/>
              <w:rPr>
                <w:rFonts w:cs="Frankruhel"/>
                <w:sz w:val="24"/>
                <w:rtl/>
              </w:rPr>
            </w:pPr>
            <w:r>
              <w:rPr>
                <w:rFonts w:cs="Times New Roman"/>
                <w:sz w:val="24"/>
                <w:rtl/>
              </w:rPr>
              <w:t xml:space="preserve">סעיף 11א </w:t>
            </w:r>
          </w:p>
        </w:tc>
        <w:tc>
          <w:tcPr>
            <w:tcW w:w="5669" w:type="dxa"/>
          </w:tcPr>
          <w:p w14:paraId="41D8B5AA" w14:textId="77777777" w:rsidR="00556EBC" w:rsidRPr="00556EBC" w:rsidRDefault="00556EBC" w:rsidP="00556EBC">
            <w:pPr>
              <w:spacing w:line="240" w:lineRule="auto"/>
              <w:jc w:val="left"/>
              <w:rPr>
                <w:rFonts w:cs="Frankruhel"/>
                <w:sz w:val="24"/>
                <w:rtl/>
              </w:rPr>
            </w:pPr>
            <w:r>
              <w:rPr>
                <w:rFonts w:cs="Times New Roman"/>
                <w:sz w:val="24"/>
                <w:rtl/>
              </w:rPr>
              <w:t>תביעה לגמלת ילד נכה</w:t>
            </w:r>
          </w:p>
        </w:tc>
        <w:tc>
          <w:tcPr>
            <w:tcW w:w="567" w:type="dxa"/>
          </w:tcPr>
          <w:p w14:paraId="31BE0C81" w14:textId="77777777" w:rsidR="00556EBC" w:rsidRPr="00556EBC" w:rsidRDefault="00556EBC" w:rsidP="00556EBC">
            <w:pPr>
              <w:spacing w:line="240" w:lineRule="auto"/>
              <w:jc w:val="left"/>
              <w:rPr>
                <w:rStyle w:val="Hyperlink"/>
                <w:rtl/>
              </w:rPr>
            </w:pPr>
            <w:hyperlink w:anchor="Seif21" w:tooltip="תביעה לגמלת ילד נכה" w:history="1">
              <w:r w:rsidRPr="00556EBC">
                <w:rPr>
                  <w:rStyle w:val="Hyperlink"/>
                </w:rPr>
                <w:t>Go</w:t>
              </w:r>
            </w:hyperlink>
          </w:p>
        </w:tc>
        <w:tc>
          <w:tcPr>
            <w:tcW w:w="850" w:type="dxa"/>
          </w:tcPr>
          <w:p w14:paraId="62F29138"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39C62143" w14:textId="77777777">
        <w:tblPrEx>
          <w:tblCellMar>
            <w:top w:w="0" w:type="dxa"/>
            <w:bottom w:w="0" w:type="dxa"/>
          </w:tblCellMar>
        </w:tblPrEx>
        <w:tc>
          <w:tcPr>
            <w:tcW w:w="1247" w:type="dxa"/>
          </w:tcPr>
          <w:p w14:paraId="10E454B1" w14:textId="77777777" w:rsidR="00556EBC" w:rsidRPr="00556EBC" w:rsidRDefault="00556EBC" w:rsidP="00556EBC">
            <w:pPr>
              <w:spacing w:line="240" w:lineRule="auto"/>
              <w:jc w:val="left"/>
              <w:rPr>
                <w:rFonts w:cs="Frankruhel"/>
                <w:sz w:val="24"/>
                <w:rtl/>
              </w:rPr>
            </w:pPr>
            <w:r>
              <w:rPr>
                <w:rFonts w:cs="Times New Roman"/>
                <w:sz w:val="24"/>
                <w:rtl/>
              </w:rPr>
              <w:t xml:space="preserve">סעיף 12 </w:t>
            </w:r>
          </w:p>
        </w:tc>
        <w:tc>
          <w:tcPr>
            <w:tcW w:w="5669" w:type="dxa"/>
          </w:tcPr>
          <w:p w14:paraId="2291D2C2" w14:textId="77777777" w:rsidR="00556EBC" w:rsidRPr="00556EBC" w:rsidRDefault="00556EBC" w:rsidP="00556EBC">
            <w:pPr>
              <w:spacing w:line="240" w:lineRule="auto"/>
              <w:jc w:val="left"/>
              <w:rPr>
                <w:rFonts w:cs="Frankruhel"/>
                <w:sz w:val="24"/>
                <w:rtl/>
              </w:rPr>
            </w:pPr>
            <w:r>
              <w:rPr>
                <w:rFonts w:cs="Times New Roman"/>
                <w:sz w:val="24"/>
                <w:rtl/>
              </w:rPr>
              <w:t>תביעה לדמי תאונה</w:t>
            </w:r>
          </w:p>
        </w:tc>
        <w:tc>
          <w:tcPr>
            <w:tcW w:w="567" w:type="dxa"/>
          </w:tcPr>
          <w:p w14:paraId="4F4F28C1" w14:textId="77777777" w:rsidR="00556EBC" w:rsidRPr="00556EBC" w:rsidRDefault="00556EBC" w:rsidP="00556EBC">
            <w:pPr>
              <w:spacing w:line="240" w:lineRule="auto"/>
              <w:jc w:val="left"/>
              <w:rPr>
                <w:rStyle w:val="Hyperlink"/>
                <w:rtl/>
              </w:rPr>
            </w:pPr>
            <w:hyperlink w:anchor="Seif12" w:tooltip="תביעה לדמי תאונה" w:history="1">
              <w:r w:rsidRPr="00556EBC">
                <w:rPr>
                  <w:rStyle w:val="Hyperlink"/>
                </w:rPr>
                <w:t>Go</w:t>
              </w:r>
            </w:hyperlink>
          </w:p>
        </w:tc>
        <w:tc>
          <w:tcPr>
            <w:tcW w:w="850" w:type="dxa"/>
          </w:tcPr>
          <w:p w14:paraId="2ADB4A82"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5E569A14" w14:textId="77777777">
        <w:tblPrEx>
          <w:tblCellMar>
            <w:top w:w="0" w:type="dxa"/>
            <w:bottom w:w="0" w:type="dxa"/>
          </w:tblCellMar>
        </w:tblPrEx>
        <w:tc>
          <w:tcPr>
            <w:tcW w:w="1247" w:type="dxa"/>
          </w:tcPr>
          <w:p w14:paraId="00F6DE7C" w14:textId="77777777" w:rsidR="00556EBC" w:rsidRPr="00556EBC" w:rsidRDefault="00556EBC" w:rsidP="00556EBC">
            <w:pPr>
              <w:spacing w:line="240" w:lineRule="auto"/>
              <w:jc w:val="left"/>
              <w:rPr>
                <w:rFonts w:cs="Frankruhel"/>
                <w:sz w:val="24"/>
                <w:rtl/>
              </w:rPr>
            </w:pPr>
            <w:r>
              <w:rPr>
                <w:rFonts w:cs="Times New Roman"/>
                <w:sz w:val="24"/>
                <w:rtl/>
              </w:rPr>
              <w:t xml:space="preserve">סעיף 13 </w:t>
            </w:r>
          </w:p>
        </w:tc>
        <w:tc>
          <w:tcPr>
            <w:tcW w:w="5669" w:type="dxa"/>
          </w:tcPr>
          <w:p w14:paraId="19C1F80B" w14:textId="77777777" w:rsidR="00556EBC" w:rsidRPr="00556EBC" w:rsidRDefault="00556EBC" w:rsidP="00556EBC">
            <w:pPr>
              <w:spacing w:line="240" w:lineRule="auto"/>
              <w:jc w:val="left"/>
              <w:rPr>
                <w:rFonts w:cs="Frankruhel"/>
                <w:sz w:val="24"/>
                <w:rtl/>
              </w:rPr>
            </w:pPr>
            <w:r>
              <w:rPr>
                <w:rFonts w:cs="Times New Roman"/>
                <w:sz w:val="24"/>
                <w:rtl/>
              </w:rPr>
              <w:t>תביעה לדמי אבטלה ועבודה מועדפת</w:t>
            </w:r>
          </w:p>
        </w:tc>
        <w:tc>
          <w:tcPr>
            <w:tcW w:w="567" w:type="dxa"/>
          </w:tcPr>
          <w:p w14:paraId="41556BEE" w14:textId="77777777" w:rsidR="00556EBC" w:rsidRPr="00556EBC" w:rsidRDefault="00556EBC" w:rsidP="00556EBC">
            <w:pPr>
              <w:spacing w:line="240" w:lineRule="auto"/>
              <w:jc w:val="left"/>
              <w:rPr>
                <w:rStyle w:val="Hyperlink"/>
                <w:rtl/>
              </w:rPr>
            </w:pPr>
            <w:hyperlink w:anchor="Seif13" w:tooltip="תביעה לדמי אבטלה ועבודה מועדפת" w:history="1">
              <w:r w:rsidRPr="00556EBC">
                <w:rPr>
                  <w:rStyle w:val="Hyperlink"/>
                </w:rPr>
                <w:t>Go</w:t>
              </w:r>
            </w:hyperlink>
          </w:p>
        </w:tc>
        <w:tc>
          <w:tcPr>
            <w:tcW w:w="850" w:type="dxa"/>
          </w:tcPr>
          <w:p w14:paraId="051A55B4"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27ACED48" w14:textId="77777777">
        <w:tblPrEx>
          <w:tblCellMar>
            <w:top w:w="0" w:type="dxa"/>
            <w:bottom w:w="0" w:type="dxa"/>
          </w:tblCellMar>
        </w:tblPrEx>
        <w:tc>
          <w:tcPr>
            <w:tcW w:w="1247" w:type="dxa"/>
          </w:tcPr>
          <w:p w14:paraId="3B61DA3E" w14:textId="77777777" w:rsidR="00556EBC" w:rsidRPr="00556EBC" w:rsidRDefault="00556EBC" w:rsidP="00556EBC">
            <w:pPr>
              <w:spacing w:line="240" w:lineRule="auto"/>
              <w:jc w:val="left"/>
              <w:rPr>
                <w:rFonts w:cs="Frankruhel"/>
                <w:sz w:val="24"/>
                <w:rtl/>
              </w:rPr>
            </w:pPr>
            <w:r>
              <w:rPr>
                <w:rFonts w:cs="Times New Roman"/>
                <w:sz w:val="24"/>
                <w:rtl/>
              </w:rPr>
              <w:t xml:space="preserve">סעיף 14 </w:t>
            </w:r>
          </w:p>
        </w:tc>
        <w:tc>
          <w:tcPr>
            <w:tcW w:w="5669" w:type="dxa"/>
          </w:tcPr>
          <w:p w14:paraId="33FE425C" w14:textId="77777777" w:rsidR="00556EBC" w:rsidRPr="00556EBC" w:rsidRDefault="00556EBC" w:rsidP="00556EBC">
            <w:pPr>
              <w:spacing w:line="240" w:lineRule="auto"/>
              <w:jc w:val="left"/>
              <w:rPr>
                <w:rFonts w:cs="Frankruhel"/>
                <w:sz w:val="24"/>
                <w:rtl/>
              </w:rPr>
            </w:pPr>
            <w:r>
              <w:rPr>
                <w:rFonts w:cs="Times New Roman"/>
                <w:sz w:val="24"/>
                <w:rtl/>
              </w:rPr>
              <w:t>תביעה לגמלת סיעוד</w:t>
            </w:r>
          </w:p>
        </w:tc>
        <w:tc>
          <w:tcPr>
            <w:tcW w:w="567" w:type="dxa"/>
          </w:tcPr>
          <w:p w14:paraId="3C4481FD" w14:textId="77777777" w:rsidR="00556EBC" w:rsidRPr="00556EBC" w:rsidRDefault="00556EBC" w:rsidP="00556EBC">
            <w:pPr>
              <w:spacing w:line="240" w:lineRule="auto"/>
              <w:jc w:val="left"/>
              <w:rPr>
                <w:rStyle w:val="Hyperlink"/>
                <w:rtl/>
              </w:rPr>
            </w:pPr>
            <w:hyperlink w:anchor="Seif14" w:tooltip="תביעה לגמלת סיעוד" w:history="1">
              <w:r w:rsidRPr="00556EBC">
                <w:rPr>
                  <w:rStyle w:val="Hyperlink"/>
                </w:rPr>
                <w:t>Go</w:t>
              </w:r>
            </w:hyperlink>
          </w:p>
        </w:tc>
        <w:tc>
          <w:tcPr>
            <w:tcW w:w="850" w:type="dxa"/>
          </w:tcPr>
          <w:p w14:paraId="2B3B9417"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sidR="003E0B85">
              <w:rPr>
                <w:rFonts w:cs="Times New Roman"/>
                <w:noProof/>
                <w:sz w:val="24"/>
                <w:rtl/>
              </w:rPr>
              <w:t>3</w:t>
            </w:r>
            <w:r>
              <w:rPr>
                <w:rFonts w:cs="Frankruhel"/>
                <w:sz w:val="24"/>
                <w:rtl/>
              </w:rPr>
              <w:fldChar w:fldCharType="end"/>
            </w:r>
          </w:p>
        </w:tc>
      </w:tr>
      <w:tr w:rsidR="00556EBC" w:rsidRPr="00556EBC" w14:paraId="1A4EE0E5" w14:textId="77777777">
        <w:tblPrEx>
          <w:tblCellMar>
            <w:top w:w="0" w:type="dxa"/>
            <w:bottom w:w="0" w:type="dxa"/>
          </w:tblCellMar>
        </w:tblPrEx>
        <w:tc>
          <w:tcPr>
            <w:tcW w:w="1247" w:type="dxa"/>
          </w:tcPr>
          <w:p w14:paraId="30179C1A" w14:textId="77777777" w:rsidR="00556EBC" w:rsidRPr="00556EBC" w:rsidRDefault="00556EBC" w:rsidP="00556EBC">
            <w:pPr>
              <w:spacing w:line="240" w:lineRule="auto"/>
              <w:jc w:val="left"/>
              <w:rPr>
                <w:rFonts w:cs="Frankruhel"/>
                <w:sz w:val="24"/>
                <w:rtl/>
              </w:rPr>
            </w:pPr>
            <w:r>
              <w:rPr>
                <w:rFonts w:cs="Times New Roman"/>
                <w:sz w:val="24"/>
                <w:rtl/>
              </w:rPr>
              <w:t xml:space="preserve">סעיף 15 </w:t>
            </w:r>
          </w:p>
        </w:tc>
        <w:tc>
          <w:tcPr>
            <w:tcW w:w="5669" w:type="dxa"/>
          </w:tcPr>
          <w:p w14:paraId="14CC6D16" w14:textId="77777777" w:rsidR="00556EBC" w:rsidRPr="00556EBC" w:rsidRDefault="00556EBC" w:rsidP="00556EBC">
            <w:pPr>
              <w:spacing w:line="240" w:lineRule="auto"/>
              <w:jc w:val="left"/>
              <w:rPr>
                <w:rFonts w:cs="Frankruhel"/>
                <w:sz w:val="24"/>
                <w:rtl/>
              </w:rPr>
            </w:pPr>
            <w:r>
              <w:rPr>
                <w:rFonts w:cs="Times New Roman"/>
                <w:sz w:val="24"/>
                <w:rtl/>
              </w:rPr>
              <w:t>תביעה לפי פרק ח'</w:t>
            </w:r>
          </w:p>
        </w:tc>
        <w:tc>
          <w:tcPr>
            <w:tcW w:w="567" w:type="dxa"/>
          </w:tcPr>
          <w:p w14:paraId="01819E17" w14:textId="77777777" w:rsidR="00556EBC" w:rsidRPr="00556EBC" w:rsidRDefault="00556EBC" w:rsidP="00556EBC">
            <w:pPr>
              <w:spacing w:line="240" w:lineRule="auto"/>
              <w:jc w:val="left"/>
              <w:rPr>
                <w:rStyle w:val="Hyperlink"/>
                <w:rtl/>
              </w:rPr>
            </w:pPr>
            <w:hyperlink w:anchor="Seif15" w:tooltip="תביעה לפי פרק ח" w:history="1">
              <w:r w:rsidRPr="00556EBC">
                <w:rPr>
                  <w:rStyle w:val="Hyperlink"/>
                </w:rPr>
                <w:t>Go</w:t>
              </w:r>
            </w:hyperlink>
          </w:p>
        </w:tc>
        <w:tc>
          <w:tcPr>
            <w:tcW w:w="850" w:type="dxa"/>
          </w:tcPr>
          <w:p w14:paraId="649A9B90"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sidR="003E0B85">
              <w:rPr>
                <w:rFonts w:cs="Times New Roman"/>
                <w:noProof/>
                <w:sz w:val="24"/>
                <w:rtl/>
              </w:rPr>
              <w:t>4</w:t>
            </w:r>
            <w:r>
              <w:rPr>
                <w:rFonts w:cs="Frankruhel"/>
                <w:sz w:val="24"/>
                <w:rtl/>
              </w:rPr>
              <w:fldChar w:fldCharType="end"/>
            </w:r>
          </w:p>
        </w:tc>
      </w:tr>
      <w:tr w:rsidR="00556EBC" w:rsidRPr="00556EBC" w14:paraId="5F5CD7AE" w14:textId="77777777">
        <w:tblPrEx>
          <w:tblCellMar>
            <w:top w:w="0" w:type="dxa"/>
            <w:bottom w:w="0" w:type="dxa"/>
          </w:tblCellMar>
        </w:tblPrEx>
        <w:tc>
          <w:tcPr>
            <w:tcW w:w="1247" w:type="dxa"/>
          </w:tcPr>
          <w:p w14:paraId="5F16809D" w14:textId="77777777" w:rsidR="00556EBC" w:rsidRPr="00556EBC" w:rsidRDefault="00556EBC" w:rsidP="00556EBC">
            <w:pPr>
              <w:spacing w:line="240" w:lineRule="auto"/>
              <w:jc w:val="left"/>
              <w:rPr>
                <w:rFonts w:cs="Frankruhel"/>
                <w:sz w:val="24"/>
                <w:rtl/>
              </w:rPr>
            </w:pPr>
            <w:r>
              <w:rPr>
                <w:rFonts w:cs="Times New Roman"/>
                <w:sz w:val="24"/>
                <w:rtl/>
              </w:rPr>
              <w:t xml:space="preserve">סעיף 16 </w:t>
            </w:r>
          </w:p>
        </w:tc>
        <w:tc>
          <w:tcPr>
            <w:tcW w:w="5669" w:type="dxa"/>
          </w:tcPr>
          <w:p w14:paraId="7D50F58D" w14:textId="77777777" w:rsidR="00556EBC" w:rsidRPr="00556EBC" w:rsidRDefault="00556EBC" w:rsidP="00556EBC">
            <w:pPr>
              <w:spacing w:line="240" w:lineRule="auto"/>
              <w:jc w:val="left"/>
              <w:rPr>
                <w:rFonts w:cs="Frankruhel"/>
                <w:sz w:val="24"/>
                <w:rtl/>
              </w:rPr>
            </w:pPr>
            <w:r>
              <w:rPr>
                <w:rFonts w:cs="Times New Roman"/>
                <w:sz w:val="24"/>
                <w:rtl/>
              </w:rPr>
              <w:t>תביעה להחזר על ידי מעביד</w:t>
            </w:r>
          </w:p>
        </w:tc>
        <w:tc>
          <w:tcPr>
            <w:tcW w:w="567" w:type="dxa"/>
          </w:tcPr>
          <w:p w14:paraId="25E91F5B" w14:textId="77777777" w:rsidR="00556EBC" w:rsidRPr="00556EBC" w:rsidRDefault="00556EBC" w:rsidP="00556EBC">
            <w:pPr>
              <w:spacing w:line="240" w:lineRule="auto"/>
              <w:jc w:val="left"/>
              <w:rPr>
                <w:rStyle w:val="Hyperlink"/>
                <w:rtl/>
              </w:rPr>
            </w:pPr>
            <w:hyperlink w:anchor="Seif16" w:tooltip="תביעה להחזר על ידי מעביד" w:history="1">
              <w:r w:rsidRPr="00556EBC">
                <w:rPr>
                  <w:rStyle w:val="Hyperlink"/>
                </w:rPr>
                <w:t>Go</w:t>
              </w:r>
            </w:hyperlink>
          </w:p>
        </w:tc>
        <w:tc>
          <w:tcPr>
            <w:tcW w:w="850" w:type="dxa"/>
          </w:tcPr>
          <w:p w14:paraId="7B64A6B8"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sidR="003E0B85">
              <w:rPr>
                <w:rFonts w:cs="Times New Roman"/>
                <w:noProof/>
                <w:sz w:val="24"/>
                <w:rtl/>
              </w:rPr>
              <w:t>4</w:t>
            </w:r>
            <w:r>
              <w:rPr>
                <w:rFonts w:cs="Frankruhel"/>
                <w:sz w:val="24"/>
                <w:rtl/>
              </w:rPr>
              <w:fldChar w:fldCharType="end"/>
            </w:r>
          </w:p>
        </w:tc>
      </w:tr>
      <w:tr w:rsidR="00556EBC" w:rsidRPr="00556EBC" w14:paraId="1118208D" w14:textId="77777777">
        <w:tblPrEx>
          <w:tblCellMar>
            <w:top w:w="0" w:type="dxa"/>
            <w:bottom w:w="0" w:type="dxa"/>
          </w:tblCellMar>
        </w:tblPrEx>
        <w:tc>
          <w:tcPr>
            <w:tcW w:w="1247" w:type="dxa"/>
          </w:tcPr>
          <w:p w14:paraId="07CB0B5A" w14:textId="77777777" w:rsidR="00556EBC" w:rsidRPr="00556EBC" w:rsidRDefault="00556EBC" w:rsidP="00556EBC">
            <w:pPr>
              <w:spacing w:line="240" w:lineRule="auto"/>
              <w:jc w:val="left"/>
              <w:rPr>
                <w:rFonts w:cs="Frankruhel"/>
                <w:sz w:val="24"/>
                <w:rtl/>
              </w:rPr>
            </w:pPr>
            <w:r>
              <w:rPr>
                <w:rFonts w:cs="Times New Roman"/>
                <w:sz w:val="24"/>
                <w:rtl/>
              </w:rPr>
              <w:t xml:space="preserve">סעיף 17 </w:t>
            </w:r>
          </w:p>
        </w:tc>
        <w:tc>
          <w:tcPr>
            <w:tcW w:w="5669" w:type="dxa"/>
          </w:tcPr>
          <w:p w14:paraId="137F26B5" w14:textId="77777777" w:rsidR="00556EBC" w:rsidRPr="00556EBC" w:rsidRDefault="00556EBC" w:rsidP="00556EBC">
            <w:pPr>
              <w:spacing w:line="240" w:lineRule="auto"/>
              <w:jc w:val="left"/>
              <w:rPr>
                <w:rFonts w:cs="Frankruhel"/>
                <w:sz w:val="24"/>
                <w:rtl/>
              </w:rPr>
            </w:pPr>
            <w:r>
              <w:rPr>
                <w:rFonts w:cs="Times New Roman"/>
                <w:sz w:val="24"/>
                <w:rtl/>
              </w:rPr>
              <w:t>פרטים לצורך המשך תשלום הגמלה</w:t>
            </w:r>
          </w:p>
        </w:tc>
        <w:tc>
          <w:tcPr>
            <w:tcW w:w="567" w:type="dxa"/>
          </w:tcPr>
          <w:p w14:paraId="0FFCAB46" w14:textId="77777777" w:rsidR="00556EBC" w:rsidRPr="00556EBC" w:rsidRDefault="00556EBC" w:rsidP="00556EBC">
            <w:pPr>
              <w:spacing w:line="240" w:lineRule="auto"/>
              <w:jc w:val="left"/>
              <w:rPr>
                <w:rStyle w:val="Hyperlink"/>
                <w:rtl/>
              </w:rPr>
            </w:pPr>
            <w:hyperlink w:anchor="Seif17" w:tooltip="פרטים לצורך המשך תשלום הגמלה" w:history="1">
              <w:r w:rsidRPr="00556EBC">
                <w:rPr>
                  <w:rStyle w:val="Hyperlink"/>
                </w:rPr>
                <w:t>Go</w:t>
              </w:r>
            </w:hyperlink>
          </w:p>
        </w:tc>
        <w:tc>
          <w:tcPr>
            <w:tcW w:w="850" w:type="dxa"/>
          </w:tcPr>
          <w:p w14:paraId="6B4354C6"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sidR="003E0B85">
              <w:rPr>
                <w:rFonts w:cs="Times New Roman"/>
                <w:noProof/>
                <w:sz w:val="24"/>
                <w:rtl/>
              </w:rPr>
              <w:t>4</w:t>
            </w:r>
            <w:r>
              <w:rPr>
                <w:rFonts w:cs="Frankruhel"/>
                <w:sz w:val="24"/>
                <w:rtl/>
              </w:rPr>
              <w:fldChar w:fldCharType="end"/>
            </w:r>
          </w:p>
        </w:tc>
      </w:tr>
      <w:tr w:rsidR="00556EBC" w:rsidRPr="00556EBC" w14:paraId="00BFF751" w14:textId="77777777">
        <w:tblPrEx>
          <w:tblCellMar>
            <w:top w:w="0" w:type="dxa"/>
            <w:bottom w:w="0" w:type="dxa"/>
          </w:tblCellMar>
        </w:tblPrEx>
        <w:tc>
          <w:tcPr>
            <w:tcW w:w="1247" w:type="dxa"/>
          </w:tcPr>
          <w:p w14:paraId="65A574FF" w14:textId="77777777" w:rsidR="00556EBC" w:rsidRPr="00556EBC" w:rsidRDefault="00556EBC" w:rsidP="00556EBC">
            <w:pPr>
              <w:spacing w:line="240" w:lineRule="auto"/>
              <w:jc w:val="left"/>
              <w:rPr>
                <w:rFonts w:cs="Frankruhel"/>
                <w:sz w:val="24"/>
                <w:rtl/>
              </w:rPr>
            </w:pPr>
            <w:r>
              <w:rPr>
                <w:rFonts w:cs="Times New Roman"/>
                <w:sz w:val="24"/>
                <w:rtl/>
              </w:rPr>
              <w:t xml:space="preserve">סעיף 18 </w:t>
            </w:r>
          </w:p>
        </w:tc>
        <w:tc>
          <w:tcPr>
            <w:tcW w:w="5669" w:type="dxa"/>
          </w:tcPr>
          <w:p w14:paraId="1786482F" w14:textId="77777777" w:rsidR="00556EBC" w:rsidRPr="00556EBC" w:rsidRDefault="00556EBC" w:rsidP="00556EBC">
            <w:pPr>
              <w:spacing w:line="240" w:lineRule="auto"/>
              <w:jc w:val="left"/>
              <w:rPr>
                <w:rFonts w:cs="Frankruhel"/>
                <w:sz w:val="24"/>
                <w:rtl/>
              </w:rPr>
            </w:pPr>
            <w:r>
              <w:rPr>
                <w:rFonts w:cs="Times New Roman"/>
                <w:sz w:val="24"/>
                <w:rtl/>
              </w:rPr>
              <w:t>אופן תשלום</w:t>
            </w:r>
          </w:p>
        </w:tc>
        <w:tc>
          <w:tcPr>
            <w:tcW w:w="567" w:type="dxa"/>
          </w:tcPr>
          <w:p w14:paraId="158BFBFB" w14:textId="77777777" w:rsidR="00556EBC" w:rsidRPr="00556EBC" w:rsidRDefault="00556EBC" w:rsidP="00556EBC">
            <w:pPr>
              <w:spacing w:line="240" w:lineRule="auto"/>
              <w:jc w:val="left"/>
              <w:rPr>
                <w:rStyle w:val="Hyperlink"/>
                <w:rtl/>
              </w:rPr>
            </w:pPr>
            <w:hyperlink w:anchor="Seif18" w:tooltip="אופן תשלום" w:history="1">
              <w:r w:rsidRPr="00556EBC">
                <w:rPr>
                  <w:rStyle w:val="Hyperlink"/>
                </w:rPr>
                <w:t>Go</w:t>
              </w:r>
            </w:hyperlink>
          </w:p>
        </w:tc>
        <w:tc>
          <w:tcPr>
            <w:tcW w:w="850" w:type="dxa"/>
          </w:tcPr>
          <w:p w14:paraId="364E9BE9"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sidR="003E0B85">
              <w:rPr>
                <w:rFonts w:cs="Times New Roman"/>
                <w:noProof/>
                <w:sz w:val="24"/>
                <w:rtl/>
              </w:rPr>
              <w:t>4</w:t>
            </w:r>
            <w:r>
              <w:rPr>
                <w:rFonts w:cs="Frankruhel"/>
                <w:sz w:val="24"/>
                <w:rtl/>
              </w:rPr>
              <w:fldChar w:fldCharType="end"/>
            </w:r>
          </w:p>
        </w:tc>
      </w:tr>
      <w:tr w:rsidR="00556EBC" w:rsidRPr="00556EBC" w14:paraId="69A81340" w14:textId="77777777">
        <w:tblPrEx>
          <w:tblCellMar>
            <w:top w:w="0" w:type="dxa"/>
            <w:bottom w:w="0" w:type="dxa"/>
          </w:tblCellMar>
        </w:tblPrEx>
        <w:tc>
          <w:tcPr>
            <w:tcW w:w="1247" w:type="dxa"/>
          </w:tcPr>
          <w:p w14:paraId="5F7F7E58" w14:textId="77777777" w:rsidR="00556EBC" w:rsidRPr="00556EBC" w:rsidRDefault="00556EBC" w:rsidP="00556EBC">
            <w:pPr>
              <w:spacing w:line="240" w:lineRule="auto"/>
              <w:jc w:val="left"/>
              <w:rPr>
                <w:rFonts w:cs="Frankruhel"/>
                <w:sz w:val="24"/>
                <w:rtl/>
              </w:rPr>
            </w:pPr>
            <w:r>
              <w:rPr>
                <w:rFonts w:cs="Times New Roman"/>
                <w:sz w:val="24"/>
                <w:rtl/>
              </w:rPr>
              <w:t xml:space="preserve">סעיף 19 </w:t>
            </w:r>
          </w:p>
        </w:tc>
        <w:tc>
          <w:tcPr>
            <w:tcW w:w="5669" w:type="dxa"/>
          </w:tcPr>
          <w:p w14:paraId="391EDE59" w14:textId="77777777" w:rsidR="00556EBC" w:rsidRPr="00556EBC" w:rsidRDefault="00556EBC" w:rsidP="00556EBC">
            <w:pPr>
              <w:spacing w:line="240" w:lineRule="auto"/>
              <w:jc w:val="left"/>
              <w:rPr>
                <w:rFonts w:cs="Frankruhel"/>
                <w:sz w:val="24"/>
                <w:rtl/>
              </w:rPr>
            </w:pPr>
            <w:r>
              <w:rPr>
                <w:rFonts w:cs="Times New Roman"/>
                <w:sz w:val="24"/>
                <w:rtl/>
              </w:rPr>
              <w:t>הודעה על שינויים</w:t>
            </w:r>
          </w:p>
        </w:tc>
        <w:tc>
          <w:tcPr>
            <w:tcW w:w="567" w:type="dxa"/>
          </w:tcPr>
          <w:p w14:paraId="7044BC3E" w14:textId="77777777" w:rsidR="00556EBC" w:rsidRPr="00556EBC" w:rsidRDefault="00556EBC" w:rsidP="00556EBC">
            <w:pPr>
              <w:spacing w:line="240" w:lineRule="auto"/>
              <w:jc w:val="left"/>
              <w:rPr>
                <w:rStyle w:val="Hyperlink"/>
                <w:rtl/>
              </w:rPr>
            </w:pPr>
            <w:hyperlink w:anchor="Seif19" w:tooltip="הודעה על שינויים" w:history="1">
              <w:r w:rsidRPr="00556EBC">
                <w:rPr>
                  <w:rStyle w:val="Hyperlink"/>
                </w:rPr>
                <w:t>Go</w:t>
              </w:r>
            </w:hyperlink>
          </w:p>
        </w:tc>
        <w:tc>
          <w:tcPr>
            <w:tcW w:w="850" w:type="dxa"/>
          </w:tcPr>
          <w:p w14:paraId="17F69468"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sidR="003E0B85">
              <w:rPr>
                <w:rFonts w:cs="Times New Roman"/>
                <w:noProof/>
                <w:sz w:val="24"/>
                <w:rtl/>
              </w:rPr>
              <w:t>4</w:t>
            </w:r>
            <w:r>
              <w:rPr>
                <w:rFonts w:cs="Frankruhel"/>
                <w:sz w:val="24"/>
                <w:rtl/>
              </w:rPr>
              <w:fldChar w:fldCharType="end"/>
            </w:r>
          </w:p>
        </w:tc>
      </w:tr>
      <w:tr w:rsidR="00556EBC" w:rsidRPr="00556EBC" w14:paraId="6AC410F9" w14:textId="77777777">
        <w:tblPrEx>
          <w:tblCellMar>
            <w:top w:w="0" w:type="dxa"/>
            <w:bottom w:w="0" w:type="dxa"/>
          </w:tblCellMar>
        </w:tblPrEx>
        <w:tc>
          <w:tcPr>
            <w:tcW w:w="1247" w:type="dxa"/>
          </w:tcPr>
          <w:p w14:paraId="6FF7644D" w14:textId="77777777" w:rsidR="00556EBC" w:rsidRPr="00556EBC" w:rsidRDefault="00556EBC" w:rsidP="00556EBC">
            <w:pPr>
              <w:spacing w:line="240" w:lineRule="auto"/>
              <w:jc w:val="left"/>
              <w:rPr>
                <w:rFonts w:cs="Frankruhel"/>
                <w:sz w:val="24"/>
                <w:rtl/>
              </w:rPr>
            </w:pPr>
            <w:r>
              <w:rPr>
                <w:rFonts w:cs="Times New Roman"/>
                <w:sz w:val="24"/>
                <w:rtl/>
              </w:rPr>
              <w:t xml:space="preserve">סעיף 20 </w:t>
            </w:r>
          </w:p>
        </w:tc>
        <w:tc>
          <w:tcPr>
            <w:tcW w:w="5669" w:type="dxa"/>
          </w:tcPr>
          <w:p w14:paraId="00CFC6F4" w14:textId="77777777" w:rsidR="00556EBC" w:rsidRPr="00556EBC" w:rsidRDefault="00556EBC" w:rsidP="00556EBC">
            <w:pPr>
              <w:spacing w:line="240" w:lineRule="auto"/>
              <w:jc w:val="left"/>
              <w:rPr>
                <w:rFonts w:cs="Frankruhel"/>
                <w:sz w:val="24"/>
                <w:rtl/>
              </w:rPr>
            </w:pPr>
            <w:r>
              <w:rPr>
                <w:rFonts w:cs="Times New Roman"/>
                <w:sz w:val="24"/>
                <w:rtl/>
              </w:rPr>
              <w:t>תחולה והוראת מעבר</w:t>
            </w:r>
          </w:p>
        </w:tc>
        <w:tc>
          <w:tcPr>
            <w:tcW w:w="567" w:type="dxa"/>
          </w:tcPr>
          <w:p w14:paraId="3E101E30" w14:textId="77777777" w:rsidR="00556EBC" w:rsidRPr="00556EBC" w:rsidRDefault="00556EBC" w:rsidP="00556EBC">
            <w:pPr>
              <w:spacing w:line="240" w:lineRule="auto"/>
              <w:jc w:val="left"/>
              <w:rPr>
                <w:rStyle w:val="Hyperlink"/>
                <w:rtl/>
              </w:rPr>
            </w:pPr>
            <w:hyperlink w:anchor="Seif20" w:tooltip="תחולה והוראת מעבר" w:history="1">
              <w:r w:rsidRPr="00556EBC">
                <w:rPr>
                  <w:rStyle w:val="Hyperlink"/>
                </w:rPr>
                <w:t>Go</w:t>
              </w:r>
            </w:hyperlink>
          </w:p>
        </w:tc>
        <w:tc>
          <w:tcPr>
            <w:tcW w:w="850" w:type="dxa"/>
          </w:tcPr>
          <w:p w14:paraId="0B62DCFA" w14:textId="77777777" w:rsidR="00556EBC" w:rsidRPr="00556EBC" w:rsidRDefault="00556EBC" w:rsidP="00556E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sidR="003E0B85">
              <w:rPr>
                <w:rFonts w:cs="Times New Roman"/>
                <w:noProof/>
                <w:sz w:val="24"/>
                <w:rtl/>
              </w:rPr>
              <w:t>4</w:t>
            </w:r>
            <w:r>
              <w:rPr>
                <w:rFonts w:cs="Frankruhel"/>
                <w:sz w:val="24"/>
                <w:rtl/>
              </w:rPr>
              <w:fldChar w:fldCharType="end"/>
            </w:r>
          </w:p>
        </w:tc>
      </w:tr>
    </w:tbl>
    <w:p w14:paraId="7ECC1C76" w14:textId="77777777" w:rsidR="004B4EE0" w:rsidRDefault="004B4EE0">
      <w:pPr>
        <w:pStyle w:val="big-header"/>
        <w:ind w:left="0" w:right="1134"/>
        <w:rPr>
          <w:rtl/>
        </w:rPr>
      </w:pPr>
    </w:p>
    <w:p w14:paraId="776CCC4E" w14:textId="77777777" w:rsidR="004B4EE0" w:rsidRDefault="004B4EE0" w:rsidP="008B5EA2">
      <w:pPr>
        <w:pStyle w:val="big-header"/>
        <w:ind w:left="0" w:right="1134"/>
        <w:rPr>
          <w:rStyle w:val="default"/>
          <w:rFonts w:cs="FrankRuehl" w:hint="cs"/>
          <w:rtl/>
        </w:rPr>
      </w:pPr>
      <w:r>
        <w:rPr>
          <w:rtl/>
        </w:rPr>
        <w:br w:type="page"/>
      </w:r>
      <w:r>
        <w:rPr>
          <w:rtl/>
        </w:rPr>
        <w:lastRenderedPageBreak/>
        <w:t>ת</w:t>
      </w:r>
      <w:r>
        <w:rPr>
          <w:rFonts w:hint="cs"/>
          <w:rtl/>
        </w:rPr>
        <w:t>קנות הביטוח הלאומי (הגשת תביעה לגמלה ואופן תשלומה), תשנ"ח-1998</w:t>
      </w:r>
      <w:r>
        <w:rPr>
          <w:rStyle w:val="default"/>
          <w:rtl/>
        </w:rPr>
        <w:footnoteReference w:customMarkFollows="1" w:id="1"/>
        <w:t>*</w:t>
      </w:r>
    </w:p>
    <w:p w14:paraId="23E6CCD7" w14:textId="77777777" w:rsidR="004B4EE0" w:rsidRDefault="004B4EE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297, 317 ו-400 לחוק הביטוח הלאומי [נוסח משולב], </w:t>
      </w:r>
      <w:r>
        <w:rPr>
          <w:rStyle w:val="default"/>
          <w:rFonts w:cs="FrankRuehl"/>
          <w:rtl/>
        </w:rPr>
        <w:t>ת</w:t>
      </w:r>
      <w:r>
        <w:rPr>
          <w:rStyle w:val="default"/>
          <w:rFonts w:cs="FrankRuehl" w:hint="cs"/>
          <w:rtl/>
        </w:rPr>
        <w:t xml:space="preserve">שנ"ה-1995 (להלן - החוק), אני מתקין תקנות אלה: </w:t>
      </w:r>
    </w:p>
    <w:p w14:paraId="684D1B5C" w14:textId="77777777" w:rsidR="004B4EE0" w:rsidRDefault="004B4EE0">
      <w:pPr>
        <w:pStyle w:val="P00"/>
        <w:spacing w:before="72"/>
        <w:ind w:left="0" w:right="1134"/>
        <w:rPr>
          <w:rStyle w:val="default"/>
          <w:rFonts w:cs="FrankRuehl"/>
          <w:rtl/>
        </w:rPr>
      </w:pPr>
      <w:bookmarkStart w:id="0" w:name="Seif1"/>
      <w:bookmarkEnd w:id="0"/>
      <w:r>
        <w:rPr>
          <w:lang w:val="he-IL"/>
        </w:rPr>
        <w:pict w14:anchorId="03AD30C5">
          <v:rect id="_x0000_s1026" style="position:absolute;left:0;text-align:left;margin-left:464.5pt;margin-top:8.05pt;width:75.05pt;height:10pt;z-index:251646464" o:allowincell="f" filled="f" stroked="f" strokecolor="lime" strokeweight=".25pt">
            <v:textbox inset="0,0,0,0">
              <w:txbxContent>
                <w:p w14:paraId="43F2B963" w14:textId="77777777" w:rsidR="004B4EE0" w:rsidRDefault="004B4EE0">
                  <w:pPr>
                    <w:spacing w:line="160" w:lineRule="exact"/>
                    <w:jc w:val="left"/>
                    <w:rPr>
                      <w:rFonts w:cs="Miriam"/>
                      <w:noProof/>
                      <w:szCs w:val="18"/>
                      <w:rtl/>
                    </w:rPr>
                  </w:pPr>
                  <w:r>
                    <w:rPr>
                      <w:rFonts w:cs="Miriam"/>
                      <w:szCs w:val="18"/>
                      <w:rtl/>
                    </w:rPr>
                    <w:t>ט</w:t>
                  </w:r>
                  <w:r>
                    <w:rPr>
                      <w:rFonts w:cs="Miriam" w:hint="cs"/>
                      <w:szCs w:val="18"/>
                      <w:rtl/>
                    </w:rPr>
                    <w:t>ופס תביעה</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 xml:space="preserve">ביעה לגמלה וכן תביעה לקביעת דרגת נכות מעבודה כאמור בסעיף 118 לחוק (להלן - תביעה), יוגשו בטופס שהורה עליו המוסד. </w:t>
      </w:r>
    </w:p>
    <w:p w14:paraId="711F8EA8" w14:textId="77777777" w:rsidR="004B4EE0" w:rsidRDefault="004B4EE0">
      <w:pPr>
        <w:pStyle w:val="P00"/>
        <w:spacing w:before="72"/>
        <w:ind w:left="0" w:right="1134"/>
        <w:rPr>
          <w:rStyle w:val="default"/>
          <w:rFonts w:cs="FrankRuehl"/>
          <w:rtl/>
        </w:rPr>
      </w:pPr>
      <w:bookmarkStart w:id="1" w:name="Seif2"/>
      <w:bookmarkEnd w:id="1"/>
      <w:r>
        <w:rPr>
          <w:lang w:val="he-IL"/>
        </w:rPr>
        <w:pict w14:anchorId="2634A4D9">
          <v:rect id="_x0000_s1027" style="position:absolute;left:0;text-align:left;margin-left:464.5pt;margin-top:8.05pt;width:75.05pt;height:10pt;z-index:251647488" o:allowincell="f" filled="f" stroked="f" strokecolor="lime" strokeweight=".25pt">
            <v:textbox inset="0,0,0,0">
              <w:txbxContent>
                <w:p w14:paraId="249B9628" w14:textId="77777777" w:rsidR="004B4EE0" w:rsidRDefault="004B4EE0">
                  <w:pPr>
                    <w:spacing w:line="160" w:lineRule="exact"/>
                    <w:jc w:val="left"/>
                    <w:rPr>
                      <w:rFonts w:cs="Miriam"/>
                      <w:noProof/>
                      <w:szCs w:val="18"/>
                      <w:rtl/>
                    </w:rPr>
                  </w:pPr>
                  <w:r>
                    <w:rPr>
                      <w:rFonts w:cs="Miriam"/>
                      <w:szCs w:val="18"/>
                      <w:rtl/>
                    </w:rPr>
                    <w:t>ה</w:t>
                  </w:r>
                  <w:r>
                    <w:rPr>
                      <w:rFonts w:cs="Miriam" w:hint="cs"/>
                      <w:szCs w:val="18"/>
                      <w:rtl/>
                    </w:rPr>
                    <w:t>וכחת הזכות</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גמלה (להלן - התובע) יציין בתביעתו את כל הפרטים הנ</w:t>
      </w:r>
      <w:r>
        <w:rPr>
          <w:rStyle w:val="default"/>
          <w:rFonts w:cs="FrankRuehl"/>
          <w:rtl/>
        </w:rPr>
        <w:t>ד</w:t>
      </w:r>
      <w:r>
        <w:rPr>
          <w:rStyle w:val="default"/>
          <w:rFonts w:cs="FrankRuehl" w:hint="cs"/>
          <w:rtl/>
        </w:rPr>
        <w:t xml:space="preserve">רשים בטופס ויצרף לתביעה את המסמכים הדרושים להוכחת זכותו לגמלה. </w:t>
      </w:r>
    </w:p>
    <w:p w14:paraId="62B0B4FF"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התובע או אפוטרופסו יאשרו בחתימת ידם את נכונות הפרטים שבתביעה. </w:t>
      </w:r>
    </w:p>
    <w:p w14:paraId="301C7F1E"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כוללת התביעה פרטים שאותם חייב למסור מעבידו של התובע או גוף אחר, תוגש התביעה למוסד רק לאחר שהפרטים האמורים יצוינו בתביע</w:t>
      </w:r>
      <w:r>
        <w:rPr>
          <w:rStyle w:val="default"/>
          <w:rFonts w:cs="FrankRuehl"/>
          <w:rtl/>
        </w:rPr>
        <w:t>ה</w:t>
      </w:r>
      <w:r>
        <w:rPr>
          <w:rStyle w:val="default"/>
          <w:rFonts w:cs="FrankRuehl" w:hint="cs"/>
          <w:rtl/>
        </w:rPr>
        <w:t xml:space="preserve">. </w:t>
      </w:r>
    </w:p>
    <w:p w14:paraId="50456BA1" w14:textId="77777777" w:rsidR="004B4EE0" w:rsidRDefault="004B4EE0">
      <w:pPr>
        <w:pStyle w:val="P00"/>
        <w:spacing w:before="72"/>
        <w:ind w:left="0" w:right="1134"/>
        <w:rPr>
          <w:rStyle w:val="default"/>
          <w:rFonts w:cs="FrankRuehl"/>
          <w:rtl/>
        </w:rPr>
      </w:pPr>
      <w:bookmarkStart w:id="2" w:name="Seif3"/>
      <w:bookmarkEnd w:id="2"/>
      <w:r>
        <w:rPr>
          <w:lang w:val="he-IL"/>
        </w:rPr>
        <w:pict w14:anchorId="4CA4E3E9">
          <v:rect id="_x0000_s1028" style="position:absolute;left:0;text-align:left;margin-left:464.5pt;margin-top:8.05pt;width:75.05pt;height:20pt;z-index:251648512" o:allowincell="f" filled="f" stroked="f" strokecolor="lime" strokeweight=".25pt">
            <v:textbox inset="0,0,0,0">
              <w:txbxContent>
                <w:p w14:paraId="3D896A22" w14:textId="77777777" w:rsidR="004B4EE0" w:rsidRDefault="004B4EE0">
                  <w:pPr>
                    <w:spacing w:line="160" w:lineRule="exact"/>
                    <w:jc w:val="left"/>
                    <w:rPr>
                      <w:rFonts w:cs="Miriam"/>
                      <w:noProof/>
                      <w:szCs w:val="18"/>
                      <w:rtl/>
                    </w:rPr>
                  </w:pPr>
                  <w:r>
                    <w:rPr>
                      <w:rFonts w:cs="Miriam"/>
                      <w:szCs w:val="18"/>
                      <w:rtl/>
                    </w:rPr>
                    <w:t>ה</w:t>
                  </w:r>
                  <w:r>
                    <w:rPr>
                      <w:rFonts w:cs="Miriam" w:hint="cs"/>
                      <w:szCs w:val="18"/>
                      <w:rtl/>
                    </w:rPr>
                    <w:t>גשת תביעה שלא בידי הזכאי</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2(ב), נבצר מהתובע מחמת ליקוי גופני, נפשי או שכלי, לאשר בחתימתו את פרטי התביעה, ולא מונה לו אפוטרופוס, תיחתם התביעה בידי בן זוגו של התובע או בידי אדם אחר המבקש להתמנות למקבל גמלה לפי סעיף 304 לחוק (ל</w:t>
      </w:r>
      <w:r>
        <w:rPr>
          <w:rStyle w:val="default"/>
          <w:rFonts w:cs="FrankRuehl"/>
          <w:rtl/>
        </w:rPr>
        <w:t>ה</w:t>
      </w:r>
      <w:r>
        <w:rPr>
          <w:rStyle w:val="default"/>
          <w:rFonts w:cs="FrankRuehl" w:hint="cs"/>
          <w:rtl/>
        </w:rPr>
        <w:t xml:space="preserve">לן - אדם אחר), ובתביעה לגמלת סיעוד - יכול שתיחתם בידי קרובו של התובע, ידיד קרוב שלו, עובד סוציאלי של שירותי הרווחה או אחות של שירותי הבריאות במקום מגורי התובע. </w:t>
      </w:r>
    </w:p>
    <w:p w14:paraId="123ECF24"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תביעה לקצבת זקנה יכול שתיחתם בידי בן זוגו של התובע אף אם לא נ</w:t>
      </w:r>
      <w:r>
        <w:rPr>
          <w:rStyle w:val="default"/>
          <w:rFonts w:cs="FrankRuehl"/>
          <w:rtl/>
        </w:rPr>
        <w:t>ת</w:t>
      </w:r>
      <w:r>
        <w:rPr>
          <w:rStyle w:val="default"/>
          <w:rFonts w:cs="FrankRuehl" w:hint="cs"/>
          <w:rtl/>
        </w:rPr>
        <w:t xml:space="preserve">קיים האמור בתקנת משנה (א). </w:t>
      </w:r>
    </w:p>
    <w:p w14:paraId="0E9D4EC7"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שוהה תובע גמלה כאמור</w:t>
      </w:r>
      <w:r>
        <w:rPr>
          <w:rStyle w:val="default"/>
          <w:rFonts w:cs="FrankRuehl"/>
          <w:rtl/>
        </w:rPr>
        <w:t xml:space="preserve"> </w:t>
      </w:r>
      <w:r>
        <w:rPr>
          <w:rStyle w:val="default"/>
          <w:rFonts w:cs="FrankRuehl" w:hint="cs"/>
          <w:rtl/>
        </w:rPr>
        <w:t xml:space="preserve">בתקנת משנה (א), במוסד שמתקיים בו האמור בסעיף 307(א) לחוק, תיחתם התביעה בידי אדם אחר ובהעדרו בידי - </w:t>
      </w:r>
    </w:p>
    <w:p w14:paraId="43E3F2B2" w14:textId="77777777" w:rsidR="004B4EE0" w:rsidRDefault="004B4EE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שניים מאלה: </w:t>
      </w:r>
    </w:p>
    <w:p w14:paraId="1AE27EAB" w14:textId="77777777" w:rsidR="004B4EE0" w:rsidRDefault="004B4EE0">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מנהל המוסד שבו שוהה התובע; </w:t>
      </w:r>
    </w:p>
    <w:p w14:paraId="7E221E17" w14:textId="77777777" w:rsidR="004B4EE0" w:rsidRDefault="004B4EE0">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סגן מנהל המוסד כאמור; </w:t>
      </w:r>
    </w:p>
    <w:p w14:paraId="7DE94C7E" w14:textId="77777777" w:rsidR="004B4EE0" w:rsidRDefault="004B4EE0">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מנהל השירות הסוציאלי של המוסד האמור;</w:t>
      </w:r>
    </w:p>
    <w:p w14:paraId="7A286C97" w14:textId="77777777" w:rsidR="004B4EE0" w:rsidRDefault="004B4E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 שירותי בריאות הנפש במשרד הברי</w:t>
      </w:r>
      <w:r>
        <w:rPr>
          <w:rStyle w:val="default"/>
          <w:rFonts w:cs="FrankRuehl"/>
          <w:rtl/>
        </w:rPr>
        <w:t>א</w:t>
      </w:r>
      <w:r>
        <w:rPr>
          <w:rStyle w:val="default"/>
          <w:rFonts w:cs="FrankRuehl" w:hint="cs"/>
          <w:rtl/>
        </w:rPr>
        <w:t xml:space="preserve">ות, או מי שהוא מינה לענין זה; </w:t>
      </w:r>
    </w:p>
    <w:p w14:paraId="7BDACF91" w14:textId="77777777" w:rsidR="004B4EE0" w:rsidRDefault="004B4EE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מנהל השירות למפגר במשרד העבודה והרווחה, או מי שהוא מינה לענין זה. </w:t>
      </w:r>
    </w:p>
    <w:p w14:paraId="1459F17A"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תקנה זו יראו תובע כשוהה במוסד, אם בתקופה של 12 החודשים שקדמו ליום הגשת התביעה שהה במוסד 90 ימים, מתוכם 60 ימים ברציפות. </w:t>
      </w:r>
    </w:p>
    <w:p w14:paraId="59919C47" w14:textId="77777777" w:rsidR="004B4EE0" w:rsidRDefault="004B4EE0">
      <w:pPr>
        <w:pStyle w:val="P00"/>
        <w:spacing w:before="72"/>
        <w:ind w:left="0" w:right="1134"/>
        <w:rPr>
          <w:rStyle w:val="default"/>
          <w:rFonts w:cs="FrankRuehl"/>
          <w:rtl/>
        </w:rPr>
      </w:pPr>
      <w:bookmarkStart w:id="3" w:name="Seif4"/>
      <w:bookmarkEnd w:id="3"/>
      <w:r>
        <w:rPr>
          <w:lang w:val="he-IL"/>
        </w:rPr>
        <w:pict w14:anchorId="6CC83BA2">
          <v:rect id="_x0000_s1029" style="position:absolute;left:0;text-align:left;margin-left:464.5pt;margin-top:8.05pt;width:75.05pt;height:20pt;z-index:251649536" o:allowincell="f" filled="f" stroked="f" strokecolor="lime" strokeweight=".25pt">
            <v:textbox inset="0,0,0,0">
              <w:txbxContent>
                <w:p w14:paraId="717AF233" w14:textId="77777777" w:rsidR="004B4EE0" w:rsidRDefault="004B4EE0">
                  <w:pPr>
                    <w:spacing w:line="160" w:lineRule="exact"/>
                    <w:jc w:val="left"/>
                    <w:rPr>
                      <w:rFonts w:cs="Miriam"/>
                      <w:noProof/>
                      <w:szCs w:val="18"/>
                      <w:rtl/>
                    </w:rPr>
                  </w:pPr>
                  <w:r>
                    <w:rPr>
                      <w:rFonts w:cs="Miriam"/>
                      <w:szCs w:val="18"/>
                      <w:rtl/>
                    </w:rPr>
                    <w:t>ד</w:t>
                  </w:r>
                  <w:r>
                    <w:rPr>
                      <w:rFonts w:cs="Miriam" w:hint="cs"/>
                      <w:szCs w:val="18"/>
                      <w:rtl/>
                    </w:rPr>
                    <w:t>רישת פרטים מהמעביד</w:t>
                  </w:r>
                </w:p>
              </w:txbxContent>
            </v:textbox>
            <w10:anchorlock/>
          </v:rect>
        </w:pict>
      </w:r>
      <w:r>
        <w:rPr>
          <w:rStyle w:val="big-number"/>
          <w:rFonts w:cs="Miriam"/>
          <w:rtl/>
        </w:rPr>
        <w:t>4.</w:t>
      </w:r>
      <w:r>
        <w:rPr>
          <w:rStyle w:val="big-number"/>
          <w:rFonts w:cs="Miriam"/>
          <w:rtl/>
        </w:rPr>
        <w:tab/>
      </w:r>
      <w:r>
        <w:rPr>
          <w:rStyle w:val="default"/>
          <w:rFonts w:cs="FrankRuehl"/>
          <w:rtl/>
        </w:rPr>
        <w:t>ד</w:t>
      </w:r>
      <w:r>
        <w:rPr>
          <w:rStyle w:val="default"/>
          <w:rFonts w:cs="FrankRuehl" w:hint="cs"/>
          <w:rtl/>
        </w:rPr>
        <w:t xml:space="preserve">רש המוסד כי מעבידו של תובע גמלה ימסור פרטים על תקופת עבודתו, סוגה ותנאיה, שכר העבודה ודמי הביטוח ששולמו בעד המבוטח - ימסור את הפרטים האמורים בכתב בגוף התביעה או באישור נפרד, כפי שידרוש המוסד, ויאשרם בחתימת ידו. </w:t>
      </w:r>
    </w:p>
    <w:p w14:paraId="42252A28" w14:textId="77777777" w:rsidR="004B4EE0" w:rsidRDefault="004B4EE0">
      <w:pPr>
        <w:pStyle w:val="P00"/>
        <w:spacing w:before="72"/>
        <w:ind w:left="0" w:right="1134"/>
        <w:rPr>
          <w:rStyle w:val="default"/>
          <w:rFonts w:cs="FrankRuehl"/>
          <w:rtl/>
        </w:rPr>
      </w:pPr>
      <w:bookmarkStart w:id="4" w:name="Seif5"/>
      <w:bookmarkEnd w:id="4"/>
      <w:r>
        <w:rPr>
          <w:lang w:val="he-IL"/>
        </w:rPr>
        <w:pict w14:anchorId="58A49575">
          <v:rect id="_x0000_s1030" style="position:absolute;left:0;text-align:left;margin-left:464.5pt;margin-top:8.05pt;width:75.05pt;height:20pt;z-index:251650560" o:allowincell="f" filled="f" stroked="f" strokecolor="lime" strokeweight=".25pt">
            <v:textbox inset="0,0,0,0">
              <w:txbxContent>
                <w:p w14:paraId="6B4CCF0B" w14:textId="77777777" w:rsidR="004B4EE0" w:rsidRDefault="004B4EE0">
                  <w:pPr>
                    <w:spacing w:line="160" w:lineRule="exact"/>
                    <w:jc w:val="left"/>
                    <w:rPr>
                      <w:rFonts w:cs="Miriam"/>
                      <w:noProof/>
                      <w:szCs w:val="18"/>
                      <w:rtl/>
                    </w:rPr>
                  </w:pPr>
                  <w:r>
                    <w:rPr>
                      <w:rFonts w:cs="Miriam"/>
                      <w:szCs w:val="18"/>
                      <w:rtl/>
                    </w:rPr>
                    <w:t>ש</w:t>
                  </w:r>
                  <w:r>
                    <w:rPr>
                      <w:rFonts w:cs="Miriam" w:hint="cs"/>
                      <w:szCs w:val="18"/>
                      <w:rtl/>
                    </w:rPr>
                    <w:t>ימוש במאגר מידע במאגר</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w:t>
      </w:r>
      <w:r>
        <w:rPr>
          <w:rStyle w:val="default"/>
          <w:rFonts w:cs="FrankRuehl"/>
          <w:rtl/>
        </w:rPr>
        <w:t xml:space="preserve"> </w:t>
      </w:r>
      <w:r>
        <w:rPr>
          <w:rStyle w:val="default"/>
          <w:rFonts w:cs="FrankRuehl" w:hint="cs"/>
          <w:rtl/>
        </w:rPr>
        <w:t xml:space="preserve">האמור בתקנה 1 רשאי המוסד לשלם גמלה מסוג מסוים בהסתמך על נתונים שבמאגר מידע, אף אם לא הוגשה לו תביעה. </w:t>
      </w:r>
    </w:p>
    <w:p w14:paraId="26CF1C9F"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לעשות שימוש במאגר מידע לצורך הוכחת זכות לגמלה, לצורך אימות פרטים ומסמכים המוגשים למוסד לענין תשלום גמלה, וכן לצורך שיפוי מעביד ששילם גמלה</w:t>
      </w:r>
      <w:r>
        <w:rPr>
          <w:rStyle w:val="default"/>
          <w:rFonts w:cs="FrankRuehl"/>
          <w:rtl/>
        </w:rPr>
        <w:t xml:space="preserve">. </w:t>
      </w:r>
    </w:p>
    <w:p w14:paraId="7289BC4D"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"מאגר מידע" - כהגדרתו בסעיף 7 לחוק הגנת הפרטיות, תשמ"א-1981, ואשר נמצא ברשות המוסד. </w:t>
      </w:r>
    </w:p>
    <w:p w14:paraId="2909CD2F" w14:textId="77777777" w:rsidR="004B4EE0" w:rsidRDefault="004B4EE0">
      <w:pPr>
        <w:pStyle w:val="P00"/>
        <w:spacing w:before="72"/>
        <w:ind w:left="0" w:right="1134"/>
        <w:rPr>
          <w:rStyle w:val="default"/>
          <w:rFonts w:cs="FrankRuehl"/>
          <w:rtl/>
        </w:rPr>
      </w:pPr>
      <w:bookmarkStart w:id="5" w:name="Seif6"/>
      <w:bookmarkEnd w:id="5"/>
      <w:r>
        <w:rPr>
          <w:lang w:val="he-IL"/>
        </w:rPr>
        <w:lastRenderedPageBreak/>
        <w:pict w14:anchorId="3D06A104">
          <v:rect id="_x0000_s1031" style="position:absolute;left:0;text-align:left;margin-left:464.5pt;margin-top:8.05pt;width:75.05pt;height:10pt;z-index:251651584" o:allowincell="f" filled="f" stroked="f" strokecolor="lime" strokeweight=".25pt">
            <v:textbox inset="0,0,0,0">
              <w:txbxContent>
                <w:p w14:paraId="0082B2D5" w14:textId="77777777" w:rsidR="004B4EE0" w:rsidRDefault="004B4EE0">
                  <w:pPr>
                    <w:spacing w:line="160" w:lineRule="exact"/>
                    <w:jc w:val="left"/>
                    <w:rPr>
                      <w:rFonts w:cs="Miriam"/>
                      <w:noProof/>
                      <w:szCs w:val="18"/>
                      <w:rtl/>
                    </w:rPr>
                  </w:pPr>
                  <w:r>
                    <w:rPr>
                      <w:rFonts w:cs="Miriam"/>
                      <w:szCs w:val="18"/>
                      <w:rtl/>
                    </w:rPr>
                    <w:t>ב</w:t>
                  </w:r>
                  <w:r>
                    <w:rPr>
                      <w:rFonts w:cs="Miriam" w:hint="cs"/>
                      <w:szCs w:val="18"/>
                      <w:rtl/>
                    </w:rPr>
                    <w:t>ירור התביעה</w:t>
                  </w:r>
                </w:p>
              </w:txbxContent>
            </v:textbox>
            <w10:anchorlock/>
          </v:rect>
        </w:pict>
      </w:r>
      <w:r>
        <w:rPr>
          <w:rStyle w:val="big-number"/>
          <w:rFonts w:cs="Miriam"/>
          <w:rtl/>
        </w:rPr>
        <w:t>6.</w:t>
      </w:r>
      <w:r>
        <w:rPr>
          <w:rStyle w:val="big-number"/>
          <w:rFonts w:cs="Miriam"/>
          <w:rtl/>
        </w:rPr>
        <w:tab/>
      </w:r>
      <w:r>
        <w:rPr>
          <w:rStyle w:val="default"/>
          <w:rFonts w:cs="FrankRuehl"/>
          <w:rtl/>
        </w:rPr>
        <w:t>פ</w:t>
      </w:r>
      <w:r>
        <w:rPr>
          <w:rStyle w:val="default"/>
          <w:rFonts w:cs="FrankRuehl" w:hint="cs"/>
          <w:rtl/>
        </w:rPr>
        <w:t>קיד תביעות כמשמעותו לפי סעיף 298 לחוק (להלן - פקיד התביעות), רשאי להזמין את התובע למוסד לבירור תביעתו ולאימות הפרטים שמסר בה; לא התי</w:t>
      </w:r>
      <w:r>
        <w:rPr>
          <w:rStyle w:val="default"/>
          <w:rFonts w:cs="FrankRuehl"/>
          <w:rtl/>
        </w:rPr>
        <w:t>י</w:t>
      </w:r>
      <w:r>
        <w:rPr>
          <w:rStyle w:val="default"/>
          <w:rFonts w:cs="FrankRuehl" w:hint="cs"/>
          <w:rtl/>
        </w:rPr>
        <w:t xml:space="preserve">צב התובע בפני פקיד התביעות, יראוהו כמי שלא מסר למוסד פרטים או מסמכים הדרושים לבירור תביעתו ויחול האמור בתקנה 8. </w:t>
      </w:r>
    </w:p>
    <w:p w14:paraId="78115D9C" w14:textId="77777777" w:rsidR="004B4EE0" w:rsidRDefault="004B4EE0">
      <w:pPr>
        <w:pStyle w:val="P00"/>
        <w:spacing w:before="72"/>
        <w:ind w:left="0" w:right="1134"/>
        <w:rPr>
          <w:rStyle w:val="default"/>
          <w:rFonts w:cs="FrankRuehl"/>
          <w:rtl/>
        </w:rPr>
      </w:pPr>
      <w:bookmarkStart w:id="6" w:name="Seif7"/>
      <w:bookmarkEnd w:id="6"/>
      <w:r>
        <w:rPr>
          <w:lang w:val="he-IL"/>
        </w:rPr>
        <w:pict w14:anchorId="425BE56D">
          <v:rect id="_x0000_s1032" style="position:absolute;left:0;text-align:left;margin-left:464.5pt;margin-top:8.05pt;width:75.05pt;height:10pt;z-index:251652608" o:allowincell="f" filled="f" stroked="f" strokecolor="lime" strokeweight=".25pt">
            <v:textbox inset="0,0,0,0">
              <w:txbxContent>
                <w:p w14:paraId="4DC1B581"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לקויה</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נתקבלה במוסד תביעה לגמלה שאינה חתומה יראו כאילו התביעה לא הוגשה, והיא תוחזר לתובע בדואר רשום. </w:t>
      </w:r>
    </w:p>
    <w:p w14:paraId="4D412C32"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חתם התובע על התביעה והחזירה למוסד או הגיש תביעה חדשה כנדרש בתוך 30 ימים מהיום שבו הוחזרה התביעה כאמור בסעיף קטן (א), ייחשב המועד שבו נתקבלה התביעה לראשונה כמועד הגשת התביעה; החזירה למוסד לאחר 30 ימים מהיום שהוחזרה, ייחשב המועד שבו נתקבלה התביעה החתומ</w:t>
      </w:r>
      <w:r>
        <w:rPr>
          <w:rStyle w:val="default"/>
          <w:rFonts w:cs="FrankRuehl"/>
          <w:rtl/>
        </w:rPr>
        <w:t>ה</w:t>
      </w:r>
      <w:r>
        <w:rPr>
          <w:rStyle w:val="default"/>
          <w:rFonts w:cs="FrankRuehl" w:hint="cs"/>
          <w:rtl/>
        </w:rPr>
        <w:t xml:space="preserve">, כמועד הגשת התביעה. </w:t>
      </w:r>
    </w:p>
    <w:p w14:paraId="58496430" w14:textId="77777777" w:rsidR="004B4EE0" w:rsidRDefault="004B4EE0">
      <w:pPr>
        <w:pStyle w:val="P00"/>
        <w:spacing w:before="72"/>
        <w:ind w:left="0" w:right="1134"/>
        <w:rPr>
          <w:rStyle w:val="default"/>
          <w:rFonts w:cs="FrankRuehl"/>
          <w:rtl/>
        </w:rPr>
      </w:pPr>
      <w:bookmarkStart w:id="7" w:name="Seif8"/>
      <w:bookmarkEnd w:id="7"/>
      <w:r>
        <w:rPr>
          <w:lang w:val="he-IL"/>
        </w:rPr>
        <w:pict w14:anchorId="5A7D71AB">
          <v:rect id="_x0000_s1033" style="position:absolute;left:0;text-align:left;margin-left:464.5pt;margin-top:8.05pt;width:75.05pt;height:20pt;z-index:251653632" o:allowincell="f" filled="f" stroked="f" strokecolor="lime" strokeweight=".25pt">
            <v:textbox inset="0,0,0,0">
              <w:txbxContent>
                <w:p w14:paraId="58C79E21" w14:textId="77777777" w:rsidR="004B4EE0" w:rsidRDefault="004B4EE0">
                  <w:pPr>
                    <w:spacing w:line="160" w:lineRule="exact"/>
                    <w:jc w:val="left"/>
                    <w:rPr>
                      <w:rFonts w:cs="Miriam"/>
                      <w:noProof/>
                      <w:szCs w:val="18"/>
                      <w:rtl/>
                    </w:rPr>
                  </w:pPr>
                  <w:r>
                    <w:rPr>
                      <w:rFonts w:cs="Miriam"/>
                      <w:szCs w:val="18"/>
                      <w:rtl/>
                    </w:rPr>
                    <w:t>ה</w:t>
                  </w:r>
                  <w:r>
                    <w:rPr>
                      <w:rFonts w:cs="Miriam" w:hint="cs"/>
                      <w:szCs w:val="18"/>
                      <w:rtl/>
                    </w:rPr>
                    <w:t>שלמת פר</w:t>
                  </w:r>
                  <w:r>
                    <w:rPr>
                      <w:rFonts w:cs="Miriam"/>
                      <w:szCs w:val="18"/>
                      <w:rtl/>
                    </w:rPr>
                    <w:t>ט</w:t>
                  </w:r>
                  <w:r>
                    <w:rPr>
                      <w:rFonts w:cs="Miriam" w:hint="cs"/>
                      <w:szCs w:val="18"/>
                      <w:rtl/>
                    </w:rPr>
                    <w:t>י התביעה</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פקיד התביעות שהתביעה אינה כוללת את כל הפרטים שנדרשו בטופס התביעה, שלא צוין בתביעה מספר חשבון הבנק לתשלום הגמלה, שלא צורפו לתביעה מסמכים הדרושים לבירור הזכות לגמלה או לקביעת שיעורה, או שנתגלו אי- התאמות</w:t>
      </w:r>
      <w:r>
        <w:rPr>
          <w:rStyle w:val="default"/>
          <w:rFonts w:cs="FrankRuehl"/>
          <w:rtl/>
        </w:rPr>
        <w:t xml:space="preserve"> </w:t>
      </w:r>
      <w:r>
        <w:rPr>
          <w:rStyle w:val="default"/>
          <w:rFonts w:cs="FrankRuehl" w:hint="cs"/>
          <w:rtl/>
        </w:rPr>
        <w:t>בין המסמכים והנתונים שהגיש התובע לבין הנתונים שבמאגר המידע שברשותו של המוסד - יודיע על כך המוסד לתובע ויבקשו להשלים את החסר בתוך 21 ימים מיום מתן ההודעה; לא השלים התובע את החסר בתוך המועד האמור, תישלח לו בתום התקופה האמורה, הודעה נוספת שעליו להשלים את הח</w:t>
      </w:r>
      <w:r>
        <w:rPr>
          <w:rStyle w:val="default"/>
          <w:rFonts w:cs="FrankRuehl"/>
          <w:rtl/>
        </w:rPr>
        <w:t>סר</w:t>
      </w:r>
      <w:r>
        <w:rPr>
          <w:rStyle w:val="default"/>
          <w:rFonts w:cs="FrankRuehl" w:hint="cs"/>
          <w:rtl/>
        </w:rPr>
        <w:t xml:space="preserve"> בתוך 15 ימים נוספים (להלן - מועד אחרון להשלמת פרטים). </w:t>
      </w:r>
    </w:p>
    <w:p w14:paraId="1295601B"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השלים התובע את החסר עד למועד האחרון להשלמת הפרטים, ייחשב המועד שבו נתקבלה התביעה לראשונה, כמועד הגשת התביעה. </w:t>
      </w:r>
    </w:p>
    <w:p w14:paraId="0794970C"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השלים התובע את החסר, עד למועד האחרון להשלמת הפרטים תידחה התביעה; ואולם לא תי</w:t>
      </w:r>
      <w:r>
        <w:rPr>
          <w:rStyle w:val="default"/>
          <w:rFonts w:cs="FrankRuehl"/>
          <w:rtl/>
        </w:rPr>
        <w:t>ד</w:t>
      </w:r>
      <w:r>
        <w:rPr>
          <w:rStyle w:val="default"/>
          <w:rFonts w:cs="FrankRuehl" w:hint="cs"/>
          <w:rtl/>
        </w:rPr>
        <w:t xml:space="preserve">חה תביעה כשהמעביד הוא החייב במסירת הפרטים ולא מסר אותם. </w:t>
      </w:r>
    </w:p>
    <w:p w14:paraId="6A73536A" w14:textId="77777777" w:rsidR="004B4EE0" w:rsidRDefault="004B4EE0">
      <w:pPr>
        <w:pStyle w:val="P00"/>
        <w:spacing w:before="72"/>
        <w:ind w:left="0" w:right="1134"/>
        <w:rPr>
          <w:rStyle w:val="default"/>
          <w:rFonts w:cs="FrankRuehl"/>
          <w:rtl/>
        </w:rPr>
      </w:pPr>
      <w:bookmarkStart w:id="8" w:name="Seif9"/>
      <w:bookmarkEnd w:id="8"/>
      <w:r>
        <w:rPr>
          <w:lang w:val="he-IL"/>
        </w:rPr>
        <w:pict w14:anchorId="197E9C9E">
          <v:rect id="_x0000_s1034" style="position:absolute;left:0;text-align:left;margin-left:464.5pt;margin-top:8.05pt;width:75.05pt;height:16.6pt;z-index:251654656" o:allowincell="f" filled="f" stroked="f" strokecolor="lime" strokeweight=".25pt">
            <v:textbox inset="0,0,0,0">
              <w:txbxContent>
                <w:p w14:paraId="0A12701B"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לתוספת גמלה</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 xml:space="preserve">ודיע מי שמשתלמת לו גמלה, כי נוצרו נסיבות שבגינן הוא זכאי להגדלת הגמלה או לתוספת גמלה, יראו בהודעה תביעה לגמלה או לתוספת גמלה, לפי הענין. </w:t>
      </w:r>
    </w:p>
    <w:p w14:paraId="65540237" w14:textId="77777777" w:rsidR="004B4EE0" w:rsidRDefault="004B4EE0">
      <w:pPr>
        <w:pStyle w:val="P00"/>
        <w:spacing w:before="72"/>
        <w:ind w:left="0" w:right="1134"/>
        <w:rPr>
          <w:rStyle w:val="default"/>
          <w:rFonts w:cs="FrankRuehl"/>
          <w:rtl/>
        </w:rPr>
      </w:pPr>
      <w:bookmarkStart w:id="9" w:name="Seif10"/>
      <w:bookmarkEnd w:id="9"/>
      <w:r>
        <w:rPr>
          <w:lang w:val="he-IL"/>
        </w:rPr>
        <w:pict w14:anchorId="294B17AA">
          <v:rect id="_x0000_s1035" style="position:absolute;left:0;text-align:left;margin-left:464.5pt;margin-top:8.05pt;width:75.05pt;height:10pt;z-index:251655680" o:allowincell="f" filled="f" stroked="f" strokecolor="lime" strokeweight=".25pt">
            <v:textbox inset="0,0,0,0">
              <w:txbxContent>
                <w:p w14:paraId="03718105"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לדמי לידה</w:t>
                  </w:r>
                </w:p>
              </w:txbxContent>
            </v:textbox>
            <w10:anchorlock/>
          </v:rect>
        </w:pict>
      </w:r>
      <w:r>
        <w:rPr>
          <w:rStyle w:val="big-number"/>
          <w:rFonts w:cs="Miriam"/>
          <w:rtl/>
        </w:rPr>
        <w:t>10.</w:t>
      </w:r>
      <w:r>
        <w:rPr>
          <w:rStyle w:val="big-number"/>
          <w:rFonts w:cs="Miriam"/>
          <w:rtl/>
        </w:rPr>
        <w:tab/>
      </w:r>
      <w:r>
        <w:rPr>
          <w:rStyle w:val="default"/>
          <w:rFonts w:cs="FrankRuehl"/>
          <w:rtl/>
        </w:rPr>
        <w:t>ת</w:t>
      </w:r>
      <w:r>
        <w:rPr>
          <w:rStyle w:val="default"/>
          <w:rFonts w:cs="FrankRuehl" w:hint="cs"/>
          <w:rtl/>
        </w:rPr>
        <w:t>ביעה לדמי ל</w:t>
      </w:r>
      <w:r>
        <w:rPr>
          <w:rStyle w:val="default"/>
          <w:rFonts w:cs="FrankRuehl"/>
          <w:rtl/>
        </w:rPr>
        <w:t>י</w:t>
      </w:r>
      <w:r>
        <w:rPr>
          <w:rStyle w:val="default"/>
          <w:rFonts w:cs="FrankRuehl" w:hint="cs"/>
          <w:rtl/>
        </w:rPr>
        <w:t xml:space="preserve">דה המוגשת לפני יום הלידה, תכלול אישור רפואי על יום הלידה המשוער שנקבע בבדיקה רפואית, שנערכה בתקופת תשעת השבועות שבתכוף לפני יום הלידה המשוער. </w:t>
      </w:r>
    </w:p>
    <w:p w14:paraId="62E5E9B8" w14:textId="77777777" w:rsidR="004B4EE0" w:rsidRDefault="004B4EE0">
      <w:pPr>
        <w:pStyle w:val="P00"/>
        <w:spacing w:before="72"/>
        <w:ind w:left="0" w:right="1134"/>
        <w:rPr>
          <w:rStyle w:val="default"/>
          <w:rFonts w:cs="FrankRuehl"/>
          <w:rtl/>
        </w:rPr>
      </w:pPr>
      <w:bookmarkStart w:id="10" w:name="Seif11"/>
      <w:bookmarkEnd w:id="10"/>
      <w:r>
        <w:rPr>
          <w:lang w:val="he-IL"/>
        </w:rPr>
        <w:pict w14:anchorId="40D7AC6D">
          <v:rect id="_x0000_s1036" style="position:absolute;left:0;text-align:left;margin-left:464.5pt;margin-top:8.05pt;width:75.05pt;height:20pt;z-index:251656704" o:allowincell="f" filled="f" stroked="f" strokecolor="lime" strokeweight=".25pt">
            <v:textbox inset="0,0,0,0">
              <w:txbxContent>
                <w:p w14:paraId="2EBB5E08"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לגמלה לשמירת הריון</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לתביעה לגמלה לשמירת הריון יצורף, על גבי טופס שהורה עליו המוסד, אישור של רופא</w:t>
      </w:r>
      <w:r>
        <w:rPr>
          <w:rStyle w:val="default"/>
          <w:rFonts w:cs="FrankRuehl"/>
          <w:rtl/>
        </w:rPr>
        <w:t xml:space="preserve"> </w:t>
      </w:r>
      <w:r>
        <w:rPr>
          <w:rStyle w:val="default"/>
          <w:rFonts w:cs="FrankRuehl" w:hint="cs"/>
          <w:rtl/>
        </w:rPr>
        <w:t xml:space="preserve">מומחה למחלות נשים ולידה (להלן - התעודה הרפואית); בתעודה הרפואית יאשר הרופא המומחה כי על פי ממצאי בדיקה עדכנית של התובעת עליה להיות בשמירת הריון, והתקופה הדרושה לשמירת ההריון, בציון הפרטים האחרים שבטופס התעודה הרפואית. </w:t>
      </w:r>
    </w:p>
    <w:p w14:paraId="29442DB5" w14:textId="77777777" w:rsidR="004B4EE0" w:rsidRDefault="004B4EE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ניתנה תעודה רפואית לפי תקנת משנ</w:t>
      </w:r>
      <w:r>
        <w:rPr>
          <w:rStyle w:val="default"/>
          <w:rFonts w:cs="FrankRuehl"/>
          <w:rtl/>
        </w:rPr>
        <w:t>ה</w:t>
      </w:r>
      <w:r>
        <w:rPr>
          <w:rStyle w:val="default"/>
          <w:rFonts w:cs="FrankRuehl" w:hint="cs"/>
          <w:rtl/>
        </w:rPr>
        <w:t xml:space="preserve"> (א) לתקופה שקדמה ליום הוצאתה, יאשר בה הרופא המומח</w:t>
      </w:r>
      <w:r w:rsidR="008B5EA2">
        <w:rPr>
          <w:rStyle w:val="default"/>
          <w:rFonts w:cs="FrankRuehl" w:hint="cs"/>
          <w:rtl/>
        </w:rPr>
        <w:t>ה את המועדים שבהם נבדקה התובעת.</w:t>
      </w:r>
    </w:p>
    <w:p w14:paraId="379A47E1" w14:textId="77777777" w:rsidR="008B5EA2" w:rsidRDefault="008B5EA2" w:rsidP="008B5EA2">
      <w:pPr>
        <w:pStyle w:val="P00"/>
        <w:spacing w:before="72"/>
        <w:ind w:left="0" w:right="1134"/>
        <w:rPr>
          <w:rStyle w:val="default"/>
          <w:rFonts w:cs="FrankRuehl" w:hint="cs"/>
          <w:rtl/>
        </w:rPr>
      </w:pPr>
      <w:bookmarkStart w:id="11" w:name="Seif21"/>
      <w:bookmarkEnd w:id="11"/>
      <w:r>
        <w:rPr>
          <w:lang w:val="he-IL"/>
        </w:rPr>
        <w:pict w14:anchorId="2CFE9901">
          <v:rect id="_x0000_s1049" style="position:absolute;left:0;text-align:left;margin-left:464.5pt;margin-top:8.05pt;width:75.05pt;height:31.2pt;z-index:251667968" o:allowincell="f" filled="f" stroked="f" strokecolor="lime" strokeweight=".25pt">
            <v:textbox inset="0,0,0,0">
              <w:txbxContent>
                <w:p w14:paraId="08C6129A" w14:textId="77777777" w:rsidR="008B5EA2" w:rsidRDefault="008B5EA2" w:rsidP="008B5EA2">
                  <w:pPr>
                    <w:spacing w:line="160" w:lineRule="exact"/>
                    <w:jc w:val="left"/>
                    <w:rPr>
                      <w:rFonts w:cs="Miriam" w:hint="cs"/>
                      <w:szCs w:val="18"/>
                      <w:rtl/>
                    </w:rPr>
                  </w:pPr>
                  <w:r>
                    <w:rPr>
                      <w:rFonts w:cs="Miriam" w:hint="cs"/>
                      <w:szCs w:val="18"/>
                      <w:rtl/>
                    </w:rPr>
                    <w:t>תביעה לגמלת ילד נכה</w:t>
                  </w:r>
                </w:p>
                <w:p w14:paraId="31C44E20" w14:textId="77777777" w:rsidR="008B5EA2" w:rsidRDefault="008B5EA2" w:rsidP="008B5EA2">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rtl/>
        </w:rPr>
        <w:t>11</w:t>
      </w:r>
      <w:r>
        <w:rPr>
          <w:rStyle w:val="default"/>
          <w:rFonts w:cs="FrankRuehl" w:hint="cs"/>
          <w:rtl/>
        </w:rPr>
        <w:t>א</w:t>
      </w:r>
      <w:r w:rsidRPr="008B5EA2">
        <w:rPr>
          <w:rStyle w:val="default"/>
          <w:rFonts w:cs="FrankRuehl"/>
          <w:rtl/>
        </w:rPr>
        <w:t>.</w:t>
      </w:r>
      <w:r w:rsidRPr="008B5EA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תביעה לגמלה בעד ילד נכה תוגש בידי הורהו על גבי טופס שהורה עליו המוסד, ואם הילד אינו נמצא עם הורה </w:t>
      </w:r>
      <w:r>
        <w:rPr>
          <w:rStyle w:val="default"/>
          <w:rFonts w:cs="FrankRuehl"/>
          <w:rtl/>
        </w:rPr>
        <w:t>–</w:t>
      </w:r>
      <w:r>
        <w:rPr>
          <w:rStyle w:val="default"/>
          <w:rFonts w:cs="FrankRuehl" w:hint="cs"/>
          <w:rtl/>
        </w:rPr>
        <w:t xml:space="preserve"> בידי אפוטרופסו ובין אפוטרופסו </w:t>
      </w:r>
      <w:r>
        <w:rPr>
          <w:rStyle w:val="default"/>
          <w:rFonts w:cs="FrankRuehl"/>
          <w:rtl/>
        </w:rPr>
        <w:t>–</w:t>
      </w:r>
      <w:r>
        <w:rPr>
          <w:rStyle w:val="default"/>
          <w:rFonts w:cs="FrankRuehl" w:hint="cs"/>
          <w:rtl/>
        </w:rPr>
        <w:t xml:space="preserve"> בידי מי שמחזיק אותו בפועל.</w:t>
      </w:r>
    </w:p>
    <w:p w14:paraId="34C45563" w14:textId="77777777" w:rsidR="008B5EA2" w:rsidRDefault="008B5EA2" w:rsidP="008B5EA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לתביעה כאמור יצורף אישור רפואי, ובו יפורט, בידי מי שקבע לכך המוסד, האבחון הרפואי של הילד והטיפול הניתן לו, או הערכה לגבי התפתחותו ומצבו התפקודי של הילד.</w:t>
      </w:r>
    </w:p>
    <w:p w14:paraId="6B0C77DA" w14:textId="77777777" w:rsidR="008B5EA2" w:rsidRPr="008B5EA2" w:rsidRDefault="008B5EA2" w:rsidP="008B5EA2">
      <w:pPr>
        <w:pStyle w:val="P00"/>
        <w:spacing w:before="0"/>
        <w:ind w:left="0" w:right="1134"/>
        <w:rPr>
          <w:rStyle w:val="default"/>
          <w:rFonts w:cs="FrankRuehl" w:hint="cs"/>
          <w:vanish/>
          <w:color w:val="FF0000"/>
          <w:szCs w:val="20"/>
          <w:shd w:val="clear" w:color="auto" w:fill="FFFF99"/>
          <w:rtl/>
        </w:rPr>
      </w:pPr>
      <w:bookmarkStart w:id="12" w:name="Rov25"/>
      <w:r w:rsidRPr="008B5EA2">
        <w:rPr>
          <w:rStyle w:val="default"/>
          <w:rFonts w:cs="FrankRuehl" w:hint="cs"/>
          <w:vanish/>
          <w:color w:val="FF0000"/>
          <w:szCs w:val="20"/>
          <w:shd w:val="clear" w:color="auto" w:fill="FFFF99"/>
          <w:rtl/>
        </w:rPr>
        <w:t>מיום 14.2.2010</w:t>
      </w:r>
    </w:p>
    <w:p w14:paraId="585ECB92" w14:textId="77777777" w:rsidR="008B5EA2" w:rsidRPr="008B5EA2" w:rsidRDefault="008B5EA2" w:rsidP="008B5EA2">
      <w:pPr>
        <w:pStyle w:val="P00"/>
        <w:spacing w:before="0"/>
        <w:ind w:left="0" w:right="1134"/>
        <w:rPr>
          <w:rStyle w:val="default"/>
          <w:rFonts w:cs="FrankRuehl" w:hint="cs"/>
          <w:vanish/>
          <w:szCs w:val="20"/>
          <w:shd w:val="clear" w:color="auto" w:fill="FFFF99"/>
          <w:rtl/>
        </w:rPr>
      </w:pPr>
      <w:r w:rsidRPr="008B5EA2">
        <w:rPr>
          <w:rStyle w:val="default"/>
          <w:rFonts w:cs="FrankRuehl" w:hint="cs"/>
          <w:b/>
          <w:bCs/>
          <w:vanish/>
          <w:szCs w:val="20"/>
          <w:shd w:val="clear" w:color="auto" w:fill="FFFF99"/>
          <w:rtl/>
        </w:rPr>
        <w:t>תק' תש"ע-2010</w:t>
      </w:r>
    </w:p>
    <w:p w14:paraId="47B4971A" w14:textId="77777777" w:rsidR="008B5EA2" w:rsidRPr="008B5EA2" w:rsidRDefault="008B5EA2" w:rsidP="008B5EA2">
      <w:pPr>
        <w:pStyle w:val="P00"/>
        <w:spacing w:before="0"/>
        <w:ind w:left="0" w:right="1134"/>
        <w:rPr>
          <w:rStyle w:val="default"/>
          <w:rFonts w:cs="FrankRuehl" w:hint="cs"/>
          <w:vanish/>
          <w:szCs w:val="20"/>
          <w:shd w:val="clear" w:color="auto" w:fill="FFFF99"/>
          <w:rtl/>
        </w:rPr>
      </w:pPr>
      <w:hyperlink r:id="rId6" w:history="1">
        <w:r w:rsidRPr="008B5EA2">
          <w:rPr>
            <w:rStyle w:val="Hyperlink"/>
            <w:rFonts w:hint="cs"/>
            <w:vanish/>
            <w:szCs w:val="20"/>
            <w:shd w:val="clear" w:color="auto" w:fill="FFFF99"/>
            <w:rtl/>
          </w:rPr>
          <w:t>ק"ת תש"ע מס' 6868</w:t>
        </w:r>
      </w:hyperlink>
      <w:r w:rsidRPr="008B5EA2">
        <w:rPr>
          <w:rStyle w:val="default"/>
          <w:rFonts w:cs="FrankRuehl" w:hint="cs"/>
          <w:vanish/>
          <w:szCs w:val="20"/>
          <w:shd w:val="clear" w:color="auto" w:fill="FFFF99"/>
          <w:rtl/>
        </w:rPr>
        <w:t xml:space="preserve"> מיום 14.2.2010 עמ' 816</w:t>
      </w:r>
    </w:p>
    <w:p w14:paraId="76158BF8" w14:textId="77777777" w:rsidR="008B5EA2" w:rsidRPr="008B5EA2" w:rsidRDefault="008B5EA2" w:rsidP="008B5EA2">
      <w:pPr>
        <w:pStyle w:val="P00"/>
        <w:spacing w:before="0"/>
        <w:ind w:left="0" w:right="1134"/>
        <w:rPr>
          <w:rStyle w:val="default"/>
          <w:rFonts w:cs="FrankRuehl" w:hint="cs"/>
          <w:sz w:val="2"/>
          <w:szCs w:val="2"/>
          <w:rtl/>
        </w:rPr>
      </w:pPr>
      <w:r w:rsidRPr="008B5EA2">
        <w:rPr>
          <w:rStyle w:val="default"/>
          <w:rFonts w:cs="FrankRuehl" w:hint="cs"/>
          <w:b/>
          <w:bCs/>
          <w:vanish/>
          <w:szCs w:val="20"/>
          <w:shd w:val="clear" w:color="auto" w:fill="FFFF99"/>
          <w:rtl/>
        </w:rPr>
        <w:t>הוספת תקנה 11א</w:t>
      </w:r>
      <w:bookmarkEnd w:id="12"/>
    </w:p>
    <w:p w14:paraId="33A7ACE5" w14:textId="77777777" w:rsidR="004B4EE0" w:rsidRDefault="004B4EE0">
      <w:pPr>
        <w:pStyle w:val="P00"/>
        <w:spacing w:before="72"/>
        <w:ind w:left="0" w:right="1134"/>
        <w:rPr>
          <w:rStyle w:val="default"/>
          <w:rFonts w:cs="FrankRuehl"/>
          <w:rtl/>
        </w:rPr>
      </w:pPr>
      <w:bookmarkStart w:id="13" w:name="Seif12"/>
      <w:bookmarkEnd w:id="13"/>
      <w:r>
        <w:rPr>
          <w:lang w:val="he-IL"/>
        </w:rPr>
        <w:pict w14:anchorId="3E40992D">
          <v:rect id="_x0000_s1037" style="position:absolute;left:0;text-align:left;margin-left:464.5pt;margin-top:8.05pt;width:75.05pt;height:10pt;z-index:251657728" o:allowincell="f" filled="f" stroked="f" strokecolor="lime" strokeweight=".25pt">
            <v:textbox inset="0,0,0,0">
              <w:txbxContent>
                <w:p w14:paraId="2A346627"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לדמי תאונה</w:t>
                  </w:r>
                </w:p>
              </w:txbxContent>
            </v:textbox>
            <w10:anchorlock/>
          </v:rect>
        </w:pict>
      </w:r>
      <w:r>
        <w:rPr>
          <w:rStyle w:val="big-number"/>
          <w:rFonts w:cs="Miriam"/>
          <w:rtl/>
        </w:rPr>
        <w:t>12.</w:t>
      </w:r>
      <w:r>
        <w:rPr>
          <w:rStyle w:val="big-number"/>
          <w:rFonts w:cs="Miriam"/>
          <w:rtl/>
        </w:rPr>
        <w:tab/>
      </w:r>
      <w:r>
        <w:rPr>
          <w:rStyle w:val="default"/>
          <w:rFonts w:cs="FrankRuehl"/>
          <w:rtl/>
        </w:rPr>
        <w:t>ל</w:t>
      </w:r>
      <w:r>
        <w:rPr>
          <w:rStyle w:val="default"/>
          <w:rFonts w:cs="FrankRuehl" w:hint="cs"/>
          <w:rtl/>
        </w:rPr>
        <w:t xml:space="preserve">תביעה לדמי תאונה יצורף, על גבי טופס שהורה עליו המוסד, אישור רפואי על אובדן כושר התפקוד. </w:t>
      </w:r>
    </w:p>
    <w:p w14:paraId="42A09426" w14:textId="77777777" w:rsidR="004B4EE0" w:rsidRDefault="004B4EE0">
      <w:pPr>
        <w:pStyle w:val="P00"/>
        <w:spacing w:before="72"/>
        <w:ind w:left="0" w:right="1134"/>
        <w:rPr>
          <w:rStyle w:val="default"/>
          <w:rFonts w:cs="FrankRuehl"/>
          <w:rtl/>
        </w:rPr>
      </w:pPr>
      <w:bookmarkStart w:id="14" w:name="Seif13"/>
      <w:bookmarkEnd w:id="14"/>
      <w:r>
        <w:rPr>
          <w:lang w:val="he-IL"/>
        </w:rPr>
        <w:pict w14:anchorId="4F4116B5">
          <v:rect id="_x0000_s1038" style="position:absolute;left:0;text-align:left;margin-left:464.5pt;margin-top:8.05pt;width:75.05pt;height:20pt;z-index:251658752" o:allowincell="f" filled="f" stroked="f" strokecolor="lime" strokeweight=".25pt">
            <v:textbox inset="0,0,0,0">
              <w:txbxContent>
                <w:p w14:paraId="23AD3ECA"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לדמי אבטלה ועבודה מועדפת</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לתביעה לדמי אבטלה יצורף אישור לשכת שירות התעסוקה, על מספר ימי האבטלה. </w:t>
      </w:r>
    </w:p>
    <w:p w14:paraId="2560502C"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לתביעה למענק לפי סעיף 174 לחוק יצורפו כל אלה: </w:t>
      </w:r>
    </w:p>
    <w:p w14:paraId="7AF05DB4" w14:textId="77777777" w:rsidR="004B4EE0" w:rsidRDefault="004B4EE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אישור המעיד על תאריך השחרור משירות סדיר בצבא הגנה לישראל; </w:t>
      </w:r>
    </w:p>
    <w:p w14:paraId="7247CBA8" w14:textId="77777777" w:rsidR="004B4EE0" w:rsidRDefault="004B4E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המסמכים הדרושים לצורך בדיקת זכאות לדמי אבטלה;</w:t>
      </w:r>
    </w:p>
    <w:p w14:paraId="475CE33E" w14:textId="77777777" w:rsidR="004B4EE0" w:rsidRDefault="004B4EE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אישור </w:t>
      </w:r>
      <w:r>
        <w:rPr>
          <w:rStyle w:val="default"/>
          <w:rFonts w:cs="FrankRuehl"/>
          <w:rtl/>
        </w:rPr>
        <w:t>מ</w:t>
      </w:r>
      <w:r>
        <w:rPr>
          <w:rStyle w:val="default"/>
          <w:rFonts w:cs="FrankRuehl" w:hint="cs"/>
          <w:rtl/>
        </w:rPr>
        <w:t xml:space="preserve">את המעביד על תקופת עבודתו. </w:t>
      </w:r>
    </w:p>
    <w:p w14:paraId="51869B10" w14:textId="77777777" w:rsidR="004B4EE0" w:rsidRDefault="004B4EE0">
      <w:pPr>
        <w:pStyle w:val="P00"/>
        <w:spacing w:before="72"/>
        <w:ind w:left="0" w:right="1134"/>
        <w:rPr>
          <w:rStyle w:val="default"/>
          <w:rFonts w:cs="FrankRuehl"/>
          <w:rtl/>
        </w:rPr>
      </w:pPr>
      <w:bookmarkStart w:id="15" w:name="Seif14"/>
      <w:bookmarkEnd w:id="15"/>
      <w:r>
        <w:rPr>
          <w:lang w:val="he-IL"/>
        </w:rPr>
        <w:pict w14:anchorId="0F1102E9">
          <v:rect id="_x0000_s1039" style="position:absolute;left:0;text-align:left;margin-left:464.5pt;margin-top:8.05pt;width:75.05pt;height:10pt;z-index:251659776" o:allowincell="f" filled="f" stroked="f" strokecolor="lime" strokeweight=".25pt">
            <v:textbox inset="0,0,0,0">
              <w:txbxContent>
                <w:p w14:paraId="082E9B09"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ביעה לגמלת סיעוד</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נבצר מהמוסד או מוועדה מקומית מקצועית כהגדרתה בסעיף 223 לחוק להשלים את הדיון בתביעה לגמלת סיעוד בתוך תשעים ימים מיום שהוגשה התביעה, בשל נסיבות הקשורות בתובע, רשאי המוסד, בהתחשב בנסיבות המקרה, לדחות א</w:t>
      </w:r>
      <w:r>
        <w:rPr>
          <w:rStyle w:val="default"/>
          <w:rFonts w:cs="FrankRuehl"/>
          <w:rtl/>
        </w:rPr>
        <w:t>ת</w:t>
      </w:r>
      <w:r>
        <w:rPr>
          <w:rStyle w:val="default"/>
          <w:rFonts w:cs="FrankRuehl" w:hint="cs"/>
          <w:rtl/>
        </w:rPr>
        <w:t xml:space="preserve"> התביעה. </w:t>
      </w:r>
    </w:p>
    <w:p w14:paraId="33F790FA"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חדלו להתקיים הנסיבות האמורות בתקנת משנה (א) בטרם דחה המוסד את התביעה, לא תובא התקופה שבה נתקיימו הנסיבות האמורות, במנין 60 הימים שבסעיף 225(ג) לחוק. </w:t>
      </w:r>
    </w:p>
    <w:p w14:paraId="3B818A55"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החליט פקיד התביעות לדחות את התביעה לגמלה, יודיע על כך בכתב לתובע וינמק את החלטתו. </w:t>
      </w:r>
    </w:p>
    <w:p w14:paraId="73A4AB9A" w14:textId="77777777" w:rsidR="004B4EE0" w:rsidRDefault="004B4EE0">
      <w:pPr>
        <w:pStyle w:val="P00"/>
        <w:spacing w:before="72"/>
        <w:ind w:left="0" w:right="1134"/>
        <w:rPr>
          <w:rStyle w:val="default"/>
          <w:rFonts w:cs="FrankRuehl" w:hint="cs"/>
          <w:rtl/>
        </w:rPr>
      </w:pPr>
      <w:r>
        <w:rPr>
          <w:lang w:val="he-IL"/>
        </w:rPr>
        <w:pict w14:anchorId="1AA9605D">
          <v:rect id="_x0000_s1040" style="position:absolute;left:0;text-align:left;margin-left:464.5pt;margin-top:8.05pt;width:75.05pt;height:10pt;z-index:251660800" o:allowincell="f" filled="f" stroked="f" strokecolor="lime" strokeweight=".25pt">
            <v:textbox inset="0,0,0,0">
              <w:txbxContent>
                <w:p w14:paraId="7E8B6622" w14:textId="77777777" w:rsidR="004B4EE0" w:rsidRDefault="004B4EE0">
                  <w:pPr>
                    <w:spacing w:line="160" w:lineRule="exact"/>
                    <w:jc w:val="left"/>
                    <w:rPr>
                      <w:rFonts w:cs="Miriam"/>
                      <w:noProof/>
                      <w:szCs w:val="18"/>
                      <w:rtl/>
                    </w:rPr>
                  </w:pPr>
                  <w:r>
                    <w:rPr>
                      <w:rFonts w:cs="Miriam"/>
                      <w:szCs w:val="18"/>
                      <w:rtl/>
                    </w:rPr>
                    <w:t xml:space="preserve">תק'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נדחתה תביעה לגמלת סיעוד בשל סיבה כלשהי, רשאי התובע, בכל עת, להגיש תביעה חדשה; ובלבד שהצביע על נסיבות שלא היו ידועות בעת הדיון בתביעה שנדחתה, או על נסיבות חדשות העשויות לגרום לשינוי החלטה שנתקבלה.</w:t>
      </w:r>
    </w:p>
    <w:p w14:paraId="0F583327" w14:textId="77777777" w:rsidR="004B4EE0" w:rsidRPr="00F02C53" w:rsidRDefault="004B4EE0">
      <w:pPr>
        <w:pStyle w:val="P00"/>
        <w:spacing w:before="0"/>
        <w:ind w:left="0" w:right="1134"/>
        <w:rPr>
          <w:rFonts w:hint="cs"/>
          <w:b/>
          <w:bCs/>
          <w:vanish/>
          <w:szCs w:val="20"/>
          <w:shd w:val="clear" w:color="auto" w:fill="FFFF99"/>
          <w:rtl/>
        </w:rPr>
      </w:pPr>
      <w:bookmarkStart w:id="16" w:name="Rov23"/>
      <w:r w:rsidRPr="00F02C53">
        <w:rPr>
          <w:rFonts w:hint="cs"/>
          <w:vanish/>
          <w:color w:val="FF0000"/>
          <w:szCs w:val="20"/>
          <w:shd w:val="clear" w:color="auto" w:fill="FFFF99"/>
          <w:rtl/>
        </w:rPr>
        <w:t>מיום 30.7.1998</w:t>
      </w:r>
    </w:p>
    <w:p w14:paraId="45AF0A8D" w14:textId="77777777" w:rsidR="004B4EE0" w:rsidRPr="00F02C53" w:rsidRDefault="004B4EE0">
      <w:pPr>
        <w:pStyle w:val="P00"/>
        <w:spacing w:before="0"/>
        <w:ind w:left="0" w:right="1134"/>
        <w:rPr>
          <w:rFonts w:hint="cs"/>
          <w:b/>
          <w:bCs/>
          <w:vanish/>
          <w:szCs w:val="20"/>
          <w:shd w:val="clear" w:color="auto" w:fill="FFFF99"/>
          <w:rtl/>
        </w:rPr>
      </w:pPr>
      <w:r w:rsidRPr="00F02C53">
        <w:rPr>
          <w:rFonts w:hint="cs"/>
          <w:b/>
          <w:bCs/>
          <w:vanish/>
          <w:szCs w:val="20"/>
          <w:shd w:val="clear" w:color="auto" w:fill="FFFF99"/>
          <w:rtl/>
        </w:rPr>
        <w:t>תק' תשנ"ט-1999</w:t>
      </w:r>
    </w:p>
    <w:p w14:paraId="6734A394" w14:textId="77777777" w:rsidR="004B4EE0" w:rsidRPr="00F02C53" w:rsidRDefault="004B4EE0">
      <w:pPr>
        <w:pStyle w:val="P00"/>
        <w:tabs>
          <w:tab w:val="clear" w:pos="6259"/>
        </w:tabs>
        <w:spacing w:before="0"/>
        <w:ind w:left="0" w:right="1134"/>
        <w:rPr>
          <w:rFonts w:hint="cs"/>
          <w:vanish/>
          <w:szCs w:val="20"/>
          <w:shd w:val="clear" w:color="auto" w:fill="FFFF99"/>
          <w:rtl/>
        </w:rPr>
      </w:pPr>
      <w:hyperlink r:id="rId7" w:history="1">
        <w:r w:rsidRPr="00F02C53">
          <w:rPr>
            <w:rStyle w:val="Hyperlink"/>
            <w:rFonts w:hint="cs"/>
            <w:vanish/>
            <w:szCs w:val="20"/>
            <w:shd w:val="clear" w:color="auto" w:fill="FFFF99"/>
            <w:rtl/>
          </w:rPr>
          <w:t>ק"ת תשנ"ט מס' 5959</w:t>
        </w:r>
      </w:hyperlink>
      <w:r w:rsidRPr="00F02C53">
        <w:rPr>
          <w:rFonts w:hint="cs"/>
          <w:vanish/>
          <w:szCs w:val="20"/>
          <w:shd w:val="clear" w:color="auto" w:fill="FFFF99"/>
          <w:rtl/>
        </w:rPr>
        <w:t xml:space="preserve"> מיום 11.3.1999 עמ' 501</w:t>
      </w:r>
    </w:p>
    <w:p w14:paraId="6974553B" w14:textId="77777777" w:rsidR="004B4EE0" w:rsidRDefault="004B4EE0">
      <w:pPr>
        <w:pStyle w:val="P00"/>
        <w:ind w:left="0" w:right="1134"/>
        <w:rPr>
          <w:rStyle w:val="default"/>
          <w:rFonts w:cs="FrankRuehl" w:hint="cs"/>
          <w:sz w:val="2"/>
          <w:szCs w:val="2"/>
          <w:rtl/>
        </w:rPr>
      </w:pPr>
      <w:r w:rsidRPr="00F02C53">
        <w:rPr>
          <w:vanish/>
          <w:sz w:val="22"/>
          <w:szCs w:val="22"/>
          <w:shd w:val="clear" w:color="auto" w:fill="FFFF99"/>
          <w:rtl/>
        </w:rPr>
        <w:tab/>
      </w:r>
      <w:r w:rsidRPr="00F02C53">
        <w:rPr>
          <w:rStyle w:val="default"/>
          <w:rFonts w:cs="FrankRuehl"/>
          <w:vanish/>
          <w:sz w:val="22"/>
          <w:szCs w:val="22"/>
          <w:shd w:val="clear" w:color="auto" w:fill="FFFF99"/>
          <w:rtl/>
        </w:rPr>
        <w:t>(</w:t>
      </w:r>
      <w:r w:rsidRPr="00F02C53">
        <w:rPr>
          <w:rStyle w:val="default"/>
          <w:rFonts w:cs="FrankRuehl" w:hint="cs"/>
          <w:vanish/>
          <w:sz w:val="22"/>
          <w:szCs w:val="22"/>
          <w:shd w:val="clear" w:color="auto" w:fill="FFFF99"/>
          <w:rtl/>
        </w:rPr>
        <w:t>ד)</w:t>
      </w:r>
      <w:r w:rsidRPr="00F02C53">
        <w:rPr>
          <w:rStyle w:val="default"/>
          <w:rFonts w:cs="FrankRuehl"/>
          <w:vanish/>
          <w:sz w:val="22"/>
          <w:szCs w:val="22"/>
          <w:shd w:val="clear" w:color="auto" w:fill="FFFF99"/>
          <w:rtl/>
        </w:rPr>
        <w:tab/>
      </w:r>
      <w:r w:rsidRPr="00F02C53">
        <w:rPr>
          <w:rStyle w:val="default"/>
          <w:rFonts w:cs="FrankRuehl" w:hint="cs"/>
          <w:vanish/>
          <w:sz w:val="22"/>
          <w:szCs w:val="22"/>
          <w:shd w:val="clear" w:color="auto" w:fill="FFFF99"/>
          <w:rtl/>
        </w:rPr>
        <w:t>נדחתה תביעה לגמלת סיעוד בשל סיבה כלשהי, רשאי התובע, בכל עת, להגיש תביעה חדשה</w:t>
      </w:r>
      <w:r w:rsidRPr="00F02C53">
        <w:rPr>
          <w:rStyle w:val="default"/>
          <w:rFonts w:cs="FrankRuehl" w:hint="cs"/>
          <w:vanish/>
          <w:sz w:val="22"/>
          <w:szCs w:val="22"/>
          <w:u w:val="single"/>
          <w:shd w:val="clear" w:color="auto" w:fill="FFFF99"/>
          <w:rtl/>
        </w:rPr>
        <w:t>; ובלבד שהצביע על נסיבות שלא היו ידועות בעת הדיון בתביעה שנדחתה, או על נסיבות חדשות העשויות לגרום לשינוי החלטה שנתקבלה</w:t>
      </w:r>
      <w:r w:rsidRPr="00F02C53">
        <w:rPr>
          <w:rStyle w:val="default"/>
          <w:rFonts w:cs="FrankRuehl" w:hint="cs"/>
          <w:vanish/>
          <w:sz w:val="22"/>
          <w:szCs w:val="22"/>
          <w:shd w:val="clear" w:color="auto" w:fill="FFFF99"/>
          <w:rtl/>
        </w:rPr>
        <w:t>.</w:t>
      </w:r>
      <w:bookmarkEnd w:id="16"/>
    </w:p>
    <w:p w14:paraId="2EF6AAED" w14:textId="77777777" w:rsidR="004B4EE0" w:rsidRDefault="004B4EE0">
      <w:pPr>
        <w:pStyle w:val="P00"/>
        <w:spacing w:before="72"/>
        <w:ind w:left="0" w:right="1134"/>
        <w:rPr>
          <w:rStyle w:val="default"/>
          <w:rFonts w:cs="FrankRuehl"/>
          <w:rtl/>
        </w:rPr>
      </w:pPr>
      <w:bookmarkStart w:id="17" w:name="Seif15"/>
      <w:bookmarkEnd w:id="17"/>
      <w:r>
        <w:rPr>
          <w:lang w:val="he-IL"/>
        </w:rPr>
        <w:pict w14:anchorId="6EE2A0B5">
          <v:rect id="_x0000_s1041" style="position:absolute;left:0;text-align:left;margin-left:464.5pt;margin-top:8.05pt;width:75.05pt;height:20pt;z-index:251661824" o:allowincell="f" filled="f" stroked="f" strokecolor="lime" strokeweight=".25pt">
            <v:textbox inset="0,0,0,0">
              <w:txbxContent>
                <w:p w14:paraId="003F64C0"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 xml:space="preserve">ביעה לפי </w:t>
                  </w:r>
                  <w:r>
                    <w:rPr>
                      <w:rFonts w:cs="Miriam"/>
                      <w:szCs w:val="18"/>
                      <w:rtl/>
                    </w:rPr>
                    <w:t>פ</w:t>
                  </w:r>
                  <w:r>
                    <w:rPr>
                      <w:rFonts w:cs="Miriam" w:hint="cs"/>
                      <w:szCs w:val="18"/>
                      <w:rtl/>
                    </w:rPr>
                    <w:t>רק ח'</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מפרק יצרף </w:t>
      </w:r>
      <w:r>
        <w:rPr>
          <w:rStyle w:val="default"/>
          <w:rFonts w:cs="FrankRuehl"/>
          <w:rtl/>
        </w:rPr>
        <w:t>ל</w:t>
      </w:r>
      <w:r>
        <w:rPr>
          <w:rStyle w:val="default"/>
          <w:rFonts w:cs="FrankRuehl" w:hint="cs"/>
          <w:rtl/>
        </w:rPr>
        <w:t xml:space="preserve">תביעה לגמלה לפי פרק ח' לחוק, אישור בדבר הזכות לגמלה ודין וחשבון מטעמו, בדבר שיעור הגמלה ובדבר הסכומים שיש לנכותם לפי סעיף 187 לחוק. </w:t>
      </w:r>
    </w:p>
    <w:p w14:paraId="48080E8E"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מפרק ימציא למוסד, לפי דרישתו, מסמכים הדרושים לבירור תביעה לגמלה לפי פרק ח', לרבות תלושי שכר, הסכמי עבודה, מסמכי ההתאג</w:t>
      </w:r>
      <w:r>
        <w:rPr>
          <w:rStyle w:val="default"/>
          <w:rFonts w:cs="FrankRuehl"/>
          <w:rtl/>
        </w:rPr>
        <w:t>ד</w:t>
      </w:r>
      <w:r>
        <w:rPr>
          <w:rStyle w:val="default"/>
          <w:rFonts w:cs="FrankRuehl" w:hint="cs"/>
          <w:rtl/>
        </w:rPr>
        <w:t xml:space="preserve">ות ודין וחשבון על הפרשה לקופות גמל. </w:t>
      </w:r>
    </w:p>
    <w:p w14:paraId="782329DC" w14:textId="77777777" w:rsidR="004B4EE0" w:rsidRDefault="004B4EE0">
      <w:pPr>
        <w:pStyle w:val="P00"/>
        <w:spacing w:before="72"/>
        <w:ind w:left="0" w:right="1134"/>
        <w:rPr>
          <w:rStyle w:val="default"/>
          <w:rFonts w:cs="FrankRuehl"/>
          <w:rtl/>
        </w:rPr>
      </w:pPr>
      <w:bookmarkStart w:id="18" w:name="Seif16"/>
      <w:bookmarkEnd w:id="18"/>
      <w:r>
        <w:rPr>
          <w:lang w:val="he-IL"/>
        </w:rPr>
        <w:pict w14:anchorId="073C2031">
          <v:rect id="_x0000_s1042" style="position:absolute;left:0;text-align:left;margin-left:464.5pt;margin-top:8.05pt;width:75.05pt;height:20pt;z-index:251662848" o:allowincell="f" filled="f" stroked="f" strokecolor="lime" strokeweight=".25pt">
            <v:textbox inset="0,0,0,0">
              <w:txbxContent>
                <w:p w14:paraId="3BD59A52"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 xml:space="preserve">ביעה להחזר </w:t>
                  </w:r>
                  <w:r>
                    <w:rPr>
                      <w:rFonts w:cs="Miriam"/>
                      <w:szCs w:val="18"/>
                      <w:rtl/>
                    </w:rPr>
                    <w:t>ע</w:t>
                  </w:r>
                  <w:r>
                    <w:rPr>
                      <w:rFonts w:cs="Miriam" w:hint="cs"/>
                      <w:szCs w:val="18"/>
                      <w:rtl/>
                    </w:rPr>
                    <w:t>ל ידי מעביד</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 xml:space="preserve">עביד התובע החזר תגמולים לפי סעיף 280 לחוק, יצרף לתביעה אישור מטעם צבא הגנה לישראל על תקופת שירות מילואים של כל אחד מעובדיו, ששילם לו תגמול לפי סעיף 276(א). </w:t>
      </w:r>
    </w:p>
    <w:p w14:paraId="7809D9AD" w14:textId="77777777" w:rsidR="004B4EE0" w:rsidRDefault="004B4EE0">
      <w:pPr>
        <w:pStyle w:val="P00"/>
        <w:spacing w:before="72"/>
        <w:ind w:left="0" w:right="1134"/>
        <w:rPr>
          <w:rStyle w:val="default"/>
          <w:rFonts w:cs="FrankRuehl"/>
          <w:rtl/>
        </w:rPr>
      </w:pPr>
      <w:bookmarkStart w:id="19" w:name="Seif17"/>
      <w:bookmarkEnd w:id="19"/>
      <w:r>
        <w:rPr>
          <w:lang w:val="he-IL"/>
        </w:rPr>
        <w:pict w14:anchorId="28ABA296">
          <v:rect id="_x0000_s1043" style="position:absolute;left:0;text-align:left;margin-left:464.5pt;margin-top:8.05pt;width:75.05pt;height:20pt;z-index:251663872" o:allowincell="f" filled="f" stroked="f" strokecolor="lime" strokeweight=".25pt">
            <v:textbox inset="0,0,0,0">
              <w:txbxContent>
                <w:p w14:paraId="42EBE722" w14:textId="77777777" w:rsidR="004B4EE0" w:rsidRDefault="004B4EE0">
                  <w:pPr>
                    <w:spacing w:line="160" w:lineRule="exact"/>
                    <w:jc w:val="left"/>
                    <w:rPr>
                      <w:rFonts w:cs="Miriam"/>
                      <w:noProof/>
                      <w:szCs w:val="18"/>
                      <w:rtl/>
                    </w:rPr>
                  </w:pPr>
                  <w:r>
                    <w:rPr>
                      <w:rFonts w:cs="Miriam"/>
                      <w:szCs w:val="18"/>
                      <w:rtl/>
                    </w:rPr>
                    <w:t>פרט</w:t>
                  </w:r>
                  <w:r>
                    <w:rPr>
                      <w:rFonts w:cs="Miriam" w:hint="cs"/>
                      <w:szCs w:val="18"/>
                      <w:rtl/>
                    </w:rPr>
                    <w:t>ים לצורך המשך תשלום הגמלה</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 xml:space="preserve">מוסד רשאי לדרוש ממי שמשתלמת לו גמלה, פרטים וראיות בקשר למתן הגמלה ורשאי הוא להשהות את המשך תשלומה, עד שיוגשו לו הפרטים והראיות. </w:t>
      </w:r>
    </w:p>
    <w:p w14:paraId="2CF0AC52" w14:textId="77777777" w:rsidR="004B4EE0" w:rsidRDefault="004B4EE0">
      <w:pPr>
        <w:pStyle w:val="P00"/>
        <w:spacing w:before="72"/>
        <w:ind w:left="0" w:right="1134"/>
        <w:rPr>
          <w:rStyle w:val="default"/>
          <w:rFonts w:cs="FrankRuehl"/>
          <w:rtl/>
        </w:rPr>
      </w:pPr>
      <w:bookmarkStart w:id="20" w:name="Seif18"/>
      <w:bookmarkEnd w:id="20"/>
      <w:r>
        <w:rPr>
          <w:lang w:val="he-IL"/>
        </w:rPr>
        <w:pict w14:anchorId="5B892377">
          <v:rect id="_x0000_s1044" style="position:absolute;left:0;text-align:left;margin-left:464.5pt;margin-top:8.05pt;width:75.05pt;height:19.85pt;z-index:251664896" o:allowincell="f" filled="f" stroked="f" strokecolor="lime" strokeweight=".25pt">
            <v:textbox inset="0,0,0,0">
              <w:txbxContent>
                <w:p w14:paraId="2845929B" w14:textId="77777777" w:rsidR="004B4EE0" w:rsidRDefault="004B4EE0">
                  <w:pPr>
                    <w:spacing w:line="160" w:lineRule="exact"/>
                    <w:jc w:val="left"/>
                    <w:rPr>
                      <w:rFonts w:cs="Miriam" w:hint="cs"/>
                      <w:noProof/>
                      <w:szCs w:val="18"/>
                      <w:rtl/>
                    </w:rPr>
                  </w:pPr>
                  <w:r>
                    <w:rPr>
                      <w:rFonts w:cs="Miriam"/>
                      <w:szCs w:val="18"/>
                      <w:rtl/>
                    </w:rPr>
                    <w:t>א</w:t>
                  </w:r>
                  <w:r>
                    <w:rPr>
                      <w:rFonts w:cs="Miriam" w:hint="cs"/>
                      <w:szCs w:val="18"/>
                      <w:rtl/>
                    </w:rPr>
                    <w:t>ופן תשלום</w:t>
                  </w:r>
                </w:p>
                <w:p w14:paraId="1015FB89" w14:textId="77777777" w:rsidR="00F02C53" w:rsidRDefault="00F02C53">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המוסד ישלם את הגמלה לזכאי לתשלום באמצעות בנק, בנק הדואר או בהמחאה, </w:t>
      </w:r>
      <w:r w:rsidR="00F02C53" w:rsidRPr="00F02C53">
        <w:rPr>
          <w:rStyle w:val="default"/>
          <w:rFonts w:cs="FrankRuehl" w:hint="cs"/>
          <w:rtl/>
        </w:rPr>
        <w:t xml:space="preserve">או באמצעות תאגיד עזר שהוא חברת כרטיסי אשראי; לעניין זה, "תאגיד עזר" </w:t>
      </w:r>
      <w:r w:rsidR="00F02C53" w:rsidRPr="00F02C53">
        <w:rPr>
          <w:rStyle w:val="default"/>
          <w:rFonts w:cs="FrankRuehl"/>
          <w:rtl/>
        </w:rPr>
        <w:t>–</w:t>
      </w:r>
      <w:r w:rsidR="00F02C53" w:rsidRPr="00F02C53">
        <w:rPr>
          <w:rStyle w:val="default"/>
          <w:rFonts w:cs="FrankRuehl" w:hint="cs"/>
          <w:rtl/>
        </w:rPr>
        <w:t xml:space="preserve"> כהגדרתו בחוק הבנקאות (רישוי), התשמ"א-1981,</w:t>
      </w:r>
      <w:r w:rsidR="00F02C53">
        <w:rPr>
          <w:rStyle w:val="default"/>
          <w:rFonts w:cs="FrankRuehl" w:hint="cs"/>
          <w:rtl/>
        </w:rPr>
        <w:t xml:space="preserve"> </w:t>
      </w:r>
      <w:r>
        <w:rPr>
          <w:rStyle w:val="default"/>
          <w:rFonts w:cs="FrankRuehl" w:hint="cs"/>
          <w:rtl/>
        </w:rPr>
        <w:t>הכל</w:t>
      </w:r>
      <w:r>
        <w:rPr>
          <w:rStyle w:val="default"/>
          <w:rFonts w:cs="FrankRuehl"/>
          <w:rtl/>
        </w:rPr>
        <w:t xml:space="preserve"> </w:t>
      </w:r>
      <w:r>
        <w:rPr>
          <w:rStyle w:val="default"/>
          <w:rFonts w:cs="FrankRuehl" w:hint="cs"/>
          <w:rtl/>
        </w:rPr>
        <w:t xml:space="preserve">לפי בחירת המוסד. </w:t>
      </w:r>
    </w:p>
    <w:p w14:paraId="280FA3FA"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קצבאות ישולמו אחת לחודש בעד החודש השוטף, במועדים שיקבע המוסד. </w:t>
      </w:r>
    </w:p>
    <w:p w14:paraId="7B126DA8" w14:textId="77777777" w:rsidR="004B4EE0" w:rsidRDefault="004B4E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דמי לידה ישולמו בתשלום אחד, בעד כל התקופה שבעדה הם מגיעים, לאחר שחלפה מחציתה. </w:t>
      </w:r>
    </w:p>
    <w:p w14:paraId="0D05BCF2" w14:textId="77777777" w:rsidR="004B4EE0" w:rsidRDefault="004B4EE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גמלה לזכאי שאינו תושב ישראל תועבר, לפי</w:t>
      </w:r>
      <w:r w:rsidR="00F02C53">
        <w:rPr>
          <w:rStyle w:val="default"/>
          <w:rFonts w:cs="FrankRuehl" w:hint="cs"/>
          <w:rtl/>
        </w:rPr>
        <w:t xml:space="preserve"> פרטים שימציא למוסד.</w:t>
      </w:r>
    </w:p>
    <w:p w14:paraId="302E4D95" w14:textId="77777777" w:rsidR="00E03045" w:rsidRDefault="00E03045" w:rsidP="00E03045">
      <w:pPr>
        <w:pStyle w:val="P00"/>
        <w:spacing w:before="72"/>
        <w:ind w:left="0" w:right="1134"/>
        <w:rPr>
          <w:rStyle w:val="default"/>
          <w:rFonts w:cs="FrankRuehl" w:hint="cs"/>
          <w:rtl/>
        </w:rPr>
      </w:pPr>
      <w:r>
        <w:rPr>
          <w:lang w:val="he-IL"/>
        </w:rPr>
        <w:pict w14:anchorId="3722774E">
          <v:rect id="_x0000_s1050" style="position:absolute;left:0;text-align:left;margin-left:464.5pt;margin-top:8.05pt;width:75.05pt;height:10pt;z-index:251668992" o:allowincell="f" filled="f" stroked="f" strokecolor="lime" strokeweight=".25pt">
            <v:textbox inset="0,0,0,0">
              <w:txbxContent>
                <w:p w14:paraId="408F037B" w14:textId="77777777" w:rsidR="00E03045" w:rsidRDefault="00E03045" w:rsidP="00E03045">
                  <w:pPr>
                    <w:spacing w:line="160" w:lineRule="exact"/>
                    <w:jc w:val="left"/>
                    <w:rPr>
                      <w:rFonts w:cs="Miriam"/>
                      <w:noProof/>
                      <w:szCs w:val="18"/>
                      <w:rtl/>
                    </w:rPr>
                  </w:pPr>
                  <w:r>
                    <w:rPr>
                      <w:rFonts w:cs="Miriam"/>
                      <w:szCs w:val="18"/>
                      <w:rtl/>
                    </w:rPr>
                    <w:t xml:space="preserve">תק' </w:t>
                  </w:r>
                  <w:r>
                    <w:rPr>
                      <w:rFonts w:cs="Miriam" w:hint="cs"/>
                      <w:szCs w:val="18"/>
                      <w:rtl/>
                    </w:rPr>
                    <w:t>תשע"ג-2013</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hint="cs"/>
          <w:rtl/>
        </w:rPr>
        <w:tab/>
        <w:t xml:space="preserve">נפטר ילד כאמור בסעיף 72(ג) לחוק הביטוח הלאומי, התשנ"ה-1995, </w:t>
      </w:r>
      <w:r w:rsidR="003F6FBA">
        <w:rPr>
          <w:rStyle w:val="default"/>
          <w:rFonts w:cs="FrankRuehl" w:hint="cs"/>
          <w:rtl/>
        </w:rPr>
        <w:t>תשולם קצבת הילדים בתשלום אחד בעד כל התקופה האמורה שם, לא יאוחר מתום 3 חודשים מהחודש שבו נפטר.</w:t>
      </w:r>
    </w:p>
    <w:p w14:paraId="7B631369" w14:textId="77777777" w:rsidR="00F02C53" w:rsidRPr="003F6FBA" w:rsidRDefault="00F02C53" w:rsidP="00F02C53">
      <w:pPr>
        <w:pStyle w:val="P00"/>
        <w:spacing w:before="0"/>
        <w:ind w:left="0" w:right="1134"/>
        <w:rPr>
          <w:rStyle w:val="default"/>
          <w:rFonts w:cs="FrankRuehl" w:hint="cs"/>
          <w:vanish/>
          <w:color w:val="FF0000"/>
          <w:szCs w:val="20"/>
          <w:shd w:val="clear" w:color="auto" w:fill="FFFF99"/>
          <w:rtl/>
        </w:rPr>
      </w:pPr>
      <w:bookmarkStart w:id="21" w:name="Rov26"/>
      <w:r w:rsidRPr="003F6FBA">
        <w:rPr>
          <w:rStyle w:val="default"/>
          <w:rFonts w:cs="FrankRuehl" w:hint="cs"/>
          <w:vanish/>
          <w:color w:val="FF0000"/>
          <w:szCs w:val="20"/>
          <w:shd w:val="clear" w:color="auto" w:fill="FFFF99"/>
          <w:rtl/>
        </w:rPr>
        <w:t>מיום 8.6.2009</w:t>
      </w:r>
    </w:p>
    <w:p w14:paraId="22EC8B86" w14:textId="77777777" w:rsidR="00F02C53" w:rsidRPr="003F6FBA" w:rsidRDefault="00F02C53" w:rsidP="00F02C53">
      <w:pPr>
        <w:pStyle w:val="P00"/>
        <w:spacing w:before="0"/>
        <w:ind w:left="0" w:right="1134"/>
        <w:rPr>
          <w:rStyle w:val="default"/>
          <w:rFonts w:cs="FrankRuehl" w:hint="cs"/>
          <w:vanish/>
          <w:szCs w:val="20"/>
          <w:shd w:val="clear" w:color="auto" w:fill="FFFF99"/>
          <w:rtl/>
        </w:rPr>
      </w:pPr>
      <w:r w:rsidRPr="003F6FBA">
        <w:rPr>
          <w:rStyle w:val="default"/>
          <w:rFonts w:cs="FrankRuehl" w:hint="cs"/>
          <w:b/>
          <w:bCs/>
          <w:vanish/>
          <w:szCs w:val="20"/>
          <w:shd w:val="clear" w:color="auto" w:fill="FFFF99"/>
          <w:rtl/>
        </w:rPr>
        <w:t>תק' תשס"ט-2009</w:t>
      </w:r>
    </w:p>
    <w:p w14:paraId="67B14834" w14:textId="77777777" w:rsidR="00F02C53" w:rsidRPr="003F6FBA" w:rsidRDefault="00F02C53" w:rsidP="00F02C53">
      <w:pPr>
        <w:pStyle w:val="P00"/>
        <w:spacing w:before="0"/>
        <w:ind w:left="0" w:right="1134"/>
        <w:rPr>
          <w:rStyle w:val="default"/>
          <w:rFonts w:cs="FrankRuehl" w:hint="cs"/>
          <w:vanish/>
          <w:szCs w:val="20"/>
          <w:shd w:val="clear" w:color="auto" w:fill="FFFF99"/>
          <w:rtl/>
        </w:rPr>
      </w:pPr>
      <w:hyperlink r:id="rId8" w:history="1">
        <w:r w:rsidRPr="003F6FBA">
          <w:rPr>
            <w:rStyle w:val="Hyperlink"/>
            <w:rFonts w:hint="cs"/>
            <w:vanish/>
            <w:szCs w:val="20"/>
            <w:shd w:val="clear" w:color="auto" w:fill="FFFF99"/>
            <w:rtl/>
          </w:rPr>
          <w:t>ק"ת תשס"ט מס' 6783</w:t>
        </w:r>
      </w:hyperlink>
      <w:r w:rsidRPr="003F6FBA">
        <w:rPr>
          <w:rStyle w:val="default"/>
          <w:rFonts w:cs="FrankRuehl" w:hint="cs"/>
          <w:vanish/>
          <w:szCs w:val="20"/>
          <w:shd w:val="clear" w:color="auto" w:fill="FFFF99"/>
          <w:rtl/>
        </w:rPr>
        <w:t xml:space="preserve"> מיום 8.6.2009 עמ' 1018</w:t>
      </w:r>
    </w:p>
    <w:p w14:paraId="172BD965" w14:textId="77777777" w:rsidR="00F02C53" w:rsidRPr="003F6FBA" w:rsidRDefault="00F02C53" w:rsidP="00F02C53">
      <w:pPr>
        <w:pStyle w:val="P00"/>
        <w:ind w:left="0" w:right="1134"/>
        <w:rPr>
          <w:rStyle w:val="default"/>
          <w:rFonts w:cs="FrankRuehl" w:hint="cs"/>
          <w:vanish/>
          <w:sz w:val="22"/>
          <w:szCs w:val="22"/>
          <w:shd w:val="clear" w:color="auto" w:fill="FFFF99"/>
          <w:rtl/>
        </w:rPr>
      </w:pPr>
      <w:r w:rsidRPr="003F6FBA">
        <w:rPr>
          <w:rStyle w:val="big-number"/>
          <w:rFonts w:cs="Miriam"/>
          <w:vanish/>
          <w:sz w:val="22"/>
          <w:szCs w:val="22"/>
          <w:shd w:val="clear" w:color="auto" w:fill="FFFF99"/>
          <w:rtl/>
        </w:rPr>
        <w:tab/>
      </w:r>
      <w:r w:rsidRPr="003F6FBA">
        <w:rPr>
          <w:rStyle w:val="default"/>
          <w:rFonts w:cs="FrankRuehl"/>
          <w:vanish/>
          <w:sz w:val="22"/>
          <w:szCs w:val="22"/>
          <w:shd w:val="clear" w:color="auto" w:fill="FFFF99"/>
          <w:rtl/>
        </w:rPr>
        <w:t>(</w:t>
      </w:r>
      <w:r w:rsidRPr="003F6FBA">
        <w:rPr>
          <w:rStyle w:val="default"/>
          <w:rFonts w:cs="FrankRuehl" w:hint="cs"/>
          <w:vanish/>
          <w:sz w:val="22"/>
          <w:szCs w:val="22"/>
          <w:shd w:val="clear" w:color="auto" w:fill="FFFF99"/>
          <w:rtl/>
        </w:rPr>
        <w:t>א)</w:t>
      </w:r>
      <w:r w:rsidRPr="003F6FBA">
        <w:rPr>
          <w:rStyle w:val="default"/>
          <w:rFonts w:cs="FrankRuehl"/>
          <w:vanish/>
          <w:sz w:val="22"/>
          <w:szCs w:val="22"/>
          <w:shd w:val="clear" w:color="auto" w:fill="FFFF99"/>
          <w:rtl/>
        </w:rPr>
        <w:tab/>
      </w:r>
      <w:r w:rsidRPr="003F6FBA">
        <w:rPr>
          <w:rStyle w:val="default"/>
          <w:rFonts w:cs="FrankRuehl" w:hint="cs"/>
          <w:vanish/>
          <w:sz w:val="22"/>
          <w:szCs w:val="22"/>
          <w:shd w:val="clear" w:color="auto" w:fill="FFFF99"/>
          <w:rtl/>
        </w:rPr>
        <w:t xml:space="preserve">המוסד ישלם את הגמלה לזכאי לתשלום באמצעות בנק, בנק הדואר או בהמחאה, </w:t>
      </w:r>
      <w:r w:rsidRPr="003F6FBA">
        <w:rPr>
          <w:rStyle w:val="default"/>
          <w:rFonts w:cs="FrankRuehl" w:hint="cs"/>
          <w:vanish/>
          <w:sz w:val="22"/>
          <w:szCs w:val="22"/>
          <w:u w:val="single"/>
          <w:shd w:val="clear" w:color="auto" w:fill="FFFF99"/>
          <w:rtl/>
        </w:rPr>
        <w:t xml:space="preserve">או באמצעות תאגיד עזר שהוא חברת כרטיסי אשראי; לעניין זה, "תאגיד עזר" </w:t>
      </w:r>
      <w:r w:rsidRPr="003F6FBA">
        <w:rPr>
          <w:rStyle w:val="default"/>
          <w:rFonts w:cs="FrankRuehl"/>
          <w:vanish/>
          <w:sz w:val="22"/>
          <w:szCs w:val="22"/>
          <w:u w:val="single"/>
          <w:shd w:val="clear" w:color="auto" w:fill="FFFF99"/>
          <w:rtl/>
        </w:rPr>
        <w:t>–</w:t>
      </w:r>
      <w:r w:rsidRPr="003F6FBA">
        <w:rPr>
          <w:rStyle w:val="default"/>
          <w:rFonts w:cs="FrankRuehl" w:hint="cs"/>
          <w:vanish/>
          <w:sz w:val="22"/>
          <w:szCs w:val="22"/>
          <w:u w:val="single"/>
          <w:shd w:val="clear" w:color="auto" w:fill="FFFF99"/>
          <w:rtl/>
        </w:rPr>
        <w:t xml:space="preserve"> כהגדרתו בחוק הבנקאות (רישוי), התשמ"א-1981,</w:t>
      </w:r>
      <w:r w:rsidRPr="003F6FBA">
        <w:rPr>
          <w:rStyle w:val="default"/>
          <w:rFonts w:cs="FrankRuehl" w:hint="cs"/>
          <w:vanish/>
          <w:sz w:val="22"/>
          <w:szCs w:val="22"/>
          <w:shd w:val="clear" w:color="auto" w:fill="FFFF99"/>
          <w:rtl/>
        </w:rPr>
        <w:t xml:space="preserve"> הכל</w:t>
      </w:r>
      <w:r w:rsidRPr="003F6FBA">
        <w:rPr>
          <w:rStyle w:val="default"/>
          <w:rFonts w:cs="FrankRuehl"/>
          <w:vanish/>
          <w:sz w:val="22"/>
          <w:szCs w:val="22"/>
          <w:shd w:val="clear" w:color="auto" w:fill="FFFF99"/>
          <w:rtl/>
        </w:rPr>
        <w:t xml:space="preserve"> </w:t>
      </w:r>
      <w:r w:rsidR="00E03045" w:rsidRPr="003F6FBA">
        <w:rPr>
          <w:rStyle w:val="default"/>
          <w:rFonts w:cs="FrankRuehl" w:hint="cs"/>
          <w:vanish/>
          <w:sz w:val="22"/>
          <w:szCs w:val="22"/>
          <w:shd w:val="clear" w:color="auto" w:fill="FFFF99"/>
          <w:rtl/>
        </w:rPr>
        <w:t>לפי בחירת המוסד.</w:t>
      </w:r>
    </w:p>
    <w:p w14:paraId="083FBDC1" w14:textId="77777777" w:rsidR="00E03045" w:rsidRPr="003F6FBA" w:rsidRDefault="00E03045" w:rsidP="00E03045">
      <w:pPr>
        <w:pStyle w:val="P00"/>
        <w:spacing w:before="0"/>
        <w:ind w:left="0" w:right="1134"/>
        <w:rPr>
          <w:rStyle w:val="default"/>
          <w:rFonts w:cs="FrankRuehl" w:hint="cs"/>
          <w:vanish/>
          <w:szCs w:val="20"/>
          <w:shd w:val="clear" w:color="auto" w:fill="FFFF99"/>
          <w:rtl/>
        </w:rPr>
      </w:pPr>
    </w:p>
    <w:p w14:paraId="105F4239" w14:textId="77777777" w:rsidR="00E03045" w:rsidRPr="003F6FBA" w:rsidRDefault="00E03045" w:rsidP="00E03045">
      <w:pPr>
        <w:pStyle w:val="P00"/>
        <w:spacing w:before="0"/>
        <w:ind w:left="0" w:right="1134"/>
        <w:rPr>
          <w:rStyle w:val="default"/>
          <w:rFonts w:cs="FrankRuehl" w:hint="cs"/>
          <w:vanish/>
          <w:color w:val="FF0000"/>
          <w:szCs w:val="20"/>
          <w:shd w:val="clear" w:color="auto" w:fill="FFFF99"/>
          <w:rtl/>
        </w:rPr>
      </w:pPr>
      <w:r w:rsidRPr="003F6FBA">
        <w:rPr>
          <w:rStyle w:val="default"/>
          <w:rFonts w:cs="FrankRuehl" w:hint="cs"/>
          <w:vanish/>
          <w:color w:val="FF0000"/>
          <w:szCs w:val="20"/>
          <w:shd w:val="clear" w:color="auto" w:fill="FFFF99"/>
          <w:rtl/>
        </w:rPr>
        <w:t>מיום 1.3.2013</w:t>
      </w:r>
    </w:p>
    <w:p w14:paraId="317C4585" w14:textId="77777777" w:rsidR="00E03045" w:rsidRPr="003F6FBA" w:rsidRDefault="00E03045" w:rsidP="00E03045">
      <w:pPr>
        <w:pStyle w:val="P00"/>
        <w:spacing w:before="0"/>
        <w:ind w:left="0" w:right="1134"/>
        <w:rPr>
          <w:rStyle w:val="default"/>
          <w:rFonts w:cs="FrankRuehl" w:hint="cs"/>
          <w:vanish/>
          <w:szCs w:val="20"/>
          <w:shd w:val="clear" w:color="auto" w:fill="FFFF99"/>
          <w:rtl/>
        </w:rPr>
      </w:pPr>
      <w:r w:rsidRPr="003F6FBA">
        <w:rPr>
          <w:rStyle w:val="default"/>
          <w:rFonts w:cs="FrankRuehl" w:hint="cs"/>
          <w:b/>
          <w:bCs/>
          <w:vanish/>
          <w:szCs w:val="20"/>
          <w:shd w:val="clear" w:color="auto" w:fill="FFFF99"/>
          <w:rtl/>
        </w:rPr>
        <w:t>תק' תשע"ג-2013</w:t>
      </w:r>
    </w:p>
    <w:p w14:paraId="0783DDBB" w14:textId="77777777" w:rsidR="00E03045" w:rsidRPr="003F6FBA" w:rsidRDefault="00E03045" w:rsidP="00E03045">
      <w:pPr>
        <w:pStyle w:val="P00"/>
        <w:spacing w:before="0"/>
        <w:ind w:left="0" w:right="1134"/>
        <w:rPr>
          <w:rStyle w:val="default"/>
          <w:rFonts w:cs="FrankRuehl" w:hint="cs"/>
          <w:vanish/>
          <w:szCs w:val="20"/>
          <w:shd w:val="clear" w:color="auto" w:fill="FFFF99"/>
          <w:rtl/>
        </w:rPr>
      </w:pPr>
      <w:hyperlink r:id="rId9" w:history="1">
        <w:r w:rsidRPr="003F6FBA">
          <w:rPr>
            <w:rStyle w:val="Hyperlink"/>
            <w:rFonts w:hint="cs"/>
            <w:vanish/>
            <w:szCs w:val="20"/>
            <w:shd w:val="clear" w:color="auto" w:fill="FFFF99"/>
            <w:rtl/>
          </w:rPr>
          <w:t>ק"ת תשע"ג מס' 7226</w:t>
        </w:r>
      </w:hyperlink>
      <w:r w:rsidRPr="003F6FBA">
        <w:rPr>
          <w:rStyle w:val="default"/>
          <w:rFonts w:cs="FrankRuehl" w:hint="cs"/>
          <w:vanish/>
          <w:szCs w:val="20"/>
          <w:shd w:val="clear" w:color="auto" w:fill="FFFF99"/>
          <w:rtl/>
        </w:rPr>
        <w:t xml:space="preserve"> מיום 21.2.2013 עמ' 799</w:t>
      </w:r>
    </w:p>
    <w:p w14:paraId="68DDFD50" w14:textId="77777777" w:rsidR="00E03045" w:rsidRPr="003F6FBA" w:rsidRDefault="00E03045" w:rsidP="003F6FBA">
      <w:pPr>
        <w:pStyle w:val="P00"/>
        <w:spacing w:before="0"/>
        <w:ind w:left="0" w:right="1134"/>
        <w:rPr>
          <w:rStyle w:val="default"/>
          <w:rFonts w:cs="FrankRuehl" w:hint="cs"/>
          <w:sz w:val="2"/>
          <w:szCs w:val="2"/>
          <w:shd w:val="clear" w:color="auto" w:fill="FFFF99"/>
          <w:rtl/>
        </w:rPr>
      </w:pPr>
      <w:r w:rsidRPr="003F6FBA">
        <w:rPr>
          <w:rStyle w:val="default"/>
          <w:rFonts w:cs="FrankRuehl" w:hint="cs"/>
          <w:b/>
          <w:bCs/>
          <w:vanish/>
          <w:szCs w:val="20"/>
          <w:shd w:val="clear" w:color="auto" w:fill="FFFF99"/>
          <w:rtl/>
        </w:rPr>
        <w:t>הוספת תקנת משנה 18(ה)</w:t>
      </w:r>
      <w:bookmarkEnd w:id="21"/>
    </w:p>
    <w:p w14:paraId="274BD09D" w14:textId="77777777" w:rsidR="004B4EE0" w:rsidRDefault="004B4EE0">
      <w:pPr>
        <w:pStyle w:val="P00"/>
        <w:spacing w:before="72"/>
        <w:ind w:left="0" w:right="1134"/>
        <w:rPr>
          <w:rStyle w:val="default"/>
          <w:rFonts w:cs="FrankRuehl"/>
          <w:rtl/>
        </w:rPr>
      </w:pPr>
      <w:bookmarkStart w:id="22" w:name="Seif19"/>
      <w:bookmarkEnd w:id="22"/>
      <w:r>
        <w:rPr>
          <w:lang w:val="he-IL"/>
        </w:rPr>
        <w:pict w14:anchorId="4047B477">
          <v:rect id="_x0000_s1045" style="position:absolute;left:0;text-align:left;margin-left:464.5pt;margin-top:8.05pt;width:75.05pt;height:10pt;z-index:251665920" o:allowincell="f" filled="f" stroked="f" strokecolor="lime" strokeweight=".25pt">
            <v:textbox inset="0,0,0,0">
              <w:txbxContent>
                <w:p w14:paraId="04BB2D3A" w14:textId="77777777" w:rsidR="004B4EE0" w:rsidRDefault="004B4EE0">
                  <w:pPr>
                    <w:spacing w:line="160" w:lineRule="exact"/>
                    <w:jc w:val="left"/>
                    <w:rPr>
                      <w:rFonts w:cs="Miriam"/>
                      <w:noProof/>
                      <w:szCs w:val="18"/>
                      <w:rtl/>
                    </w:rPr>
                  </w:pPr>
                  <w:r>
                    <w:rPr>
                      <w:rFonts w:cs="Miriam"/>
                      <w:szCs w:val="18"/>
                      <w:rtl/>
                    </w:rPr>
                    <w:t>ה</w:t>
                  </w:r>
                  <w:r>
                    <w:rPr>
                      <w:rFonts w:cs="Miriam" w:hint="cs"/>
                      <w:szCs w:val="18"/>
                      <w:rtl/>
                    </w:rPr>
                    <w:t>ודעה על שי</w:t>
                  </w:r>
                  <w:r>
                    <w:rPr>
                      <w:rFonts w:cs="Miriam"/>
                      <w:szCs w:val="18"/>
                      <w:rtl/>
                    </w:rPr>
                    <w:t>נ</w:t>
                  </w:r>
                  <w:r>
                    <w:rPr>
                      <w:rFonts w:cs="Miriam" w:hint="cs"/>
                      <w:szCs w:val="18"/>
                      <w:rtl/>
                    </w:rPr>
                    <w:t>ויים</w:t>
                  </w:r>
                </w:p>
              </w:txbxContent>
            </v:textbox>
            <w10:anchorlock/>
          </v:rect>
        </w:pict>
      </w:r>
      <w:r>
        <w:rPr>
          <w:rStyle w:val="big-number"/>
          <w:rFonts w:cs="Miriam"/>
          <w:rtl/>
        </w:rPr>
        <w:t>19.</w:t>
      </w:r>
      <w:r>
        <w:rPr>
          <w:rStyle w:val="big-number"/>
          <w:rFonts w:cs="Miriam"/>
          <w:rtl/>
        </w:rPr>
        <w:tab/>
      </w:r>
      <w:r>
        <w:rPr>
          <w:rStyle w:val="default"/>
          <w:rFonts w:cs="FrankRuehl"/>
          <w:rtl/>
        </w:rPr>
        <w:t>מ</w:t>
      </w:r>
      <w:r>
        <w:rPr>
          <w:rStyle w:val="default"/>
          <w:rFonts w:cs="FrankRuehl" w:hint="cs"/>
          <w:rtl/>
        </w:rPr>
        <w:t>י שמשתלמת לו גמלה חייב להודיע למוסד בכתב, בציון מספר הזיהוי שלו וסוג הגמלה המשתלמת לו, על כל שינוי שחל בכתובתו, במצבו המשפחתי, בהכנסותיו, במקום תשלום הגמלה או במספר חשבון הבנק שבאמצעותו משלם המוסד את הגמלה, וכן על כל שינוי אחר העשוי להשפיע על זכותו לג</w:t>
      </w:r>
      <w:r>
        <w:rPr>
          <w:rStyle w:val="default"/>
          <w:rFonts w:cs="FrankRuehl"/>
          <w:rtl/>
        </w:rPr>
        <w:t>מ</w:t>
      </w:r>
      <w:r>
        <w:rPr>
          <w:rStyle w:val="default"/>
          <w:rFonts w:cs="FrankRuehl" w:hint="cs"/>
          <w:rtl/>
        </w:rPr>
        <w:t xml:space="preserve">לה, על שיעורה, או על הדרך לתשלומה; קיבל המוסד הודעה כאמור, יאשר המוסד בכתב את קבלת ההודעה תוך ציון השינוי שחל לגבי הגמלה, בעקבות ההודעה האמורה. </w:t>
      </w:r>
    </w:p>
    <w:p w14:paraId="228ED5C1" w14:textId="77777777" w:rsidR="004B4EE0" w:rsidRDefault="004B4EE0">
      <w:pPr>
        <w:pStyle w:val="P00"/>
        <w:spacing w:before="72"/>
        <w:ind w:left="0" w:right="1134"/>
        <w:rPr>
          <w:rStyle w:val="default"/>
          <w:rFonts w:cs="FrankRuehl"/>
          <w:rtl/>
        </w:rPr>
      </w:pPr>
      <w:bookmarkStart w:id="23" w:name="Seif20"/>
      <w:bookmarkEnd w:id="23"/>
      <w:r>
        <w:rPr>
          <w:lang w:val="he-IL"/>
        </w:rPr>
        <w:pict w14:anchorId="19E31DDD">
          <v:rect id="_x0000_s1046" style="position:absolute;left:0;text-align:left;margin-left:464.5pt;margin-top:8.05pt;width:75.05pt;height:10pt;z-index:251666944" o:allowincell="f" filled="f" stroked="f" strokecolor="lime" strokeweight=".25pt">
            <v:textbox inset="0,0,0,0">
              <w:txbxContent>
                <w:p w14:paraId="19FF893F" w14:textId="77777777" w:rsidR="004B4EE0" w:rsidRDefault="004B4EE0">
                  <w:pPr>
                    <w:spacing w:line="160" w:lineRule="exact"/>
                    <w:jc w:val="left"/>
                    <w:rPr>
                      <w:rFonts w:cs="Miriam"/>
                      <w:noProof/>
                      <w:szCs w:val="18"/>
                      <w:rtl/>
                    </w:rPr>
                  </w:pPr>
                  <w:r>
                    <w:rPr>
                      <w:rFonts w:cs="Miriam"/>
                      <w:szCs w:val="18"/>
                      <w:rtl/>
                    </w:rPr>
                    <w:t>ת</w:t>
                  </w:r>
                  <w:r>
                    <w:rPr>
                      <w:rFonts w:cs="Miriam" w:hint="cs"/>
                      <w:szCs w:val="18"/>
                      <w:rtl/>
                    </w:rPr>
                    <w:t>חולה והוראת מעבר</w:t>
                  </w:r>
                </w:p>
              </w:txbxContent>
            </v:textbox>
            <w10:anchorlock/>
          </v:rect>
        </w:pict>
      </w:r>
      <w:r>
        <w:rPr>
          <w:rStyle w:val="big-number"/>
          <w:rFonts w:cs="Miriam"/>
          <w:rtl/>
        </w:rPr>
        <w:t>20.</w:t>
      </w:r>
      <w:r>
        <w:rPr>
          <w:rStyle w:val="big-number"/>
          <w:rFonts w:cs="Miriam"/>
          <w:rtl/>
        </w:rPr>
        <w:tab/>
      </w:r>
      <w:r>
        <w:rPr>
          <w:rStyle w:val="default"/>
          <w:rFonts w:cs="FrankRuehl"/>
          <w:rtl/>
        </w:rPr>
        <w:t>ת</w:t>
      </w:r>
      <w:r>
        <w:rPr>
          <w:rStyle w:val="default"/>
          <w:rFonts w:cs="FrankRuehl" w:hint="cs"/>
          <w:rtl/>
        </w:rPr>
        <w:t>קנות אלה יחולו גם על תביעה שטרם הוחלט לאשרה או לדחותה, לפני יום תחילתן (להלן - תביעה</w:t>
      </w:r>
      <w:r>
        <w:rPr>
          <w:rStyle w:val="default"/>
          <w:rFonts w:cs="FrankRuehl"/>
          <w:rtl/>
        </w:rPr>
        <w:t xml:space="preserve"> </w:t>
      </w:r>
      <w:r>
        <w:rPr>
          <w:rStyle w:val="default"/>
          <w:rFonts w:cs="FrankRuehl" w:hint="cs"/>
          <w:rtl/>
        </w:rPr>
        <w:t xml:space="preserve">קודמת), ולענין תביעה קודמת יוארך המועד האחרון להשלמת פרטים כאמור בתקנה 8, ב-90 ימים נוספים. </w:t>
      </w:r>
    </w:p>
    <w:p w14:paraId="5CAB01DD" w14:textId="77777777" w:rsidR="004B4EE0" w:rsidRDefault="004B4EE0">
      <w:pPr>
        <w:pStyle w:val="P00"/>
        <w:spacing w:before="72"/>
        <w:ind w:left="0" w:right="1134"/>
        <w:rPr>
          <w:rStyle w:val="default"/>
          <w:rFonts w:cs="FrankRuehl"/>
          <w:rtl/>
        </w:rPr>
      </w:pPr>
    </w:p>
    <w:p w14:paraId="27735055" w14:textId="77777777" w:rsidR="004B4EE0" w:rsidRDefault="004B4EE0">
      <w:pPr>
        <w:pStyle w:val="sig-0"/>
        <w:ind w:left="0" w:right="1134"/>
        <w:rPr>
          <w:rtl/>
        </w:rPr>
      </w:pPr>
      <w:r>
        <w:rPr>
          <w:rtl/>
        </w:rPr>
        <w:t>ל</w:t>
      </w:r>
      <w:r>
        <w:rPr>
          <w:rFonts w:hint="cs"/>
          <w:rtl/>
        </w:rPr>
        <w:t>' בסיון תשנ"ח (24 ביוני 1998)</w:t>
      </w:r>
      <w:r>
        <w:rPr>
          <w:rtl/>
        </w:rPr>
        <w:tab/>
      </w:r>
      <w:r>
        <w:rPr>
          <w:rFonts w:hint="cs"/>
          <w:rtl/>
        </w:rPr>
        <w:t>אליהו ישי</w:t>
      </w:r>
    </w:p>
    <w:p w14:paraId="0DDD8694" w14:textId="77777777" w:rsidR="004B4EE0" w:rsidRDefault="004B4EE0">
      <w:pPr>
        <w:pStyle w:val="sig-1"/>
        <w:widowControl/>
        <w:ind w:left="0" w:right="1134"/>
        <w:rPr>
          <w:rtl/>
        </w:rPr>
      </w:pPr>
      <w:r>
        <w:rPr>
          <w:rtl/>
        </w:rPr>
        <w:tab/>
      </w:r>
      <w:r>
        <w:rPr>
          <w:rtl/>
        </w:rPr>
        <w:tab/>
      </w:r>
      <w:r>
        <w:rPr>
          <w:rtl/>
        </w:rPr>
        <w:tab/>
      </w:r>
      <w:r>
        <w:rPr>
          <w:rFonts w:hint="cs"/>
          <w:rtl/>
        </w:rPr>
        <w:t>שר העבודה והרווחה</w:t>
      </w:r>
    </w:p>
    <w:p w14:paraId="06808A00" w14:textId="77777777" w:rsidR="004B4EE0" w:rsidRDefault="004B4EE0">
      <w:pPr>
        <w:pStyle w:val="P00"/>
        <w:spacing w:before="72"/>
        <w:ind w:left="0" w:right="1134"/>
        <w:rPr>
          <w:rStyle w:val="default"/>
          <w:rFonts w:cs="FrankRuehl"/>
          <w:rtl/>
        </w:rPr>
      </w:pPr>
    </w:p>
    <w:p w14:paraId="0C3AD840" w14:textId="77777777" w:rsidR="004B4EE0" w:rsidRDefault="004B4EE0">
      <w:pPr>
        <w:pStyle w:val="P00"/>
        <w:spacing w:before="72"/>
        <w:ind w:left="0" w:right="1134"/>
        <w:rPr>
          <w:rStyle w:val="default"/>
          <w:rFonts w:cs="FrankRuehl"/>
          <w:rtl/>
        </w:rPr>
      </w:pPr>
    </w:p>
    <w:p w14:paraId="4886D635" w14:textId="77777777" w:rsidR="004B4EE0" w:rsidRDefault="004B4EE0">
      <w:pPr>
        <w:pStyle w:val="P00"/>
        <w:spacing w:before="72"/>
        <w:ind w:left="0" w:right="1134"/>
        <w:rPr>
          <w:rStyle w:val="default"/>
          <w:rFonts w:cs="FrankRuehl"/>
          <w:rtl/>
        </w:rPr>
      </w:pPr>
      <w:bookmarkStart w:id="24" w:name="LawPartEnd"/>
    </w:p>
    <w:bookmarkEnd w:id="24"/>
    <w:p w14:paraId="77D4899D" w14:textId="77777777" w:rsidR="00556EBC" w:rsidRDefault="00556EBC">
      <w:pPr>
        <w:pStyle w:val="P00"/>
        <w:spacing w:before="72"/>
        <w:ind w:left="0" w:right="1134"/>
        <w:rPr>
          <w:rStyle w:val="default"/>
          <w:rFonts w:cs="FrankRuehl"/>
          <w:rtl/>
        </w:rPr>
      </w:pPr>
    </w:p>
    <w:p w14:paraId="2FB04E7D" w14:textId="77777777" w:rsidR="00556EBC" w:rsidRDefault="00556EBC">
      <w:pPr>
        <w:pStyle w:val="P00"/>
        <w:spacing w:before="72"/>
        <w:ind w:left="0" w:right="1134"/>
        <w:rPr>
          <w:rStyle w:val="default"/>
          <w:rFonts w:cs="FrankRuehl"/>
          <w:rtl/>
        </w:rPr>
      </w:pPr>
    </w:p>
    <w:p w14:paraId="19BFCE08" w14:textId="77777777" w:rsidR="00556EBC" w:rsidRDefault="00556EBC" w:rsidP="00556EBC">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4FBA5B" w14:textId="77777777" w:rsidR="004B4EE0" w:rsidRPr="00556EBC" w:rsidRDefault="004B4EE0" w:rsidP="00556EBC">
      <w:pPr>
        <w:pStyle w:val="P00"/>
        <w:spacing w:before="72"/>
        <w:ind w:left="0" w:right="1134"/>
        <w:jc w:val="center"/>
        <w:rPr>
          <w:rStyle w:val="default"/>
          <w:rFonts w:cs="David"/>
          <w:color w:val="0000FF"/>
          <w:szCs w:val="24"/>
          <w:u w:val="single"/>
          <w:rtl/>
        </w:rPr>
      </w:pPr>
    </w:p>
    <w:sectPr w:rsidR="004B4EE0" w:rsidRPr="00556EBC">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77732" w14:textId="77777777" w:rsidR="00CC38FC" w:rsidRDefault="00CC38FC">
      <w:r>
        <w:separator/>
      </w:r>
    </w:p>
  </w:endnote>
  <w:endnote w:type="continuationSeparator" w:id="0">
    <w:p w14:paraId="304A508D" w14:textId="77777777" w:rsidR="00CC38FC" w:rsidRDefault="00CC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118F" w14:textId="77777777" w:rsidR="004B4EE0" w:rsidRDefault="004B4E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A0F48E1" w14:textId="77777777" w:rsidR="004B4EE0" w:rsidRDefault="004B4E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6BC6D8" w14:textId="77777777" w:rsidR="004B4EE0" w:rsidRDefault="004B4E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0B85">
      <w:rPr>
        <w:rFonts w:cs="TopType Jerushalmi"/>
        <w:noProof/>
        <w:color w:val="000000"/>
        <w:sz w:val="14"/>
        <w:szCs w:val="14"/>
      </w:rPr>
      <w:t>Z:\000-law\yael\2013\2013-02-20\039_201.doc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BCB9" w14:textId="77777777" w:rsidR="004B4EE0" w:rsidRDefault="004B4E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0B85">
      <w:rPr>
        <w:rFonts w:hAnsi="FrankRuehl" w:cs="FrankRuehl"/>
        <w:noProof/>
        <w:sz w:val="24"/>
        <w:szCs w:val="24"/>
        <w:rtl/>
      </w:rPr>
      <w:t>2</w:t>
    </w:r>
    <w:r>
      <w:rPr>
        <w:rFonts w:hAnsi="FrankRuehl" w:cs="FrankRuehl"/>
        <w:sz w:val="24"/>
        <w:szCs w:val="24"/>
        <w:rtl/>
      </w:rPr>
      <w:fldChar w:fldCharType="end"/>
    </w:r>
  </w:p>
  <w:p w14:paraId="2102EF62" w14:textId="77777777" w:rsidR="004B4EE0" w:rsidRDefault="004B4E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A644D8" w14:textId="77777777" w:rsidR="004B4EE0" w:rsidRDefault="004B4E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0B85">
      <w:rPr>
        <w:rFonts w:cs="TopType Jerushalmi"/>
        <w:noProof/>
        <w:color w:val="000000"/>
        <w:sz w:val="14"/>
        <w:szCs w:val="14"/>
      </w:rPr>
      <w:t>Z:\000-law\yael\2013\2013-02-20\039_201.doc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5897" w14:textId="77777777" w:rsidR="00CC38FC" w:rsidRDefault="00CC38FC">
      <w:pPr>
        <w:spacing w:before="60" w:line="240" w:lineRule="auto"/>
        <w:ind w:right="1134"/>
      </w:pPr>
      <w:r>
        <w:separator/>
      </w:r>
    </w:p>
  </w:footnote>
  <w:footnote w:type="continuationSeparator" w:id="0">
    <w:p w14:paraId="2945C827" w14:textId="77777777" w:rsidR="00CC38FC" w:rsidRDefault="00CC38FC">
      <w:r>
        <w:continuationSeparator/>
      </w:r>
    </w:p>
  </w:footnote>
  <w:footnote w:id="1">
    <w:p w14:paraId="67E1A215" w14:textId="77777777" w:rsidR="004B4EE0" w:rsidRDefault="004B4E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תשנ"ח מס' 5914</w:t>
        </w:r>
      </w:hyperlink>
      <w:r>
        <w:rPr>
          <w:rFonts w:hint="cs"/>
          <w:sz w:val="20"/>
          <w:rtl/>
        </w:rPr>
        <w:t xml:space="preserve"> מיום 30.7.1998 עמ' 1060.</w:t>
      </w:r>
    </w:p>
    <w:p w14:paraId="5613FC89" w14:textId="77777777" w:rsidR="004B4EE0" w:rsidRDefault="004B4E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תשנ"ט מס' 5959</w:t>
        </w:r>
      </w:hyperlink>
      <w:r>
        <w:rPr>
          <w:rFonts w:hint="cs"/>
          <w:sz w:val="20"/>
          <w:rtl/>
        </w:rPr>
        <w:t xml:space="preserve"> מיום 11.3.1999 עמ' 501 </w:t>
      </w:r>
      <w:r>
        <w:rPr>
          <w:sz w:val="20"/>
          <w:rtl/>
        </w:rPr>
        <w:t>–</w:t>
      </w:r>
      <w:r>
        <w:rPr>
          <w:rFonts w:hint="cs"/>
          <w:sz w:val="20"/>
          <w:rtl/>
        </w:rPr>
        <w:t xml:space="preserve"> תק' תשנ"ט-1999; תחילתן ביום 30.7.1998.</w:t>
      </w:r>
    </w:p>
    <w:p w14:paraId="57CBE5BD" w14:textId="77777777" w:rsidR="00DB1013" w:rsidRDefault="00DB1013" w:rsidP="00DB101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3C7F9F" w:rsidRPr="00DB1013">
          <w:rPr>
            <w:rStyle w:val="Hyperlink"/>
            <w:rFonts w:hint="cs"/>
            <w:sz w:val="20"/>
            <w:rtl/>
          </w:rPr>
          <w:t>ק"ת תשס"ט מס' 6783</w:t>
        </w:r>
      </w:hyperlink>
      <w:r w:rsidR="003C7F9F">
        <w:rPr>
          <w:rFonts w:hint="cs"/>
          <w:sz w:val="20"/>
          <w:rtl/>
        </w:rPr>
        <w:t xml:space="preserve"> מיום 8.6.2009 עמ' 1018 </w:t>
      </w:r>
      <w:r w:rsidR="003C7F9F">
        <w:rPr>
          <w:sz w:val="20"/>
          <w:rtl/>
        </w:rPr>
        <w:t>–</w:t>
      </w:r>
      <w:r w:rsidR="003C7F9F">
        <w:rPr>
          <w:rFonts w:hint="cs"/>
          <w:sz w:val="20"/>
          <w:rtl/>
        </w:rPr>
        <w:t xml:space="preserve"> תק' תשס"ט-2009; תחולתן על ביצוע תשלומים מיום פרסומן.</w:t>
      </w:r>
    </w:p>
    <w:p w14:paraId="443978EC" w14:textId="77777777" w:rsidR="00EE08E9" w:rsidRDefault="00EE08E9" w:rsidP="00EE08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8B5EA2" w:rsidRPr="00EE08E9">
          <w:rPr>
            <w:rStyle w:val="Hyperlink"/>
            <w:rFonts w:hint="cs"/>
            <w:sz w:val="20"/>
            <w:rtl/>
          </w:rPr>
          <w:t>ק"ת תש"ע מס' 6868</w:t>
        </w:r>
      </w:hyperlink>
      <w:r w:rsidR="008B5EA2">
        <w:rPr>
          <w:rFonts w:hint="cs"/>
          <w:sz w:val="20"/>
          <w:rtl/>
        </w:rPr>
        <w:t xml:space="preserve"> מיום 14.2.2010 עמ' 816 </w:t>
      </w:r>
      <w:r w:rsidR="008B5EA2">
        <w:rPr>
          <w:sz w:val="20"/>
          <w:rtl/>
        </w:rPr>
        <w:t>–</w:t>
      </w:r>
      <w:r w:rsidR="008B5EA2">
        <w:rPr>
          <w:rFonts w:hint="cs"/>
          <w:sz w:val="20"/>
          <w:rtl/>
        </w:rPr>
        <w:t xml:space="preserve"> תק' תש"ע-2010; ר' תקנה 2 לענין תחולה.</w:t>
      </w:r>
    </w:p>
    <w:p w14:paraId="6BE0D9D6" w14:textId="77777777" w:rsidR="003E0B85" w:rsidRDefault="003E0B85" w:rsidP="003E0B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F8516B" w:rsidRPr="003E0B85">
          <w:rPr>
            <w:rStyle w:val="Hyperlink"/>
            <w:rFonts w:hint="cs"/>
            <w:sz w:val="20"/>
            <w:rtl/>
          </w:rPr>
          <w:t>ק"ת תשע"ג מס' 7226</w:t>
        </w:r>
      </w:hyperlink>
      <w:r w:rsidR="00F8516B">
        <w:rPr>
          <w:rFonts w:hint="cs"/>
          <w:sz w:val="20"/>
          <w:rtl/>
        </w:rPr>
        <w:t xml:space="preserve"> מיום 21.2.2013 עמ' 799 </w:t>
      </w:r>
      <w:r w:rsidR="00F8516B">
        <w:rPr>
          <w:sz w:val="20"/>
          <w:rtl/>
        </w:rPr>
        <w:t>–</w:t>
      </w:r>
      <w:r w:rsidR="00F8516B">
        <w:rPr>
          <w:rFonts w:hint="cs"/>
          <w:sz w:val="20"/>
          <w:rtl/>
        </w:rPr>
        <w:t xml:space="preserve"> תק' תשע"ג-2013; תחילתן ביום 1.3.2013 ו</w:t>
      </w:r>
      <w:r w:rsidR="00583875">
        <w:rPr>
          <w:rFonts w:hint="cs"/>
          <w:sz w:val="20"/>
          <w:rtl/>
        </w:rPr>
        <w:t>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F954" w14:textId="77777777" w:rsidR="004B4EE0" w:rsidRDefault="004B4E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(הגשת תביעה לגמלה ואופן תשלומה), תשנ"ח- 1998</w:t>
    </w:r>
  </w:p>
  <w:p w14:paraId="50B3F2D7" w14:textId="77777777" w:rsidR="004B4EE0" w:rsidRDefault="004B4E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780E87" w14:textId="77777777" w:rsidR="004B4EE0" w:rsidRDefault="004B4E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9CC5" w14:textId="77777777" w:rsidR="004B4EE0" w:rsidRDefault="004B4E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(הגשת תביעה לגמלה ואופן תשלומה), תשנ"ח-1998</w:t>
    </w:r>
  </w:p>
  <w:p w14:paraId="71BDE9AF" w14:textId="77777777" w:rsidR="004B4EE0" w:rsidRDefault="004B4E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BAE0A8" w14:textId="77777777" w:rsidR="004B4EE0" w:rsidRDefault="004B4E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558A"/>
    <w:rsid w:val="001C6C98"/>
    <w:rsid w:val="00293DB7"/>
    <w:rsid w:val="00372A0B"/>
    <w:rsid w:val="003C7F9F"/>
    <w:rsid w:val="003E0B85"/>
    <w:rsid w:val="003F6FBA"/>
    <w:rsid w:val="0044558A"/>
    <w:rsid w:val="004B4EE0"/>
    <w:rsid w:val="00556EBC"/>
    <w:rsid w:val="00583875"/>
    <w:rsid w:val="00722F1D"/>
    <w:rsid w:val="007E3648"/>
    <w:rsid w:val="008B5EA2"/>
    <w:rsid w:val="009020E7"/>
    <w:rsid w:val="00C6580B"/>
    <w:rsid w:val="00CC38FC"/>
    <w:rsid w:val="00CF6FEE"/>
    <w:rsid w:val="00DB1013"/>
    <w:rsid w:val="00E03045"/>
    <w:rsid w:val="00E16899"/>
    <w:rsid w:val="00EE08E9"/>
    <w:rsid w:val="00EE1FD7"/>
    <w:rsid w:val="00F02C53"/>
    <w:rsid w:val="00F851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B1B4FF"/>
  <w15:chartTrackingRefBased/>
  <w15:docId w15:val="{DA311642-81B0-4A80-8E2A-6C5DDFEC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83.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95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86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22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83.pdf" TargetMode="External"/><Relationship Id="rId2" Type="http://schemas.openxmlformats.org/officeDocument/2006/relationships/hyperlink" Target="http://www.nevo.co.il/Law_word/law06/TAK-5959.pdf" TargetMode="External"/><Relationship Id="rId1" Type="http://schemas.openxmlformats.org/officeDocument/2006/relationships/hyperlink" Target="http://www.nevo.co.il/Law_word/law06/TAK-5914.pdf" TargetMode="External"/><Relationship Id="rId5" Type="http://schemas.openxmlformats.org/officeDocument/2006/relationships/hyperlink" Target="http://www.nevo.co.il/Law_word/law06/TAK-7226.pdf" TargetMode="External"/><Relationship Id="rId4" Type="http://schemas.openxmlformats.org/officeDocument/2006/relationships/hyperlink" Target="http://www.nevo.co.il/Law_word/law06/tak-68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11016</CharactersWithSpaces>
  <SharedDoc>false</SharedDoc>
  <HLinks>
    <vt:vector size="186" baseType="variant">
      <vt:variant>
        <vt:i4>393283</vt:i4>
      </vt:variant>
      <vt:variant>
        <vt:i4>138</vt:i4>
      </vt:variant>
      <vt:variant>
        <vt:i4>0</vt:i4>
      </vt:variant>
      <vt:variant>
        <vt:i4>5</vt:i4>
      </vt:variant>
      <vt:variant>
        <vt:lpwstr>http://www.nevo.co.il/advertisements/nevo-100.doc</vt:lpwstr>
      </vt:variant>
      <vt:variant>
        <vt:lpwstr/>
      </vt:variant>
      <vt:variant>
        <vt:i4>8126476</vt:i4>
      </vt:variant>
      <vt:variant>
        <vt:i4>135</vt:i4>
      </vt:variant>
      <vt:variant>
        <vt:i4>0</vt:i4>
      </vt:variant>
      <vt:variant>
        <vt:i4>5</vt:i4>
      </vt:variant>
      <vt:variant>
        <vt:lpwstr>http://www.nevo.co.il/Law_word/law06/tak-7226.pdf</vt:lpwstr>
      </vt:variant>
      <vt:variant>
        <vt:lpwstr/>
      </vt:variant>
      <vt:variant>
        <vt:i4>7798796</vt:i4>
      </vt:variant>
      <vt:variant>
        <vt:i4>132</vt:i4>
      </vt:variant>
      <vt:variant>
        <vt:i4>0</vt:i4>
      </vt:variant>
      <vt:variant>
        <vt:i4>5</vt:i4>
      </vt:variant>
      <vt:variant>
        <vt:lpwstr>http://www.nevo.co.il/Law_word/law06/TAK-6783.pdf</vt:lpwstr>
      </vt:variant>
      <vt:variant>
        <vt:lpwstr/>
      </vt:variant>
      <vt:variant>
        <vt:i4>7929864</vt:i4>
      </vt:variant>
      <vt:variant>
        <vt:i4>129</vt:i4>
      </vt:variant>
      <vt:variant>
        <vt:i4>0</vt:i4>
      </vt:variant>
      <vt:variant>
        <vt:i4>5</vt:i4>
      </vt:variant>
      <vt:variant>
        <vt:lpwstr>http://www.nevo.co.il/Law_word/law06/TAK-5959.pdf</vt:lpwstr>
      </vt:variant>
      <vt:variant>
        <vt:lpwstr/>
      </vt:variant>
      <vt:variant>
        <vt:i4>7929864</vt:i4>
      </vt:variant>
      <vt:variant>
        <vt:i4>126</vt:i4>
      </vt:variant>
      <vt:variant>
        <vt:i4>0</vt:i4>
      </vt:variant>
      <vt:variant>
        <vt:i4>5</vt:i4>
      </vt:variant>
      <vt:variant>
        <vt:lpwstr>http://www.nevo.co.il/Law_word/law06/tak-6868.pdf</vt:lpwstr>
      </vt:variant>
      <vt:variant>
        <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3276840</vt:i4>
      </vt:variant>
      <vt:variant>
        <vt:i4>66</vt:i4>
      </vt:variant>
      <vt:variant>
        <vt:i4>0</vt:i4>
      </vt:variant>
      <vt:variant>
        <vt:i4>5</vt:i4>
      </vt:variant>
      <vt:variant>
        <vt:lpwstr/>
      </vt:variant>
      <vt:variant>
        <vt:lpwstr>Seif21</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12</vt:i4>
      </vt:variant>
      <vt:variant>
        <vt:i4>0</vt:i4>
      </vt:variant>
      <vt:variant>
        <vt:i4>5</vt:i4>
      </vt:variant>
      <vt:variant>
        <vt:lpwstr>http://www.nevo.co.il/Law_word/law06/TAK-7226.pdf</vt:lpwstr>
      </vt:variant>
      <vt:variant>
        <vt:lpwstr/>
      </vt:variant>
      <vt:variant>
        <vt:i4>7929864</vt:i4>
      </vt:variant>
      <vt:variant>
        <vt:i4>9</vt:i4>
      </vt:variant>
      <vt:variant>
        <vt:i4>0</vt:i4>
      </vt:variant>
      <vt:variant>
        <vt:i4>5</vt:i4>
      </vt:variant>
      <vt:variant>
        <vt:lpwstr>http://www.nevo.co.il/Law_word/law06/tak-6868.pdf</vt:lpwstr>
      </vt:variant>
      <vt:variant>
        <vt:lpwstr/>
      </vt:variant>
      <vt:variant>
        <vt:i4>7798796</vt:i4>
      </vt:variant>
      <vt:variant>
        <vt:i4>6</vt:i4>
      </vt:variant>
      <vt:variant>
        <vt:i4>0</vt:i4>
      </vt:variant>
      <vt:variant>
        <vt:i4>5</vt:i4>
      </vt:variant>
      <vt:variant>
        <vt:lpwstr>http://www.nevo.co.il/Law_word/law06/tak-6783.pdf</vt:lpwstr>
      </vt:variant>
      <vt:variant>
        <vt:lpwstr/>
      </vt:variant>
      <vt:variant>
        <vt:i4>7929864</vt:i4>
      </vt:variant>
      <vt:variant>
        <vt:i4>3</vt:i4>
      </vt:variant>
      <vt:variant>
        <vt:i4>0</vt:i4>
      </vt:variant>
      <vt:variant>
        <vt:i4>5</vt:i4>
      </vt:variant>
      <vt:variant>
        <vt:lpwstr>http://www.nevo.co.il/Law_word/law06/TAK-5959.pdf</vt:lpwstr>
      </vt:variant>
      <vt:variant>
        <vt:lpwstr/>
      </vt:variant>
      <vt:variant>
        <vt:i4>8192005</vt:i4>
      </vt:variant>
      <vt:variant>
        <vt:i4>0</vt:i4>
      </vt:variant>
      <vt:variant>
        <vt:i4>0</vt:i4>
      </vt:variant>
      <vt:variant>
        <vt:i4>5</vt:i4>
      </vt:variant>
      <vt:variant>
        <vt:lpwstr>http://www.nevo.co.il/Law_word/law06/TAK-5914.pdf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(הגשת תביעה לגמלה ואופן תשלומה), תשנ"ח-1998</vt:lpwstr>
  </property>
  <property fmtid="{D5CDD505-2E9C-101B-9397-08002B2CF9AE}" pid="5" name="LAWNUMBER">
    <vt:lpwstr>0201</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http://www.nevo.co.il/Law_word/law06/tak-6783.pdf;‎רשומות - תקנות כלליות#ק"ת תשס"ט מס' 6783 ‏‏#מיום 8.6.2009 עמ' 1018 – תק' תשס"ט-2009; תחולתן על ביצוע תשלומים מיום פרסומן</vt:lpwstr>
  </property>
  <property fmtid="{D5CDD505-2E9C-101B-9397-08002B2CF9AE}" pid="49" name="LINKK2">
    <vt:lpwstr>http://www.nevo.co.il/Law_word/law06/tak-6868.pdf;‎רשומות - תקנות כלליות#ק"ת תש"ע מס' 6868 ‏‏#מיום 14.2.2010 עמ' 816 – תק' תש"ע-2010; ר' תקנה 2 לענין תחולה</vt:lpwstr>
  </property>
  <property fmtid="{D5CDD505-2E9C-101B-9397-08002B2CF9AE}" pid="50" name="LINKK3">
    <vt:lpwstr>http://www.nevo.co.il/Law_word/law06/TAK-7226.pdf;‎רשומות - תקנות כלליות#ק"ת תשע"ג מס' 7226 ‏‏#מיום 21.2.2013 עמ' 799 – תק' תשע"ג-2013; תחילתן ביום 1.3.2013 ור' תקנה 2 לענין תחולה</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1">
    <vt:lpwstr>חוק הביטוח הלאומי [נוסח משולב]</vt:lpwstr>
  </property>
  <property fmtid="{D5CDD505-2E9C-101B-9397-08002B2CF9AE}" pid="64" name="MEKOR_SAIF1">
    <vt:lpwstr>297X;317X;400X</vt:lpwstr>
  </property>
</Properties>
</file>