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2C071" w14:textId="77777777" w:rsidR="002A24E2" w:rsidRDefault="0093303D" w:rsidP="009E3B76">
      <w:pPr>
        <w:pStyle w:val="big-header"/>
        <w:ind w:left="0" w:right="1134"/>
        <w:rPr>
          <w:rFonts w:cs="FrankRuehl" w:hint="cs"/>
          <w:sz w:val="32"/>
          <w:rtl/>
        </w:rPr>
      </w:pPr>
      <w:r>
        <w:rPr>
          <w:rFonts w:cs="FrankRuehl" w:hint="cs"/>
          <w:sz w:val="32"/>
          <w:rtl/>
        </w:rPr>
        <w:t xml:space="preserve">תקנות </w:t>
      </w:r>
      <w:r w:rsidR="009E3B76">
        <w:rPr>
          <w:rFonts w:cs="FrankRuehl" w:hint="cs"/>
          <w:sz w:val="32"/>
          <w:rtl/>
        </w:rPr>
        <w:t>הביטוח הלאומי (הודעה בדבר יציאה את ישראל</w:t>
      </w:r>
      <w:r>
        <w:rPr>
          <w:rFonts w:cs="FrankRuehl" w:hint="cs"/>
          <w:sz w:val="32"/>
          <w:rtl/>
        </w:rPr>
        <w:t>), תשס"ה-2004</w:t>
      </w:r>
    </w:p>
    <w:p w14:paraId="718DAF66" w14:textId="77777777" w:rsidR="00A97B76" w:rsidRPr="00A97B76" w:rsidRDefault="00A97B76" w:rsidP="00A97B76">
      <w:pPr>
        <w:spacing w:line="320" w:lineRule="auto"/>
        <w:rPr>
          <w:rFonts w:cs="FrankRuehl"/>
          <w:szCs w:val="26"/>
          <w:rtl/>
        </w:rPr>
      </w:pPr>
    </w:p>
    <w:p w14:paraId="638EE219" w14:textId="77777777" w:rsidR="00A97B76" w:rsidRDefault="00A97B76" w:rsidP="00A97B76">
      <w:pPr>
        <w:spacing w:line="320" w:lineRule="auto"/>
        <w:rPr>
          <w:rFonts w:cs="Miriam"/>
          <w:szCs w:val="22"/>
          <w:rtl/>
        </w:rPr>
      </w:pPr>
      <w:r w:rsidRPr="00A97B76">
        <w:rPr>
          <w:rFonts w:cs="Miriam"/>
          <w:szCs w:val="22"/>
          <w:rtl/>
        </w:rPr>
        <w:t>ביטוח</w:t>
      </w:r>
      <w:r w:rsidRPr="00A97B76">
        <w:rPr>
          <w:rFonts w:cs="FrankRuehl"/>
          <w:szCs w:val="26"/>
          <w:rtl/>
        </w:rPr>
        <w:t xml:space="preserve"> – ביטוח לאומי</w:t>
      </w:r>
    </w:p>
    <w:p w14:paraId="7B84D7A2" w14:textId="77777777" w:rsidR="00A97B76" w:rsidRPr="00A97B76" w:rsidRDefault="00A97B76" w:rsidP="00A97B76">
      <w:pPr>
        <w:spacing w:line="320" w:lineRule="auto"/>
        <w:rPr>
          <w:rFonts w:cs="Miriam" w:hint="cs"/>
          <w:szCs w:val="22"/>
          <w:rtl/>
        </w:rPr>
      </w:pPr>
      <w:r w:rsidRPr="00A97B76">
        <w:rPr>
          <w:rFonts w:cs="Miriam"/>
          <w:szCs w:val="22"/>
          <w:rtl/>
        </w:rPr>
        <w:t xml:space="preserve">דיני חוקה </w:t>
      </w:r>
      <w:r w:rsidRPr="00A97B76">
        <w:rPr>
          <w:rFonts w:cs="FrankRuehl"/>
          <w:szCs w:val="26"/>
          <w:rtl/>
        </w:rPr>
        <w:t xml:space="preserve"> – כניסה ויציאה מישראל – יציאה לחוץ לארץ</w:t>
      </w:r>
    </w:p>
    <w:p w14:paraId="32515A0A"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5499E" w:rsidRPr="0015499E" w14:paraId="0408E0E9" w14:textId="77777777">
        <w:tblPrEx>
          <w:tblCellMar>
            <w:top w:w="0" w:type="dxa"/>
            <w:bottom w:w="0" w:type="dxa"/>
          </w:tblCellMar>
        </w:tblPrEx>
        <w:tc>
          <w:tcPr>
            <w:tcW w:w="1247" w:type="dxa"/>
          </w:tcPr>
          <w:p w14:paraId="75F7F298" w14:textId="77777777" w:rsidR="0015499E" w:rsidRPr="0015499E" w:rsidRDefault="0015499E" w:rsidP="0015499E">
            <w:pPr>
              <w:rPr>
                <w:rFonts w:cs="Frankruhel" w:hint="cs"/>
                <w:rtl/>
              </w:rPr>
            </w:pPr>
            <w:r>
              <w:rPr>
                <w:rtl/>
              </w:rPr>
              <w:t xml:space="preserve">סעיף 1 </w:t>
            </w:r>
          </w:p>
        </w:tc>
        <w:tc>
          <w:tcPr>
            <w:tcW w:w="5669" w:type="dxa"/>
          </w:tcPr>
          <w:p w14:paraId="44229D91" w14:textId="77777777" w:rsidR="0015499E" w:rsidRPr="0015499E" w:rsidRDefault="0015499E" w:rsidP="0015499E">
            <w:pPr>
              <w:rPr>
                <w:rFonts w:cs="Frankruhel" w:hint="cs"/>
                <w:rtl/>
              </w:rPr>
            </w:pPr>
            <w:r>
              <w:rPr>
                <w:rtl/>
              </w:rPr>
              <w:t>חזקת הודעה</w:t>
            </w:r>
          </w:p>
        </w:tc>
        <w:tc>
          <w:tcPr>
            <w:tcW w:w="567" w:type="dxa"/>
          </w:tcPr>
          <w:p w14:paraId="7F039053" w14:textId="77777777" w:rsidR="0015499E" w:rsidRPr="0015499E" w:rsidRDefault="0015499E" w:rsidP="0015499E">
            <w:pPr>
              <w:rPr>
                <w:rStyle w:val="Hyperlink"/>
                <w:rFonts w:hint="cs"/>
                <w:rtl/>
              </w:rPr>
            </w:pPr>
            <w:hyperlink w:anchor="Seif1" w:tooltip="חזקת הודעה" w:history="1">
              <w:r w:rsidRPr="0015499E">
                <w:rPr>
                  <w:rStyle w:val="Hyperlink"/>
                </w:rPr>
                <w:t>Go</w:t>
              </w:r>
            </w:hyperlink>
          </w:p>
        </w:tc>
        <w:tc>
          <w:tcPr>
            <w:tcW w:w="850" w:type="dxa"/>
          </w:tcPr>
          <w:p w14:paraId="46C4B963" w14:textId="77777777" w:rsidR="0015499E" w:rsidRPr="0015499E" w:rsidRDefault="0015499E" w:rsidP="0015499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5499E" w:rsidRPr="0015499E" w14:paraId="3EDD78A8" w14:textId="77777777">
        <w:tblPrEx>
          <w:tblCellMar>
            <w:top w:w="0" w:type="dxa"/>
            <w:bottom w:w="0" w:type="dxa"/>
          </w:tblCellMar>
        </w:tblPrEx>
        <w:tc>
          <w:tcPr>
            <w:tcW w:w="1247" w:type="dxa"/>
          </w:tcPr>
          <w:p w14:paraId="63A90B3B" w14:textId="77777777" w:rsidR="0015499E" w:rsidRPr="0015499E" w:rsidRDefault="0015499E" w:rsidP="0015499E">
            <w:pPr>
              <w:rPr>
                <w:rFonts w:cs="Frankruhel" w:hint="cs"/>
                <w:rtl/>
              </w:rPr>
            </w:pPr>
            <w:r>
              <w:rPr>
                <w:rtl/>
              </w:rPr>
              <w:t xml:space="preserve">סעיף 2 </w:t>
            </w:r>
          </w:p>
        </w:tc>
        <w:tc>
          <w:tcPr>
            <w:tcW w:w="5669" w:type="dxa"/>
          </w:tcPr>
          <w:p w14:paraId="6720C64D" w14:textId="77777777" w:rsidR="0015499E" w:rsidRPr="0015499E" w:rsidRDefault="0015499E" w:rsidP="0015499E">
            <w:pPr>
              <w:rPr>
                <w:rFonts w:cs="Frankruhel" w:hint="cs"/>
                <w:rtl/>
              </w:rPr>
            </w:pPr>
            <w:r>
              <w:rPr>
                <w:rtl/>
              </w:rPr>
              <w:t>הודעה למוסד</w:t>
            </w:r>
          </w:p>
        </w:tc>
        <w:tc>
          <w:tcPr>
            <w:tcW w:w="567" w:type="dxa"/>
          </w:tcPr>
          <w:p w14:paraId="6F645914" w14:textId="77777777" w:rsidR="0015499E" w:rsidRPr="0015499E" w:rsidRDefault="0015499E" w:rsidP="0015499E">
            <w:pPr>
              <w:rPr>
                <w:rStyle w:val="Hyperlink"/>
                <w:rFonts w:hint="cs"/>
                <w:rtl/>
              </w:rPr>
            </w:pPr>
            <w:hyperlink w:anchor="Seif2" w:tooltip="הודעה למוסד" w:history="1">
              <w:r w:rsidRPr="0015499E">
                <w:rPr>
                  <w:rStyle w:val="Hyperlink"/>
                </w:rPr>
                <w:t>Go</w:t>
              </w:r>
            </w:hyperlink>
          </w:p>
        </w:tc>
        <w:tc>
          <w:tcPr>
            <w:tcW w:w="850" w:type="dxa"/>
          </w:tcPr>
          <w:p w14:paraId="77BA3DB0" w14:textId="77777777" w:rsidR="0015499E" w:rsidRPr="0015499E" w:rsidRDefault="0015499E" w:rsidP="0015499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5499E" w:rsidRPr="0015499E" w14:paraId="6A61BED2" w14:textId="77777777">
        <w:tblPrEx>
          <w:tblCellMar>
            <w:top w:w="0" w:type="dxa"/>
            <w:bottom w:w="0" w:type="dxa"/>
          </w:tblCellMar>
        </w:tblPrEx>
        <w:tc>
          <w:tcPr>
            <w:tcW w:w="1247" w:type="dxa"/>
          </w:tcPr>
          <w:p w14:paraId="516A9847" w14:textId="77777777" w:rsidR="0015499E" w:rsidRPr="0015499E" w:rsidRDefault="0015499E" w:rsidP="0015499E">
            <w:pPr>
              <w:rPr>
                <w:rFonts w:cs="Frankruhel" w:hint="cs"/>
                <w:rtl/>
              </w:rPr>
            </w:pPr>
            <w:r>
              <w:rPr>
                <w:rtl/>
              </w:rPr>
              <w:t xml:space="preserve">סעיף 3 </w:t>
            </w:r>
          </w:p>
        </w:tc>
        <w:tc>
          <w:tcPr>
            <w:tcW w:w="5669" w:type="dxa"/>
          </w:tcPr>
          <w:p w14:paraId="0160AE12" w14:textId="77777777" w:rsidR="0015499E" w:rsidRPr="0015499E" w:rsidRDefault="0015499E" w:rsidP="0015499E">
            <w:pPr>
              <w:rPr>
                <w:rFonts w:cs="Frankruhel" w:hint="cs"/>
                <w:rtl/>
              </w:rPr>
            </w:pPr>
            <w:r>
              <w:rPr>
                <w:rtl/>
              </w:rPr>
              <w:t>תחילה תחולה והוראת מעבר</w:t>
            </w:r>
          </w:p>
        </w:tc>
        <w:tc>
          <w:tcPr>
            <w:tcW w:w="567" w:type="dxa"/>
          </w:tcPr>
          <w:p w14:paraId="75028695" w14:textId="77777777" w:rsidR="0015499E" w:rsidRPr="0015499E" w:rsidRDefault="0015499E" w:rsidP="0015499E">
            <w:pPr>
              <w:rPr>
                <w:rStyle w:val="Hyperlink"/>
                <w:rFonts w:hint="cs"/>
                <w:rtl/>
              </w:rPr>
            </w:pPr>
            <w:hyperlink w:anchor="Seif3" w:tooltip="תחילה תחולה והוראת מעבר" w:history="1">
              <w:r w:rsidRPr="0015499E">
                <w:rPr>
                  <w:rStyle w:val="Hyperlink"/>
                </w:rPr>
                <w:t>Go</w:t>
              </w:r>
            </w:hyperlink>
          </w:p>
        </w:tc>
        <w:tc>
          <w:tcPr>
            <w:tcW w:w="850" w:type="dxa"/>
          </w:tcPr>
          <w:p w14:paraId="7CF1FC1C" w14:textId="77777777" w:rsidR="0015499E" w:rsidRPr="0015499E" w:rsidRDefault="0015499E" w:rsidP="0015499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2E279D9" w14:textId="77777777" w:rsidR="002A24E2" w:rsidRDefault="002A24E2">
      <w:pPr>
        <w:pStyle w:val="big-header"/>
        <w:ind w:left="0" w:right="1134"/>
        <w:rPr>
          <w:rFonts w:cs="FrankRuehl" w:hint="cs"/>
          <w:sz w:val="32"/>
          <w:rtl/>
        </w:rPr>
      </w:pPr>
    </w:p>
    <w:p w14:paraId="05694178" w14:textId="77777777" w:rsidR="002A24E2" w:rsidRPr="00A97B76" w:rsidRDefault="002A24E2" w:rsidP="00A97B76">
      <w:pPr>
        <w:pStyle w:val="big-header"/>
        <w:ind w:left="0" w:right="1134"/>
        <w:rPr>
          <w:rStyle w:val="default"/>
          <w:rFonts w:cs="FrankRuehl" w:hint="cs"/>
          <w:sz w:val="32"/>
          <w:szCs w:val="32"/>
          <w:rtl/>
        </w:rPr>
      </w:pPr>
      <w:r>
        <w:rPr>
          <w:rFonts w:cs="FrankRuehl"/>
          <w:sz w:val="32"/>
          <w:rtl/>
        </w:rPr>
        <w:br w:type="page"/>
      </w:r>
      <w:r w:rsidR="009E3B76">
        <w:rPr>
          <w:rFonts w:cs="FrankRuehl" w:hint="cs"/>
          <w:sz w:val="32"/>
          <w:rtl/>
        </w:rPr>
        <w:lastRenderedPageBreak/>
        <w:t>תקנות הביטוח הלאומי (הודעה בדבר יציאה את ישראל), תשס"ה-2004</w:t>
      </w:r>
      <w:r>
        <w:rPr>
          <w:rStyle w:val="default"/>
          <w:sz w:val="22"/>
          <w:szCs w:val="22"/>
          <w:rtl/>
        </w:rPr>
        <w:footnoteReference w:customMarkFollows="1" w:id="1"/>
        <w:t>*</w:t>
      </w:r>
    </w:p>
    <w:p w14:paraId="32013E95" w14:textId="77777777" w:rsidR="00B66D82" w:rsidRDefault="00B66D82" w:rsidP="009E3B76">
      <w:pPr>
        <w:pStyle w:val="P00"/>
        <w:spacing w:before="72"/>
        <w:ind w:left="0" w:right="1134"/>
        <w:rPr>
          <w:rStyle w:val="default"/>
          <w:rFonts w:cs="FrankRuehl" w:hint="cs"/>
          <w:rtl/>
        </w:rPr>
      </w:pPr>
      <w:r>
        <w:rPr>
          <w:rStyle w:val="default"/>
          <w:rFonts w:cs="FrankRuehl" w:hint="cs"/>
          <w:rtl/>
        </w:rPr>
        <w:tab/>
        <w:t xml:space="preserve">בתוקף </w:t>
      </w:r>
      <w:r w:rsidR="0093303D">
        <w:rPr>
          <w:rStyle w:val="default"/>
          <w:rFonts w:cs="FrankRuehl" w:hint="cs"/>
          <w:rtl/>
        </w:rPr>
        <w:t xml:space="preserve">סמכותי לפי </w:t>
      </w:r>
      <w:r w:rsidR="009E3B76">
        <w:rPr>
          <w:rStyle w:val="default"/>
          <w:rFonts w:cs="FrankRuehl" w:hint="cs"/>
          <w:rtl/>
        </w:rPr>
        <w:t xml:space="preserve">סעיף 324א ו-400 לחוק הביטוח הלאומי [נוסח משולב], התשנ"ה-1995 (להלן </w:t>
      </w:r>
      <w:r w:rsidR="009E3B76">
        <w:rPr>
          <w:rStyle w:val="default"/>
          <w:rFonts w:cs="FrankRuehl"/>
          <w:rtl/>
        </w:rPr>
        <w:t>–</w:t>
      </w:r>
      <w:r w:rsidR="009E3B76">
        <w:rPr>
          <w:rStyle w:val="default"/>
          <w:rFonts w:cs="FrankRuehl" w:hint="cs"/>
          <w:rtl/>
        </w:rPr>
        <w:t xml:space="preserve"> החוק), ולאחר שנועצתי במועצת המוסד לביטוח לאומי לפי הוראות סעיף 12 לחוק, אני מתקין תקנות אלה</w:t>
      </w:r>
      <w:r>
        <w:rPr>
          <w:rStyle w:val="default"/>
          <w:rFonts w:cs="FrankRuehl" w:hint="cs"/>
          <w:rtl/>
        </w:rPr>
        <w:t>:</w:t>
      </w:r>
    </w:p>
    <w:p w14:paraId="74CAB77D" w14:textId="77777777" w:rsidR="002A24E2" w:rsidRDefault="002A24E2" w:rsidP="0015499E">
      <w:pPr>
        <w:pStyle w:val="P00"/>
        <w:spacing w:before="72"/>
        <w:ind w:left="0" w:right="1134"/>
        <w:rPr>
          <w:rStyle w:val="default"/>
          <w:rFonts w:cs="FrankRuehl" w:hint="cs"/>
          <w:rtl/>
        </w:rPr>
      </w:pPr>
      <w:bookmarkStart w:id="0" w:name="Seif1"/>
      <w:bookmarkEnd w:id="0"/>
      <w:r>
        <w:rPr>
          <w:rFonts w:cs="Miriam"/>
          <w:lang w:val="he-IL"/>
        </w:rPr>
        <w:pict w14:anchorId="6A7FEFD2">
          <v:rect id="_x0000_s1026" style="position:absolute;left:0;text-align:left;margin-left:464.35pt;margin-top:7.1pt;width:75.05pt;height:12.95pt;z-index:251656704" o:allowincell="f" filled="f" stroked="f" strokecolor="lime" strokeweight=".25pt">
            <v:textbox style="mso-next-textbox:#_x0000_s1026" inset="0,0,0,0">
              <w:txbxContent>
                <w:p w14:paraId="1CC88DA4" w14:textId="77777777" w:rsidR="00613CF6" w:rsidRDefault="009E3B76" w:rsidP="00E21924">
                  <w:pPr>
                    <w:spacing w:line="160" w:lineRule="exact"/>
                    <w:rPr>
                      <w:rFonts w:cs="Miriam" w:hint="cs"/>
                      <w:noProof/>
                      <w:sz w:val="18"/>
                      <w:szCs w:val="18"/>
                      <w:rtl/>
                    </w:rPr>
                  </w:pPr>
                  <w:r>
                    <w:rPr>
                      <w:rFonts w:cs="Miriam" w:hint="cs"/>
                      <w:sz w:val="18"/>
                      <w:szCs w:val="18"/>
                      <w:rtl/>
                    </w:rPr>
                    <w:t>חזקת הודעה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hyperlink r:id="rId7" w:tooltip="אזכורים" w:history="1">
        <w:r w:rsidR="0015499E" w:rsidRPr="0015499E">
          <w:rPr>
            <w:rStyle w:val="Hyperlink"/>
            <w:rtl/>
          </w:rPr>
          <w:t>*</w:t>
        </w:r>
      </w:hyperlink>
      <w:r w:rsidR="009E3B76">
        <w:rPr>
          <w:rStyle w:val="default"/>
          <w:rFonts w:cs="FrankRuehl" w:hint="cs"/>
          <w:rtl/>
        </w:rPr>
        <w:t>שהה אדם מחוץ לישראל תקופה שלא עלתה על 365 ימים רצופים, יראו כאילו הודיע למוסד על יציאתו, העדרותו וחזרתו לישראל כאמור, אם יציאתו את ישראל וחזרתו אליה כאמור, נרשמו באחת מתחנות הגבול שהוכרזו בצו הכניסה לישראל (תחנות גבול), התשמ"ז-1987.</w:t>
      </w:r>
    </w:p>
    <w:p w14:paraId="1FEE1CB1" w14:textId="77777777" w:rsidR="00E21924" w:rsidRDefault="00E21924" w:rsidP="0015499E">
      <w:pPr>
        <w:pStyle w:val="P00"/>
        <w:spacing w:before="72"/>
        <w:ind w:left="0" w:right="1134"/>
        <w:rPr>
          <w:rStyle w:val="default"/>
          <w:rFonts w:cs="FrankRuehl" w:hint="cs"/>
          <w:rtl/>
        </w:rPr>
      </w:pPr>
      <w:bookmarkStart w:id="1" w:name="Seif2"/>
      <w:bookmarkEnd w:id="1"/>
      <w:r>
        <w:rPr>
          <w:rFonts w:cs="Miriam"/>
          <w:lang w:val="he-IL"/>
        </w:rPr>
        <w:pict w14:anchorId="49202D12">
          <v:rect id="_x0000_s1388" style="position:absolute;left:0;text-align:left;margin-left:464.35pt;margin-top:7.1pt;width:75.05pt;height:16.45pt;z-index:251657728" o:allowincell="f" filled="f" stroked="f" strokecolor="lime" strokeweight=".25pt">
            <v:textbox style="mso-next-textbox:#_x0000_s1388" inset="0,0,0,0">
              <w:txbxContent>
                <w:p w14:paraId="7ADEA405" w14:textId="77777777" w:rsidR="00613CF6" w:rsidRDefault="009E3B76" w:rsidP="00E21924">
                  <w:pPr>
                    <w:spacing w:line="160" w:lineRule="exact"/>
                    <w:rPr>
                      <w:rFonts w:cs="Miriam" w:hint="cs"/>
                      <w:noProof/>
                      <w:sz w:val="18"/>
                      <w:szCs w:val="18"/>
                      <w:rtl/>
                    </w:rPr>
                  </w:pPr>
                  <w:r>
                    <w:rPr>
                      <w:rFonts w:cs="Miriam" w:hint="cs"/>
                      <w:sz w:val="18"/>
                      <w:szCs w:val="18"/>
                      <w:rtl/>
                    </w:rPr>
                    <w:t>הודעה למוסד</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hyperlink r:id="rId8" w:tooltip="אזכורים" w:history="1">
        <w:r w:rsidR="0015499E" w:rsidRPr="0015499E">
          <w:rPr>
            <w:rStyle w:val="Hyperlink"/>
            <w:rtl/>
          </w:rPr>
          <w:t>*</w:t>
        </w:r>
      </w:hyperlink>
      <w:r w:rsidR="009E3B76">
        <w:rPr>
          <w:rStyle w:val="default"/>
          <w:rFonts w:cs="FrankRuehl" w:hint="cs"/>
          <w:rtl/>
        </w:rPr>
        <w:t>יצא אדם את ישראל לתקופה שעלתה על 365 ימים רצופים או יצא את ישראל בלי שיציאתו או חזרתו נרשמו כאמור בתקנה 1, יודיע למוסד על יציאתו, העדרותו ומועד חזרתו המשוער לישראל כאמור, בטופס שקבע המוסד. הודעה בדבר היציאה ומועד החזרה המשוער יימסר למוסד בסמוך לפני מועד היציאה.</w:t>
      </w:r>
    </w:p>
    <w:p w14:paraId="0CCF6388" w14:textId="77777777" w:rsidR="009E3B76" w:rsidRDefault="009E3B76" w:rsidP="0015499E">
      <w:pPr>
        <w:pStyle w:val="P00"/>
        <w:spacing w:before="72"/>
        <w:ind w:left="0" w:right="1134"/>
        <w:rPr>
          <w:rStyle w:val="default"/>
          <w:rFonts w:cs="FrankRuehl" w:hint="cs"/>
          <w:rtl/>
        </w:rPr>
      </w:pPr>
      <w:bookmarkStart w:id="2" w:name="Seif3"/>
      <w:bookmarkEnd w:id="2"/>
      <w:r>
        <w:rPr>
          <w:rFonts w:cs="Miriam"/>
          <w:lang w:val="he-IL"/>
        </w:rPr>
        <w:pict w14:anchorId="726DE6F3">
          <v:rect id="_x0000_s1598" style="position:absolute;left:0;text-align:left;margin-left:464.35pt;margin-top:7.1pt;width:75.05pt;height:16.45pt;z-index:251658752" o:allowincell="f" filled="f" stroked="f" strokecolor="lime" strokeweight=".25pt">
            <v:textbox style="mso-next-textbox:#_x0000_s1598" inset="0,0,0,0">
              <w:txbxContent>
                <w:p w14:paraId="7F1735ED" w14:textId="77777777" w:rsidR="009E3B76" w:rsidRDefault="009E3B76" w:rsidP="009E3B76">
                  <w:pPr>
                    <w:spacing w:line="160" w:lineRule="exact"/>
                    <w:rPr>
                      <w:rFonts w:cs="Miriam" w:hint="cs"/>
                      <w:noProof/>
                      <w:sz w:val="18"/>
                      <w:szCs w:val="18"/>
                      <w:rtl/>
                    </w:rPr>
                  </w:pPr>
                  <w:r>
                    <w:rPr>
                      <w:rFonts w:cs="Miriam" w:hint="cs"/>
                      <w:sz w:val="18"/>
                      <w:szCs w:val="18"/>
                      <w:rtl/>
                    </w:rPr>
                    <w:t>תחילה תחולה והוראת מעבר</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hyperlink r:id="rId9" w:tooltip="אזכורים" w:history="1">
        <w:r w:rsidR="0015499E" w:rsidRPr="0015499E">
          <w:rPr>
            <w:rStyle w:val="Hyperlink"/>
            <w:rtl/>
          </w:rPr>
          <w:t>*</w:t>
        </w:r>
      </w:hyperlink>
      <w:r w:rsidR="0015499E">
        <w:rPr>
          <w:rStyle w:val="default"/>
          <w:rFonts w:cs="FrankRuehl" w:hint="cs"/>
          <w:rtl/>
        </w:rPr>
        <w:t xml:space="preserve"> </w:t>
      </w:r>
      <w:r>
        <w:rPr>
          <w:rStyle w:val="default"/>
          <w:rFonts w:cs="FrankRuehl" w:hint="cs"/>
          <w:rtl/>
        </w:rPr>
        <w:t>(א)</w:t>
      </w:r>
      <w:r>
        <w:rPr>
          <w:rStyle w:val="default"/>
          <w:rFonts w:cs="FrankRuehl" w:hint="cs"/>
          <w:rtl/>
        </w:rPr>
        <w:tab/>
        <w:t xml:space="preserve">תקנות אלה יחולו על מי שיצא את ישראל ביום תחילתן של תקנות אלה (להלן </w:t>
      </w:r>
      <w:r>
        <w:rPr>
          <w:rStyle w:val="default"/>
          <w:rFonts w:cs="FrankRuehl"/>
          <w:rtl/>
        </w:rPr>
        <w:t>–</w:t>
      </w:r>
      <w:r w:rsidR="00595F4B">
        <w:rPr>
          <w:rStyle w:val="default"/>
          <w:rFonts w:cs="FrankRuehl" w:hint="cs"/>
          <w:rtl/>
        </w:rPr>
        <w:t xml:space="preserve"> יום התחילה) או לאחריו</w:t>
      </w:r>
      <w:r>
        <w:rPr>
          <w:rStyle w:val="default"/>
          <w:rFonts w:cs="FrankRuehl" w:hint="cs"/>
          <w:rtl/>
        </w:rPr>
        <w:t>.</w:t>
      </w:r>
    </w:p>
    <w:p w14:paraId="0B2A18D9" w14:textId="77777777" w:rsidR="009E3B76" w:rsidRDefault="009E3B76" w:rsidP="009E3B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שיצא את ישראל לפני יום התחילה, בלי שיציאתו נרשמה כאמור בתקנה 1, יראו אותו, כאילו הודיע למוסד על יציאתו, העדרותו וחזרתו לישראל, אם הודיע למוסד על מועד חזרתו המשוער לישראל, בתוך 6 חודשים מיום התחילה.</w:t>
      </w:r>
    </w:p>
    <w:p w14:paraId="6907F866" w14:textId="77777777" w:rsidR="003655E4" w:rsidRDefault="003655E4">
      <w:pPr>
        <w:pStyle w:val="P00"/>
        <w:spacing w:before="72"/>
        <w:ind w:left="0" w:right="1134"/>
        <w:rPr>
          <w:rStyle w:val="default"/>
          <w:rFonts w:cs="FrankRuehl" w:hint="cs"/>
          <w:rtl/>
        </w:rPr>
      </w:pPr>
    </w:p>
    <w:p w14:paraId="71D14A67" w14:textId="77777777" w:rsidR="00577A69" w:rsidRDefault="00577A69">
      <w:pPr>
        <w:pStyle w:val="P00"/>
        <w:spacing w:before="72"/>
        <w:ind w:left="0" w:right="1134"/>
        <w:rPr>
          <w:rStyle w:val="default"/>
          <w:rFonts w:cs="FrankRuehl" w:hint="cs"/>
          <w:rtl/>
        </w:rPr>
      </w:pPr>
    </w:p>
    <w:p w14:paraId="05203A19" w14:textId="77777777" w:rsidR="00577A69" w:rsidRDefault="009E3B76" w:rsidP="009E3B76">
      <w:pPr>
        <w:pStyle w:val="sig-0"/>
        <w:tabs>
          <w:tab w:val="clear" w:pos="4820"/>
          <w:tab w:val="center" w:pos="5103"/>
        </w:tabs>
        <w:ind w:left="0" w:right="1134"/>
        <w:rPr>
          <w:rFonts w:cs="FrankRuehl" w:hint="cs"/>
          <w:sz w:val="26"/>
          <w:rtl/>
        </w:rPr>
      </w:pPr>
      <w:r>
        <w:rPr>
          <w:rFonts w:cs="FrankRuehl" w:hint="cs"/>
          <w:sz w:val="26"/>
          <w:rtl/>
        </w:rPr>
        <w:t>ב'</w:t>
      </w:r>
      <w:r w:rsidR="0093303D">
        <w:rPr>
          <w:rFonts w:cs="FrankRuehl" w:hint="cs"/>
          <w:sz w:val="26"/>
          <w:rtl/>
        </w:rPr>
        <w:t xml:space="preserve"> בחשון</w:t>
      </w:r>
      <w:r w:rsidR="003B6338">
        <w:rPr>
          <w:rFonts w:cs="FrankRuehl" w:hint="cs"/>
          <w:sz w:val="26"/>
          <w:rtl/>
        </w:rPr>
        <w:t xml:space="preserve"> התשס"</w:t>
      </w:r>
      <w:r w:rsidR="0093303D">
        <w:rPr>
          <w:rFonts w:cs="FrankRuehl" w:hint="cs"/>
          <w:sz w:val="26"/>
          <w:rtl/>
        </w:rPr>
        <w:t>ה</w:t>
      </w:r>
      <w:r w:rsidR="003B6338">
        <w:rPr>
          <w:rFonts w:cs="FrankRuehl" w:hint="cs"/>
          <w:sz w:val="26"/>
          <w:rtl/>
        </w:rPr>
        <w:t xml:space="preserve"> (</w:t>
      </w:r>
      <w:r>
        <w:rPr>
          <w:rFonts w:cs="FrankRuehl" w:hint="cs"/>
          <w:sz w:val="26"/>
          <w:rtl/>
        </w:rPr>
        <w:t>17</w:t>
      </w:r>
      <w:r w:rsidR="0093303D">
        <w:rPr>
          <w:rFonts w:cs="FrankRuehl" w:hint="cs"/>
          <w:sz w:val="26"/>
          <w:rtl/>
        </w:rPr>
        <w:t xml:space="preserve"> באוקטובר 2004</w:t>
      </w:r>
      <w:r w:rsidR="003B6338">
        <w:rPr>
          <w:rFonts w:cs="FrankRuehl" w:hint="cs"/>
          <w:sz w:val="26"/>
          <w:rtl/>
        </w:rPr>
        <w:t>)</w:t>
      </w:r>
      <w:r w:rsidR="0093303D">
        <w:rPr>
          <w:rFonts w:cs="FrankRuehl" w:hint="cs"/>
          <w:sz w:val="26"/>
          <w:rtl/>
        </w:rPr>
        <w:tab/>
      </w:r>
      <w:r>
        <w:rPr>
          <w:rFonts w:cs="FrankRuehl" w:hint="cs"/>
          <w:sz w:val="26"/>
          <w:rtl/>
        </w:rPr>
        <w:t>זבולון אורלב</w:t>
      </w:r>
    </w:p>
    <w:p w14:paraId="40617B1E" w14:textId="77777777" w:rsidR="00577A69" w:rsidRDefault="00933308" w:rsidP="009E3B76">
      <w:pPr>
        <w:pStyle w:val="sig-0"/>
        <w:tabs>
          <w:tab w:val="clear" w:pos="4820"/>
          <w:tab w:val="center" w:pos="5103"/>
        </w:tabs>
        <w:ind w:left="0" w:right="1134"/>
        <w:rPr>
          <w:rFonts w:cs="FrankRuehl" w:hint="cs"/>
          <w:sz w:val="22"/>
          <w:szCs w:val="22"/>
          <w:rtl/>
        </w:rPr>
      </w:pPr>
      <w:r>
        <w:rPr>
          <w:rFonts w:cs="FrankRuehl" w:hint="cs"/>
          <w:sz w:val="22"/>
          <w:szCs w:val="22"/>
          <w:rtl/>
        </w:rPr>
        <w:tab/>
        <w:t xml:space="preserve">שר </w:t>
      </w:r>
      <w:r w:rsidR="009E3B76">
        <w:rPr>
          <w:rFonts w:cs="FrankRuehl" w:hint="cs"/>
          <w:sz w:val="22"/>
          <w:szCs w:val="22"/>
          <w:rtl/>
        </w:rPr>
        <w:t>הרווחה</w:t>
      </w:r>
    </w:p>
    <w:p w14:paraId="76BD03EA" w14:textId="77777777" w:rsidR="009E3B76" w:rsidRDefault="009E3B76">
      <w:pPr>
        <w:pStyle w:val="P00"/>
        <w:spacing w:before="72"/>
        <w:ind w:left="0" w:right="1134"/>
        <w:rPr>
          <w:rStyle w:val="default"/>
          <w:rFonts w:cs="FrankRuehl" w:hint="cs"/>
          <w:rtl/>
        </w:rPr>
      </w:pPr>
    </w:p>
    <w:p w14:paraId="4C4C15ED" w14:textId="77777777" w:rsidR="00933308" w:rsidRDefault="00933308">
      <w:pPr>
        <w:pStyle w:val="P00"/>
        <w:spacing w:before="72"/>
        <w:ind w:left="0" w:right="1134"/>
        <w:rPr>
          <w:rStyle w:val="default"/>
          <w:rFonts w:cs="FrankRuehl" w:hint="cs"/>
          <w:rtl/>
        </w:rPr>
      </w:pPr>
    </w:p>
    <w:p w14:paraId="1DF210EC" w14:textId="77777777" w:rsidR="003B6338" w:rsidRDefault="003B6338">
      <w:pPr>
        <w:pStyle w:val="P00"/>
        <w:spacing w:before="72"/>
        <w:ind w:left="0" w:right="1134"/>
        <w:rPr>
          <w:rStyle w:val="default"/>
          <w:rFonts w:cs="FrankRuehl" w:hint="cs"/>
          <w:rtl/>
        </w:rPr>
      </w:pPr>
    </w:p>
    <w:sectPr w:rsidR="003B6338">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C2EF" w14:textId="77777777" w:rsidR="000E704D" w:rsidRDefault="000E704D">
      <w:r>
        <w:separator/>
      </w:r>
    </w:p>
  </w:endnote>
  <w:endnote w:type="continuationSeparator" w:id="0">
    <w:p w14:paraId="578D3706" w14:textId="77777777" w:rsidR="000E704D" w:rsidRDefault="000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53FD2" w14:textId="77777777" w:rsidR="00613CF6" w:rsidRDefault="00613C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0E3953" w14:textId="77777777" w:rsidR="00613CF6" w:rsidRDefault="00613C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B9FD6A" w14:textId="77777777" w:rsidR="00613CF6" w:rsidRDefault="00613C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499E">
      <w:rPr>
        <w:rFonts w:cs="TopType Jerushalmi"/>
        <w:noProof/>
        <w:color w:val="000000"/>
        <w:sz w:val="14"/>
        <w:szCs w:val="14"/>
      </w:rPr>
      <w:t>Z:\00000000\2008-------------------\08-August\2008-08-25\hofit\999_996.doc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98AE" w14:textId="77777777" w:rsidR="00613CF6" w:rsidRDefault="00613C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6D64">
      <w:rPr>
        <w:rFonts w:hAnsi="FrankRuehl" w:cs="FrankRuehl"/>
        <w:noProof/>
        <w:sz w:val="24"/>
        <w:szCs w:val="24"/>
        <w:rtl/>
      </w:rPr>
      <w:t>2</w:t>
    </w:r>
    <w:r>
      <w:rPr>
        <w:rFonts w:hAnsi="FrankRuehl" w:cs="FrankRuehl"/>
        <w:sz w:val="24"/>
        <w:szCs w:val="24"/>
        <w:rtl/>
      </w:rPr>
      <w:fldChar w:fldCharType="end"/>
    </w:r>
  </w:p>
  <w:p w14:paraId="681FF22C" w14:textId="77777777" w:rsidR="00613CF6" w:rsidRDefault="00613C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9A6D35" w14:textId="77777777" w:rsidR="00613CF6" w:rsidRDefault="00613C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499E">
      <w:rPr>
        <w:rFonts w:cs="TopType Jerushalmi"/>
        <w:noProof/>
        <w:color w:val="000000"/>
        <w:sz w:val="14"/>
        <w:szCs w:val="14"/>
      </w:rPr>
      <w:t>Z:\00000000\2008-------------------\08-August\2008-08-25\hofit\999_996.doc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1E931" w14:textId="77777777" w:rsidR="000E704D" w:rsidRDefault="000E704D">
      <w:pPr>
        <w:spacing w:before="60"/>
        <w:ind w:right="1134"/>
      </w:pPr>
      <w:r>
        <w:separator/>
      </w:r>
    </w:p>
  </w:footnote>
  <w:footnote w:type="continuationSeparator" w:id="0">
    <w:p w14:paraId="4DBEF2B3" w14:textId="77777777" w:rsidR="000E704D" w:rsidRDefault="000E704D">
      <w:r>
        <w:continuationSeparator/>
      </w:r>
    </w:p>
  </w:footnote>
  <w:footnote w:id="1">
    <w:p w14:paraId="5CFF8DC3" w14:textId="77777777" w:rsidR="00613CF6" w:rsidRDefault="00613CF6" w:rsidP="009E3B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93303D">
        <w:rPr>
          <w:rFonts w:cs="FrankRuehl" w:hint="cs"/>
          <w:rtl/>
        </w:rPr>
        <w:t xml:space="preserve"> פורסמו</w:t>
      </w:r>
      <w:r>
        <w:rPr>
          <w:rFonts w:cs="FrankRuehl" w:hint="cs"/>
          <w:rtl/>
        </w:rPr>
        <w:t xml:space="preserve"> </w:t>
      </w:r>
      <w:hyperlink r:id="rId1" w:history="1">
        <w:r w:rsidR="00B66D82" w:rsidRPr="0093303D">
          <w:rPr>
            <w:rStyle w:val="Hyperlink"/>
            <w:rFonts w:cs="FrankRuehl" w:hint="cs"/>
            <w:rtl/>
          </w:rPr>
          <w:t>ק"ת</w:t>
        </w:r>
        <w:r w:rsidRPr="0093303D">
          <w:rPr>
            <w:rStyle w:val="Hyperlink"/>
            <w:rFonts w:cs="FrankRuehl" w:hint="cs"/>
            <w:rtl/>
          </w:rPr>
          <w:t xml:space="preserve"> תשס"</w:t>
        </w:r>
        <w:r w:rsidR="0093303D" w:rsidRPr="0093303D">
          <w:rPr>
            <w:rStyle w:val="Hyperlink"/>
            <w:rFonts w:cs="FrankRuehl" w:hint="cs"/>
            <w:rtl/>
          </w:rPr>
          <w:t>ה</w:t>
        </w:r>
        <w:r w:rsidRPr="0093303D">
          <w:rPr>
            <w:rStyle w:val="Hyperlink"/>
            <w:rFonts w:cs="FrankRuehl" w:hint="cs"/>
            <w:rtl/>
          </w:rPr>
          <w:t xml:space="preserve"> מס' </w:t>
        </w:r>
        <w:r w:rsidR="0093303D" w:rsidRPr="0093303D">
          <w:rPr>
            <w:rStyle w:val="Hyperlink"/>
            <w:rFonts w:cs="FrankRuehl" w:hint="cs"/>
            <w:rtl/>
          </w:rPr>
          <w:t>6347</w:t>
        </w:r>
      </w:hyperlink>
      <w:r>
        <w:rPr>
          <w:rFonts w:cs="FrankRuehl" w:hint="cs"/>
          <w:rtl/>
        </w:rPr>
        <w:t xml:space="preserve"> מיום </w:t>
      </w:r>
      <w:r w:rsidR="0093303D">
        <w:rPr>
          <w:rFonts w:cs="FrankRuehl" w:hint="cs"/>
          <w:rtl/>
        </w:rPr>
        <w:t>16.11.2004</w:t>
      </w:r>
      <w:r>
        <w:rPr>
          <w:rFonts w:cs="FrankRuehl" w:hint="cs"/>
          <w:rtl/>
        </w:rPr>
        <w:t xml:space="preserve"> עמ' </w:t>
      </w:r>
      <w:r w:rsidR="0093303D">
        <w:rPr>
          <w:rFonts w:cs="FrankRuehl" w:hint="cs"/>
          <w:rtl/>
        </w:rPr>
        <w:t>14</w:t>
      </w:r>
      <w:r w:rsidR="009E3B76">
        <w:rPr>
          <w:rFonts w:cs="FrankRuehl" w:hint="cs"/>
          <w:rtl/>
        </w:rPr>
        <w:t>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201B" w14:textId="77777777" w:rsidR="00613CF6" w:rsidRDefault="00613CF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FAC5279" w14:textId="77777777"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E4BB4F" w14:textId="77777777"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05A7" w14:textId="77777777" w:rsidR="00613CF6" w:rsidRDefault="0093303D" w:rsidP="009E3B7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9E3B76">
      <w:rPr>
        <w:rFonts w:hAnsi="FrankRuehl" w:cs="FrankRuehl" w:hint="cs"/>
        <w:color w:val="000000"/>
        <w:sz w:val="28"/>
        <w:szCs w:val="28"/>
        <w:rtl/>
      </w:rPr>
      <w:t>הביטוח הלאומי (הודעה בדבר יציאה את ישראל)</w:t>
    </w:r>
    <w:r>
      <w:rPr>
        <w:rFonts w:hAnsi="FrankRuehl" w:cs="FrankRuehl" w:hint="cs"/>
        <w:color w:val="000000"/>
        <w:sz w:val="28"/>
        <w:szCs w:val="28"/>
        <w:rtl/>
      </w:rPr>
      <w:t>, תשס"ה-2004</w:t>
    </w:r>
  </w:p>
  <w:p w14:paraId="2D0598A2" w14:textId="77777777"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BD44D6" w14:textId="77777777"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1957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7F83"/>
    <w:rsid w:val="00010E90"/>
    <w:rsid w:val="00016856"/>
    <w:rsid w:val="00024FDC"/>
    <w:rsid w:val="00031B81"/>
    <w:rsid w:val="00032136"/>
    <w:rsid w:val="0003781E"/>
    <w:rsid w:val="00057985"/>
    <w:rsid w:val="00057ED8"/>
    <w:rsid w:val="00063E7C"/>
    <w:rsid w:val="00065DCA"/>
    <w:rsid w:val="00066EA6"/>
    <w:rsid w:val="00071FF5"/>
    <w:rsid w:val="00073902"/>
    <w:rsid w:val="00082632"/>
    <w:rsid w:val="00092533"/>
    <w:rsid w:val="0009382D"/>
    <w:rsid w:val="00097C86"/>
    <w:rsid w:val="000A53DB"/>
    <w:rsid w:val="000B6E25"/>
    <w:rsid w:val="000B700B"/>
    <w:rsid w:val="000C220C"/>
    <w:rsid w:val="000C389E"/>
    <w:rsid w:val="000C6CA6"/>
    <w:rsid w:val="000D4D83"/>
    <w:rsid w:val="000D65C3"/>
    <w:rsid w:val="000E32ED"/>
    <w:rsid w:val="000E6BA5"/>
    <w:rsid w:val="000E704D"/>
    <w:rsid w:val="000F6917"/>
    <w:rsid w:val="00102D7B"/>
    <w:rsid w:val="00117775"/>
    <w:rsid w:val="00124B0E"/>
    <w:rsid w:val="00125926"/>
    <w:rsid w:val="0015499E"/>
    <w:rsid w:val="00167D7D"/>
    <w:rsid w:val="00171228"/>
    <w:rsid w:val="00175BD4"/>
    <w:rsid w:val="00175E8A"/>
    <w:rsid w:val="00181E88"/>
    <w:rsid w:val="001832FD"/>
    <w:rsid w:val="00194CB6"/>
    <w:rsid w:val="001A4BA5"/>
    <w:rsid w:val="001B3E15"/>
    <w:rsid w:val="001C0AA3"/>
    <w:rsid w:val="001C1203"/>
    <w:rsid w:val="001C1DC4"/>
    <w:rsid w:val="001D0C46"/>
    <w:rsid w:val="001D49FF"/>
    <w:rsid w:val="001E12AA"/>
    <w:rsid w:val="001E3C39"/>
    <w:rsid w:val="001F68E1"/>
    <w:rsid w:val="00231BC3"/>
    <w:rsid w:val="002473B3"/>
    <w:rsid w:val="00260315"/>
    <w:rsid w:val="00266A4A"/>
    <w:rsid w:val="00274CD2"/>
    <w:rsid w:val="00275516"/>
    <w:rsid w:val="00283BD9"/>
    <w:rsid w:val="00291FC3"/>
    <w:rsid w:val="00293112"/>
    <w:rsid w:val="002A24E2"/>
    <w:rsid w:val="002C6AA5"/>
    <w:rsid w:val="002C7D10"/>
    <w:rsid w:val="002D35D3"/>
    <w:rsid w:val="002E1294"/>
    <w:rsid w:val="002E5A89"/>
    <w:rsid w:val="002F2014"/>
    <w:rsid w:val="002F3E3B"/>
    <w:rsid w:val="00301E9A"/>
    <w:rsid w:val="003041B8"/>
    <w:rsid w:val="00306813"/>
    <w:rsid w:val="00311C2C"/>
    <w:rsid w:val="00313F87"/>
    <w:rsid w:val="0031551C"/>
    <w:rsid w:val="0031570F"/>
    <w:rsid w:val="00326208"/>
    <w:rsid w:val="00326C6D"/>
    <w:rsid w:val="0033083B"/>
    <w:rsid w:val="00330CDD"/>
    <w:rsid w:val="003349C1"/>
    <w:rsid w:val="00337F23"/>
    <w:rsid w:val="003418C6"/>
    <w:rsid w:val="00347E25"/>
    <w:rsid w:val="0035395F"/>
    <w:rsid w:val="0035408C"/>
    <w:rsid w:val="00360E68"/>
    <w:rsid w:val="003655E4"/>
    <w:rsid w:val="00372EA7"/>
    <w:rsid w:val="00375A9C"/>
    <w:rsid w:val="0037728C"/>
    <w:rsid w:val="003831FA"/>
    <w:rsid w:val="00385BFA"/>
    <w:rsid w:val="00386FAE"/>
    <w:rsid w:val="00390DB4"/>
    <w:rsid w:val="0039269B"/>
    <w:rsid w:val="00393C15"/>
    <w:rsid w:val="00396771"/>
    <w:rsid w:val="003A2EEE"/>
    <w:rsid w:val="003A7C5F"/>
    <w:rsid w:val="003B008D"/>
    <w:rsid w:val="003B1BEB"/>
    <w:rsid w:val="003B6338"/>
    <w:rsid w:val="003B775D"/>
    <w:rsid w:val="003C4D48"/>
    <w:rsid w:val="003C56A4"/>
    <w:rsid w:val="003D2D48"/>
    <w:rsid w:val="003D6ED9"/>
    <w:rsid w:val="003E6F5E"/>
    <w:rsid w:val="003F05BB"/>
    <w:rsid w:val="003F5BF4"/>
    <w:rsid w:val="003F7DF2"/>
    <w:rsid w:val="00430CE3"/>
    <w:rsid w:val="0047257D"/>
    <w:rsid w:val="00475AAF"/>
    <w:rsid w:val="004803D1"/>
    <w:rsid w:val="00495303"/>
    <w:rsid w:val="004A0287"/>
    <w:rsid w:val="004A1E7C"/>
    <w:rsid w:val="004A1FAB"/>
    <w:rsid w:val="004A2ABE"/>
    <w:rsid w:val="004A36C5"/>
    <w:rsid w:val="004A79BF"/>
    <w:rsid w:val="004D30EF"/>
    <w:rsid w:val="004D57F2"/>
    <w:rsid w:val="004D679A"/>
    <w:rsid w:val="004E25D7"/>
    <w:rsid w:val="004F093E"/>
    <w:rsid w:val="004F2FD5"/>
    <w:rsid w:val="004F444E"/>
    <w:rsid w:val="004F5693"/>
    <w:rsid w:val="004F5E9D"/>
    <w:rsid w:val="00501C0C"/>
    <w:rsid w:val="00501D1E"/>
    <w:rsid w:val="00502DC8"/>
    <w:rsid w:val="005033F7"/>
    <w:rsid w:val="00515A33"/>
    <w:rsid w:val="00516BC8"/>
    <w:rsid w:val="005204AE"/>
    <w:rsid w:val="0052105C"/>
    <w:rsid w:val="00521F54"/>
    <w:rsid w:val="005403F4"/>
    <w:rsid w:val="00541B66"/>
    <w:rsid w:val="00545316"/>
    <w:rsid w:val="005459F6"/>
    <w:rsid w:val="00547015"/>
    <w:rsid w:val="00551063"/>
    <w:rsid w:val="0055108C"/>
    <w:rsid w:val="00554D12"/>
    <w:rsid w:val="005563B9"/>
    <w:rsid w:val="00561784"/>
    <w:rsid w:val="005677F3"/>
    <w:rsid w:val="00571C5E"/>
    <w:rsid w:val="00573BEA"/>
    <w:rsid w:val="005741D0"/>
    <w:rsid w:val="00577A69"/>
    <w:rsid w:val="005861C3"/>
    <w:rsid w:val="00595F4B"/>
    <w:rsid w:val="00597B00"/>
    <w:rsid w:val="005A0053"/>
    <w:rsid w:val="005A2B96"/>
    <w:rsid w:val="005A3556"/>
    <w:rsid w:val="005A4156"/>
    <w:rsid w:val="005B0420"/>
    <w:rsid w:val="005B11AD"/>
    <w:rsid w:val="005B3C33"/>
    <w:rsid w:val="005B635C"/>
    <w:rsid w:val="005B6CD8"/>
    <w:rsid w:val="005C4382"/>
    <w:rsid w:val="005C6F9B"/>
    <w:rsid w:val="005C769A"/>
    <w:rsid w:val="005D5F22"/>
    <w:rsid w:val="005D757E"/>
    <w:rsid w:val="005F5D28"/>
    <w:rsid w:val="0060416C"/>
    <w:rsid w:val="0060704F"/>
    <w:rsid w:val="006119FA"/>
    <w:rsid w:val="006123F2"/>
    <w:rsid w:val="00613CF6"/>
    <w:rsid w:val="006212F5"/>
    <w:rsid w:val="00625D6C"/>
    <w:rsid w:val="00631C45"/>
    <w:rsid w:val="00635F52"/>
    <w:rsid w:val="00644CC7"/>
    <w:rsid w:val="0064715C"/>
    <w:rsid w:val="00654783"/>
    <w:rsid w:val="00666250"/>
    <w:rsid w:val="006711F2"/>
    <w:rsid w:val="006727FD"/>
    <w:rsid w:val="006755DE"/>
    <w:rsid w:val="00683744"/>
    <w:rsid w:val="00686267"/>
    <w:rsid w:val="0069018C"/>
    <w:rsid w:val="00690AD3"/>
    <w:rsid w:val="00696014"/>
    <w:rsid w:val="006A0B7F"/>
    <w:rsid w:val="006B63AC"/>
    <w:rsid w:val="006C1008"/>
    <w:rsid w:val="006C23ED"/>
    <w:rsid w:val="006D71A5"/>
    <w:rsid w:val="006F3807"/>
    <w:rsid w:val="0070464D"/>
    <w:rsid w:val="00704C70"/>
    <w:rsid w:val="00724A7D"/>
    <w:rsid w:val="00725343"/>
    <w:rsid w:val="00731D27"/>
    <w:rsid w:val="00732D64"/>
    <w:rsid w:val="0073388B"/>
    <w:rsid w:val="00745882"/>
    <w:rsid w:val="00754935"/>
    <w:rsid w:val="007607F7"/>
    <w:rsid w:val="0076285C"/>
    <w:rsid w:val="007636B5"/>
    <w:rsid w:val="00763C55"/>
    <w:rsid w:val="00764085"/>
    <w:rsid w:val="00765FEE"/>
    <w:rsid w:val="007741C4"/>
    <w:rsid w:val="007828A6"/>
    <w:rsid w:val="00787C76"/>
    <w:rsid w:val="00796D78"/>
    <w:rsid w:val="007A74AC"/>
    <w:rsid w:val="007B56E6"/>
    <w:rsid w:val="007C38A0"/>
    <w:rsid w:val="007C4A42"/>
    <w:rsid w:val="007C706E"/>
    <w:rsid w:val="007E10B4"/>
    <w:rsid w:val="007E3338"/>
    <w:rsid w:val="007E481C"/>
    <w:rsid w:val="007F0547"/>
    <w:rsid w:val="008056E8"/>
    <w:rsid w:val="00807E3F"/>
    <w:rsid w:val="008108B9"/>
    <w:rsid w:val="00812460"/>
    <w:rsid w:val="00824074"/>
    <w:rsid w:val="0083137E"/>
    <w:rsid w:val="00846224"/>
    <w:rsid w:val="00846430"/>
    <w:rsid w:val="00847E6F"/>
    <w:rsid w:val="00852A6A"/>
    <w:rsid w:val="008562EC"/>
    <w:rsid w:val="00861960"/>
    <w:rsid w:val="00865054"/>
    <w:rsid w:val="0087434F"/>
    <w:rsid w:val="0088411C"/>
    <w:rsid w:val="008925C2"/>
    <w:rsid w:val="008932BA"/>
    <w:rsid w:val="0089395C"/>
    <w:rsid w:val="00897123"/>
    <w:rsid w:val="008972BA"/>
    <w:rsid w:val="008A3D64"/>
    <w:rsid w:val="008A4017"/>
    <w:rsid w:val="008A49FD"/>
    <w:rsid w:val="008A5EAA"/>
    <w:rsid w:val="008B55F6"/>
    <w:rsid w:val="008C0AEB"/>
    <w:rsid w:val="008C2847"/>
    <w:rsid w:val="008C70D8"/>
    <w:rsid w:val="008D2231"/>
    <w:rsid w:val="008E06F2"/>
    <w:rsid w:val="008E2421"/>
    <w:rsid w:val="008E2528"/>
    <w:rsid w:val="008E29E3"/>
    <w:rsid w:val="008E6F64"/>
    <w:rsid w:val="008E7BC6"/>
    <w:rsid w:val="008F235D"/>
    <w:rsid w:val="008F2E1F"/>
    <w:rsid w:val="008F6265"/>
    <w:rsid w:val="00901415"/>
    <w:rsid w:val="00902348"/>
    <w:rsid w:val="00905DD6"/>
    <w:rsid w:val="00906D27"/>
    <w:rsid w:val="009101B9"/>
    <w:rsid w:val="00913D60"/>
    <w:rsid w:val="009176DD"/>
    <w:rsid w:val="00931EBF"/>
    <w:rsid w:val="0093303D"/>
    <w:rsid w:val="00933308"/>
    <w:rsid w:val="0093515A"/>
    <w:rsid w:val="009370B0"/>
    <w:rsid w:val="00950144"/>
    <w:rsid w:val="00962668"/>
    <w:rsid w:val="00966902"/>
    <w:rsid w:val="00971D6A"/>
    <w:rsid w:val="00974CD5"/>
    <w:rsid w:val="00977F9D"/>
    <w:rsid w:val="00991882"/>
    <w:rsid w:val="009925CC"/>
    <w:rsid w:val="009939F8"/>
    <w:rsid w:val="00994D1E"/>
    <w:rsid w:val="009A2010"/>
    <w:rsid w:val="009A4F05"/>
    <w:rsid w:val="009A6897"/>
    <w:rsid w:val="009A7A9D"/>
    <w:rsid w:val="009B4DC0"/>
    <w:rsid w:val="009B751F"/>
    <w:rsid w:val="009C62EB"/>
    <w:rsid w:val="009D0D20"/>
    <w:rsid w:val="009D4881"/>
    <w:rsid w:val="009E2827"/>
    <w:rsid w:val="009E2C07"/>
    <w:rsid w:val="009E3B76"/>
    <w:rsid w:val="009E6A40"/>
    <w:rsid w:val="009F1739"/>
    <w:rsid w:val="009F3008"/>
    <w:rsid w:val="009F7991"/>
    <w:rsid w:val="00A022B1"/>
    <w:rsid w:val="00A037BB"/>
    <w:rsid w:val="00A0385D"/>
    <w:rsid w:val="00A03A4B"/>
    <w:rsid w:val="00A04150"/>
    <w:rsid w:val="00A04B99"/>
    <w:rsid w:val="00A12354"/>
    <w:rsid w:val="00A127EF"/>
    <w:rsid w:val="00A148C2"/>
    <w:rsid w:val="00A16499"/>
    <w:rsid w:val="00A25779"/>
    <w:rsid w:val="00A278B4"/>
    <w:rsid w:val="00A31B26"/>
    <w:rsid w:val="00A33F3A"/>
    <w:rsid w:val="00A37867"/>
    <w:rsid w:val="00A40CC8"/>
    <w:rsid w:val="00A421D0"/>
    <w:rsid w:val="00A44743"/>
    <w:rsid w:val="00A50EFF"/>
    <w:rsid w:val="00A539E2"/>
    <w:rsid w:val="00A5463E"/>
    <w:rsid w:val="00A562FC"/>
    <w:rsid w:val="00A568B2"/>
    <w:rsid w:val="00A60C88"/>
    <w:rsid w:val="00A652F6"/>
    <w:rsid w:val="00A67279"/>
    <w:rsid w:val="00A678C8"/>
    <w:rsid w:val="00A741EC"/>
    <w:rsid w:val="00A77CD2"/>
    <w:rsid w:val="00A805B8"/>
    <w:rsid w:val="00A957C8"/>
    <w:rsid w:val="00A97B76"/>
    <w:rsid w:val="00AA1CFE"/>
    <w:rsid w:val="00AA3300"/>
    <w:rsid w:val="00AA6485"/>
    <w:rsid w:val="00AA6D70"/>
    <w:rsid w:val="00AB43F6"/>
    <w:rsid w:val="00AC1095"/>
    <w:rsid w:val="00AC4A27"/>
    <w:rsid w:val="00AC714B"/>
    <w:rsid w:val="00AC736A"/>
    <w:rsid w:val="00AC7F9F"/>
    <w:rsid w:val="00AD255A"/>
    <w:rsid w:val="00AD3B65"/>
    <w:rsid w:val="00AD6753"/>
    <w:rsid w:val="00AD7BEB"/>
    <w:rsid w:val="00AE0EC6"/>
    <w:rsid w:val="00AE144F"/>
    <w:rsid w:val="00AF02B2"/>
    <w:rsid w:val="00AF1EED"/>
    <w:rsid w:val="00AF4914"/>
    <w:rsid w:val="00B00193"/>
    <w:rsid w:val="00B02C11"/>
    <w:rsid w:val="00B120A0"/>
    <w:rsid w:val="00B16AF4"/>
    <w:rsid w:val="00B232C0"/>
    <w:rsid w:val="00B254A8"/>
    <w:rsid w:val="00B3108D"/>
    <w:rsid w:val="00B40FB9"/>
    <w:rsid w:val="00B4243F"/>
    <w:rsid w:val="00B447BE"/>
    <w:rsid w:val="00B44AD0"/>
    <w:rsid w:val="00B45044"/>
    <w:rsid w:val="00B4671C"/>
    <w:rsid w:val="00B529BA"/>
    <w:rsid w:val="00B57005"/>
    <w:rsid w:val="00B625DE"/>
    <w:rsid w:val="00B65EE2"/>
    <w:rsid w:val="00B66D82"/>
    <w:rsid w:val="00B67AD1"/>
    <w:rsid w:val="00B73170"/>
    <w:rsid w:val="00B7628C"/>
    <w:rsid w:val="00B808FF"/>
    <w:rsid w:val="00B850C0"/>
    <w:rsid w:val="00B854CF"/>
    <w:rsid w:val="00B875EF"/>
    <w:rsid w:val="00B92330"/>
    <w:rsid w:val="00B93850"/>
    <w:rsid w:val="00B93F71"/>
    <w:rsid w:val="00B96D4B"/>
    <w:rsid w:val="00BC46B4"/>
    <w:rsid w:val="00BD0EFE"/>
    <w:rsid w:val="00BD6587"/>
    <w:rsid w:val="00BE6DA2"/>
    <w:rsid w:val="00BF6AEE"/>
    <w:rsid w:val="00C02396"/>
    <w:rsid w:val="00C057DB"/>
    <w:rsid w:val="00C13EAB"/>
    <w:rsid w:val="00C14019"/>
    <w:rsid w:val="00C17862"/>
    <w:rsid w:val="00C3529E"/>
    <w:rsid w:val="00C352E0"/>
    <w:rsid w:val="00C476AB"/>
    <w:rsid w:val="00C50035"/>
    <w:rsid w:val="00C57C42"/>
    <w:rsid w:val="00C67589"/>
    <w:rsid w:val="00C7177C"/>
    <w:rsid w:val="00C71924"/>
    <w:rsid w:val="00C74517"/>
    <w:rsid w:val="00C74905"/>
    <w:rsid w:val="00C80B0A"/>
    <w:rsid w:val="00C81D3E"/>
    <w:rsid w:val="00C82990"/>
    <w:rsid w:val="00C86F61"/>
    <w:rsid w:val="00C93F03"/>
    <w:rsid w:val="00C9481D"/>
    <w:rsid w:val="00C95212"/>
    <w:rsid w:val="00CA0B1C"/>
    <w:rsid w:val="00CA0EA1"/>
    <w:rsid w:val="00CA191F"/>
    <w:rsid w:val="00CA496E"/>
    <w:rsid w:val="00CA6DA2"/>
    <w:rsid w:val="00CB5DAE"/>
    <w:rsid w:val="00CC29E6"/>
    <w:rsid w:val="00CC403D"/>
    <w:rsid w:val="00CD157D"/>
    <w:rsid w:val="00CD41ED"/>
    <w:rsid w:val="00CD43D9"/>
    <w:rsid w:val="00CE2E39"/>
    <w:rsid w:val="00CE4B6B"/>
    <w:rsid w:val="00D06804"/>
    <w:rsid w:val="00D228E0"/>
    <w:rsid w:val="00D308E1"/>
    <w:rsid w:val="00D33934"/>
    <w:rsid w:val="00D54186"/>
    <w:rsid w:val="00D5647F"/>
    <w:rsid w:val="00D6235D"/>
    <w:rsid w:val="00D729D1"/>
    <w:rsid w:val="00D74A0F"/>
    <w:rsid w:val="00D8237B"/>
    <w:rsid w:val="00D8315B"/>
    <w:rsid w:val="00D832E7"/>
    <w:rsid w:val="00D865BD"/>
    <w:rsid w:val="00D91C80"/>
    <w:rsid w:val="00D94065"/>
    <w:rsid w:val="00D96DD0"/>
    <w:rsid w:val="00DA50D6"/>
    <w:rsid w:val="00DA6586"/>
    <w:rsid w:val="00DB4E3C"/>
    <w:rsid w:val="00DD4498"/>
    <w:rsid w:val="00DD6095"/>
    <w:rsid w:val="00DE3FB2"/>
    <w:rsid w:val="00DF43B8"/>
    <w:rsid w:val="00DF65ED"/>
    <w:rsid w:val="00DF72FC"/>
    <w:rsid w:val="00E07279"/>
    <w:rsid w:val="00E1087A"/>
    <w:rsid w:val="00E21924"/>
    <w:rsid w:val="00E23886"/>
    <w:rsid w:val="00E25FF6"/>
    <w:rsid w:val="00E37032"/>
    <w:rsid w:val="00E45C6A"/>
    <w:rsid w:val="00E4674C"/>
    <w:rsid w:val="00E46D64"/>
    <w:rsid w:val="00E503F8"/>
    <w:rsid w:val="00E53900"/>
    <w:rsid w:val="00E53D9F"/>
    <w:rsid w:val="00E66F44"/>
    <w:rsid w:val="00E71BB0"/>
    <w:rsid w:val="00E731C8"/>
    <w:rsid w:val="00E74BAB"/>
    <w:rsid w:val="00E75789"/>
    <w:rsid w:val="00E76581"/>
    <w:rsid w:val="00E80CA1"/>
    <w:rsid w:val="00E847D7"/>
    <w:rsid w:val="00E91F3F"/>
    <w:rsid w:val="00E93982"/>
    <w:rsid w:val="00E96A6C"/>
    <w:rsid w:val="00EA73BA"/>
    <w:rsid w:val="00EB5437"/>
    <w:rsid w:val="00EC1B5B"/>
    <w:rsid w:val="00EC357F"/>
    <w:rsid w:val="00ED5765"/>
    <w:rsid w:val="00ED7468"/>
    <w:rsid w:val="00EE011A"/>
    <w:rsid w:val="00EE3A0C"/>
    <w:rsid w:val="00EF2A1B"/>
    <w:rsid w:val="00EF5AAC"/>
    <w:rsid w:val="00F01B28"/>
    <w:rsid w:val="00F03702"/>
    <w:rsid w:val="00F13835"/>
    <w:rsid w:val="00F23090"/>
    <w:rsid w:val="00F23B0A"/>
    <w:rsid w:val="00F305FF"/>
    <w:rsid w:val="00F3647C"/>
    <w:rsid w:val="00F46CC5"/>
    <w:rsid w:val="00F51DD8"/>
    <w:rsid w:val="00F57B43"/>
    <w:rsid w:val="00F6096E"/>
    <w:rsid w:val="00F63B87"/>
    <w:rsid w:val="00F732F9"/>
    <w:rsid w:val="00F74ED8"/>
    <w:rsid w:val="00F75C7E"/>
    <w:rsid w:val="00F779CE"/>
    <w:rsid w:val="00F86FF2"/>
    <w:rsid w:val="00F971BA"/>
    <w:rsid w:val="00FA71C3"/>
    <w:rsid w:val="00FB2F08"/>
    <w:rsid w:val="00FB7945"/>
    <w:rsid w:val="00FC3A5A"/>
    <w:rsid w:val="00FC4233"/>
    <w:rsid w:val="00FC572C"/>
    <w:rsid w:val="00FC71F6"/>
    <w:rsid w:val="00FD153D"/>
    <w:rsid w:val="00FD3D86"/>
    <w:rsid w:val="00FD45A9"/>
    <w:rsid w:val="00FD4FD3"/>
    <w:rsid w:val="00FD5D46"/>
    <w:rsid w:val="00FE1F56"/>
    <w:rsid w:val="00FE33DB"/>
    <w:rsid w:val="00FE5417"/>
    <w:rsid w:val="00FE6CAE"/>
    <w:rsid w:val="00FF2E98"/>
    <w:rsid w:val="00FF4869"/>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7D324C9"/>
  <w15:chartTrackingRefBased/>
  <w15:docId w15:val="{80426433-1E53-4783-AAFE-F0838D2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514;&#1511;&#1504;&#1493;&#1514;%20&#1492;&#1489;&#1497;&#1496;&#1493;&#1495;%20&#1492;&#1500;&#1488;&#1493;&#1502;&#1497;%20(&#1492;&#1493;&#1491;&#1506;&#1492;%20&#1489;&#1491;&#1489;&#1512;%20&#1497;&#1510;&#1497;&#1488;&#1492;%20&#1488;&#1514;%20&#1497;&#1513;&#1512;&#1488;&#1500;)&amp;pIzcurNum=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inks/psika/?pIzcurLaw=&#1514;&#1511;&#1504;&#1493;&#1514;%20&#1492;&#1489;&#1497;&#1496;&#1493;&#1495;%20&#1492;&#1500;&#1488;&#1493;&#1502;&#1497;%20(&#1492;&#1493;&#1491;&#1506;&#1492;%20&#1489;&#1491;&#1489;&#1512;%20&#1497;&#1510;&#1497;&#1488;&#1492;%20&#1488;&#1514;%20&#1497;&#1513;&#1512;&#1488;&#1500;)&amp;pIzcurNum=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inks/psika/?pIzcurLaw=&#1514;&#1511;&#1504;&#1493;&#1514;%20&#1492;&#1489;&#1497;&#1496;&#1493;&#1495;%20&#1492;&#1500;&#1488;&#1493;&#1502;&#1497;%20(&#1492;&#1493;&#1491;&#1506;&#1492;%20&#1489;&#1491;&#1489;&#1512;%20&#1497;&#1510;&#1497;&#1488;&#1492;%20&#1488;&#1514;%20&#1497;&#1513;&#1512;&#1488;&#1500;)&amp;pIzcurNum=3"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1952</CharactersWithSpaces>
  <SharedDoc>false</SharedDoc>
  <HLinks>
    <vt:vector size="42" baseType="variant">
      <vt:variant>
        <vt:i4>100468139</vt:i4>
      </vt:variant>
      <vt:variant>
        <vt:i4>24</vt:i4>
      </vt:variant>
      <vt:variant>
        <vt:i4>0</vt:i4>
      </vt:variant>
      <vt:variant>
        <vt:i4>5</vt:i4>
      </vt:variant>
      <vt:variant>
        <vt:lpwstr>http://www.nevo.co.il/links/psika/?pIzcurLaw=תקנות הביטוח הלאומי (הודעה בדבר יציאה את ישראל)&amp;pIzcurNum=3</vt:lpwstr>
      </vt:variant>
      <vt:variant>
        <vt:lpwstr/>
      </vt:variant>
      <vt:variant>
        <vt:i4>100402603</vt:i4>
      </vt:variant>
      <vt:variant>
        <vt:i4>21</vt:i4>
      </vt:variant>
      <vt:variant>
        <vt:i4>0</vt:i4>
      </vt:variant>
      <vt:variant>
        <vt:i4>5</vt:i4>
      </vt:variant>
      <vt:variant>
        <vt:lpwstr>http://www.nevo.co.il/links/psika/?pIzcurLaw=תקנות הביטוח הלאומי (הודעה בדבר יציאה את ישראל)&amp;pIzcurNum=2</vt:lpwstr>
      </vt:variant>
      <vt:variant>
        <vt:lpwstr/>
      </vt:variant>
      <vt:variant>
        <vt:i4>100599211</vt:i4>
      </vt:variant>
      <vt:variant>
        <vt:i4>18</vt:i4>
      </vt:variant>
      <vt:variant>
        <vt:i4>0</vt:i4>
      </vt:variant>
      <vt:variant>
        <vt:i4>5</vt:i4>
      </vt:variant>
      <vt:variant>
        <vt:lpwstr>http://www.nevo.co.il/links/psika/?pIzcurLaw=תקנות הביטוח הלאומי (הודעה בדבר יציאה את ישראל)&amp;pIzcurNum=1</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8060940</vt:i4>
      </vt:variant>
      <vt:variant>
        <vt:i4>0</vt:i4>
      </vt:variant>
      <vt:variant>
        <vt:i4>0</vt:i4>
      </vt:variant>
      <vt:variant>
        <vt:i4>5</vt:i4>
      </vt:variant>
      <vt:variant>
        <vt:lpwstr>http://www.nevo.co.il/Law_word/law06/TAK-6347.pdf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הביטוח הלאומי (הודעה בדבר יציאה את ישראל), תשס"ה-2004</vt:lpwstr>
  </property>
  <property fmtid="{D5CDD505-2E9C-101B-9397-08002B2CF9AE}" pid="4" name="LAWNUMBER">
    <vt:lpwstr>0996</vt:lpwstr>
  </property>
  <property fmtid="{D5CDD505-2E9C-101B-9397-08002B2CF9AE}" pid="5" name="TYPE">
    <vt:lpwstr>01</vt:lpwstr>
  </property>
  <property fmtid="{D5CDD505-2E9C-101B-9397-08002B2CF9AE}" pid="6" name="CHNAME">
    <vt:lpwstr>ביטוח לאומי</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ביטוח</vt:lpwstr>
  </property>
  <property fmtid="{D5CDD505-2E9C-101B-9397-08002B2CF9AE}" pid="22" name="NOSE21">
    <vt:lpwstr>ביטוח לאומי</vt:lpwstr>
  </property>
  <property fmtid="{D5CDD505-2E9C-101B-9397-08002B2CF9AE}" pid="23" name="NOSE31">
    <vt:lpwstr/>
  </property>
  <property fmtid="{D5CDD505-2E9C-101B-9397-08002B2CF9AE}" pid="24" name="NOSE41">
    <vt:lpwstr/>
  </property>
  <property fmtid="{D5CDD505-2E9C-101B-9397-08002B2CF9AE}" pid="25" name="NOSE12">
    <vt:lpwstr>דיני חוקה </vt:lpwstr>
  </property>
  <property fmtid="{D5CDD505-2E9C-101B-9397-08002B2CF9AE}" pid="26" name="NOSE22">
    <vt:lpwstr>כניסה ויציאה מישראל</vt:lpwstr>
  </property>
  <property fmtid="{D5CDD505-2E9C-101B-9397-08002B2CF9AE}" pid="27" name="NOSE32">
    <vt:lpwstr>יציאה לחוץ לארץ</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הביטוח הלאומי [נוסח משולב]</vt:lpwstr>
  </property>
  <property fmtid="{D5CDD505-2E9C-101B-9397-08002B2CF9AE}" pid="62" name="MEKOR_SAIF1">
    <vt:lpwstr>324אX;400X;12X</vt:lpwstr>
  </property>
</Properties>
</file>