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C704" w14:textId="77777777" w:rsidR="00230247" w:rsidRDefault="00230247">
      <w:pPr>
        <w:pStyle w:val="big-header"/>
        <w:ind w:left="0" w:right="1134"/>
        <w:rPr>
          <w:rFonts w:hint="cs"/>
          <w:rtl/>
        </w:rPr>
      </w:pPr>
      <w:r>
        <w:rPr>
          <w:rtl/>
        </w:rPr>
        <w:t>תקנות הביטוח הלאומי (העברת ניכויי קיצבה לאוצר המדינה), תשל"ז-1976</w:t>
      </w:r>
    </w:p>
    <w:p w14:paraId="3164A44B" w14:textId="77777777" w:rsidR="005B461F" w:rsidRPr="005B461F" w:rsidRDefault="005B461F" w:rsidP="005B461F">
      <w:pPr>
        <w:spacing w:line="320" w:lineRule="auto"/>
        <w:jc w:val="left"/>
        <w:rPr>
          <w:rFonts w:cs="FrankRuehl"/>
          <w:szCs w:val="26"/>
          <w:rtl/>
        </w:rPr>
      </w:pPr>
    </w:p>
    <w:p w14:paraId="7CFFA1CA" w14:textId="77777777" w:rsidR="00FC420F" w:rsidRPr="005B461F" w:rsidRDefault="005B461F" w:rsidP="005B461F">
      <w:pPr>
        <w:spacing w:line="320" w:lineRule="auto"/>
        <w:jc w:val="left"/>
        <w:rPr>
          <w:rFonts w:cs="Miriam"/>
          <w:szCs w:val="22"/>
          <w:rtl/>
        </w:rPr>
      </w:pPr>
      <w:r w:rsidRPr="005B461F">
        <w:rPr>
          <w:rFonts w:cs="Miriam"/>
          <w:szCs w:val="22"/>
          <w:rtl/>
        </w:rPr>
        <w:t>ביטוח</w:t>
      </w:r>
      <w:r w:rsidRPr="005B461F">
        <w:rPr>
          <w:rFonts w:cs="FrankRuehl"/>
          <w:szCs w:val="26"/>
          <w:rtl/>
        </w:rPr>
        <w:t xml:space="preserve"> – ביטוח לאומי – קיצבאות וגימלאות</w:t>
      </w:r>
    </w:p>
    <w:p w14:paraId="75EECCB3" w14:textId="77777777" w:rsidR="00230247" w:rsidRDefault="0023024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30247" w14:paraId="78C148EC" w14:textId="77777777">
        <w:tblPrEx>
          <w:tblCellMar>
            <w:top w:w="0" w:type="dxa"/>
            <w:bottom w:w="0" w:type="dxa"/>
          </w:tblCellMar>
        </w:tblPrEx>
        <w:tc>
          <w:tcPr>
            <w:tcW w:w="850" w:type="dxa"/>
          </w:tcPr>
          <w:p w14:paraId="652FD4DA" w14:textId="77777777" w:rsidR="00230247" w:rsidRDefault="0023024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705A9B3" w14:textId="77777777" w:rsidR="00230247" w:rsidRDefault="00230247">
            <w:pPr>
              <w:spacing w:line="240" w:lineRule="auto"/>
              <w:rPr>
                <w:sz w:val="24"/>
              </w:rPr>
            </w:pPr>
            <w:hyperlink w:anchor="Seif0" w:tooltip="העברת ניכויים למדינה ולרשות מקומית" w:history="1">
              <w:r>
                <w:rPr>
                  <w:rStyle w:val="Hyperlink"/>
                </w:rPr>
                <w:t>Go</w:t>
              </w:r>
            </w:hyperlink>
          </w:p>
        </w:tc>
        <w:tc>
          <w:tcPr>
            <w:tcW w:w="5669" w:type="dxa"/>
          </w:tcPr>
          <w:p w14:paraId="2F4C378F" w14:textId="77777777" w:rsidR="00230247" w:rsidRDefault="00230247">
            <w:pPr>
              <w:spacing w:line="240" w:lineRule="auto"/>
              <w:rPr>
                <w:sz w:val="24"/>
                <w:rtl/>
              </w:rPr>
            </w:pPr>
            <w:r>
              <w:rPr>
                <w:sz w:val="24"/>
                <w:rtl/>
              </w:rPr>
              <w:t>העברת ניכויים למדינה ולרשות מקומית</w:t>
            </w:r>
          </w:p>
        </w:tc>
        <w:tc>
          <w:tcPr>
            <w:tcW w:w="1247" w:type="dxa"/>
          </w:tcPr>
          <w:p w14:paraId="19FC226C" w14:textId="77777777" w:rsidR="00230247" w:rsidRDefault="00230247">
            <w:pPr>
              <w:spacing w:line="240" w:lineRule="auto"/>
              <w:rPr>
                <w:sz w:val="24"/>
              </w:rPr>
            </w:pPr>
            <w:r>
              <w:rPr>
                <w:sz w:val="24"/>
                <w:rtl/>
              </w:rPr>
              <w:t xml:space="preserve">סעיף 1 </w:t>
            </w:r>
          </w:p>
        </w:tc>
      </w:tr>
      <w:tr w:rsidR="00230247" w14:paraId="26F3BB74" w14:textId="77777777">
        <w:tblPrEx>
          <w:tblCellMar>
            <w:top w:w="0" w:type="dxa"/>
            <w:bottom w:w="0" w:type="dxa"/>
          </w:tblCellMar>
        </w:tblPrEx>
        <w:tc>
          <w:tcPr>
            <w:tcW w:w="850" w:type="dxa"/>
          </w:tcPr>
          <w:p w14:paraId="2A176EB6" w14:textId="77777777" w:rsidR="00230247" w:rsidRDefault="0023024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FFF0206" w14:textId="77777777" w:rsidR="00230247" w:rsidRDefault="00230247">
            <w:pPr>
              <w:spacing w:line="240" w:lineRule="auto"/>
              <w:rPr>
                <w:sz w:val="24"/>
              </w:rPr>
            </w:pPr>
            <w:hyperlink w:anchor="Seif1" w:tooltip="השם" w:history="1">
              <w:r>
                <w:rPr>
                  <w:rStyle w:val="Hyperlink"/>
                </w:rPr>
                <w:t>Go</w:t>
              </w:r>
            </w:hyperlink>
          </w:p>
        </w:tc>
        <w:tc>
          <w:tcPr>
            <w:tcW w:w="5669" w:type="dxa"/>
          </w:tcPr>
          <w:p w14:paraId="54FD8C13" w14:textId="77777777" w:rsidR="00230247" w:rsidRDefault="00230247">
            <w:pPr>
              <w:spacing w:line="240" w:lineRule="auto"/>
              <w:rPr>
                <w:sz w:val="24"/>
                <w:rtl/>
              </w:rPr>
            </w:pPr>
            <w:r>
              <w:rPr>
                <w:sz w:val="24"/>
                <w:rtl/>
              </w:rPr>
              <w:t>השם</w:t>
            </w:r>
          </w:p>
        </w:tc>
        <w:tc>
          <w:tcPr>
            <w:tcW w:w="1247" w:type="dxa"/>
          </w:tcPr>
          <w:p w14:paraId="1DF3A453" w14:textId="77777777" w:rsidR="00230247" w:rsidRDefault="00230247">
            <w:pPr>
              <w:spacing w:line="240" w:lineRule="auto"/>
              <w:rPr>
                <w:sz w:val="24"/>
              </w:rPr>
            </w:pPr>
            <w:r>
              <w:rPr>
                <w:sz w:val="24"/>
                <w:rtl/>
              </w:rPr>
              <w:t xml:space="preserve">סעיף 2 </w:t>
            </w:r>
          </w:p>
        </w:tc>
      </w:tr>
    </w:tbl>
    <w:p w14:paraId="6F6B0690" w14:textId="77777777" w:rsidR="00230247" w:rsidRDefault="00230247">
      <w:pPr>
        <w:pStyle w:val="big-header"/>
        <w:ind w:left="0" w:right="1134"/>
        <w:rPr>
          <w:rtl/>
        </w:rPr>
      </w:pPr>
    </w:p>
    <w:p w14:paraId="77E7AFB4" w14:textId="77777777" w:rsidR="00230247" w:rsidRDefault="00230247" w:rsidP="00FC420F">
      <w:pPr>
        <w:pStyle w:val="big-header"/>
        <w:ind w:left="0" w:right="1134"/>
        <w:rPr>
          <w:rStyle w:val="default"/>
          <w:rFonts w:cs="FrankRuehl" w:hint="cs"/>
          <w:rtl/>
        </w:rPr>
      </w:pPr>
      <w:r>
        <w:rPr>
          <w:rtl/>
        </w:rPr>
        <w:br w:type="page"/>
      </w:r>
      <w:r w:rsidR="00FC420F">
        <w:rPr>
          <w:rtl/>
        </w:rPr>
        <w:lastRenderedPageBreak/>
        <w:t xml:space="preserve"> </w:t>
      </w:r>
      <w:r>
        <w:rPr>
          <w:rtl/>
        </w:rPr>
        <w:t>ת</w:t>
      </w:r>
      <w:r>
        <w:rPr>
          <w:rFonts w:hint="cs"/>
          <w:rtl/>
        </w:rPr>
        <w:t>קנות הביטוח הלאומי (העברת ניכויי קיצבה לאוצר המדינה), תשל"ז-19</w:t>
      </w:r>
      <w:r>
        <w:rPr>
          <w:rtl/>
        </w:rPr>
        <w:t>76</w:t>
      </w:r>
      <w:r>
        <w:rPr>
          <w:rStyle w:val="default"/>
          <w:rtl/>
        </w:rPr>
        <w:footnoteReference w:customMarkFollows="1" w:id="1"/>
        <w:t>*</w:t>
      </w:r>
    </w:p>
    <w:p w14:paraId="0E4C9417" w14:textId="77777777" w:rsidR="00230247" w:rsidRDefault="0023024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143ב(ב) ו-242 לחוק הביטוח הלאומי [נוסח משולב], תשכ"ח-1968, אני מתקין תקנות אלה: </w:t>
      </w:r>
    </w:p>
    <w:p w14:paraId="2AD9E809" w14:textId="77777777" w:rsidR="00230247" w:rsidRDefault="00230247">
      <w:pPr>
        <w:pStyle w:val="P00"/>
        <w:spacing w:before="72"/>
        <w:ind w:left="0" w:right="1134"/>
        <w:rPr>
          <w:rStyle w:val="default"/>
          <w:rFonts w:cs="FrankRuehl"/>
          <w:rtl/>
        </w:rPr>
      </w:pPr>
      <w:bookmarkStart w:id="0" w:name="Seif0"/>
      <w:bookmarkEnd w:id="0"/>
      <w:r>
        <w:rPr>
          <w:lang w:val="he-IL"/>
        </w:rPr>
        <w:pict w14:anchorId="35A10A0E">
          <v:rect id="_x0000_s1026" style="position:absolute;left:0;text-align:left;margin-left:464.5pt;margin-top:8.05pt;width:75.05pt;height:30pt;z-index:251657216" o:allowincell="f" filled="f" stroked="f" strokecolor="lime" strokeweight=".25pt">
            <v:textbox inset="0,0,0,0">
              <w:txbxContent>
                <w:p w14:paraId="5F14D5CE" w14:textId="77777777" w:rsidR="00230247" w:rsidRDefault="00230247">
                  <w:pPr>
                    <w:spacing w:line="160" w:lineRule="exact"/>
                    <w:jc w:val="left"/>
                    <w:rPr>
                      <w:rFonts w:cs="Miriam"/>
                      <w:noProof/>
                      <w:szCs w:val="18"/>
                      <w:rtl/>
                    </w:rPr>
                  </w:pPr>
                  <w:r>
                    <w:rPr>
                      <w:rFonts w:cs="Miriam"/>
                      <w:szCs w:val="18"/>
                      <w:rtl/>
                    </w:rPr>
                    <w:t>ה</w:t>
                  </w:r>
                  <w:r>
                    <w:rPr>
                      <w:rFonts w:cs="Miriam" w:hint="cs"/>
                      <w:szCs w:val="18"/>
                      <w:rtl/>
                    </w:rPr>
                    <w:t>עברת ניכויים למדינה ולרשות מקומית</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אוצר המדינה או הרשות המקומית, לפי הענין, יגישו למוסד חשבון מפורט לגבי תמיכה חדשית ששולמה לאדם כ</w:t>
      </w:r>
      <w:r>
        <w:rPr>
          <w:rStyle w:val="default"/>
          <w:rFonts w:cs="FrankRuehl"/>
          <w:rtl/>
        </w:rPr>
        <w:t>א</w:t>
      </w:r>
      <w:r>
        <w:rPr>
          <w:rStyle w:val="default"/>
          <w:rFonts w:cs="FrankRuehl" w:hint="cs"/>
          <w:rtl/>
        </w:rPr>
        <w:t>מור בסעיף 143ב(א) לחוק והמוסד יאמת ויאשר את החשבון.</w:t>
      </w:r>
    </w:p>
    <w:p w14:paraId="04A76529" w14:textId="77777777" w:rsidR="00230247" w:rsidRDefault="002302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ניכה המוסד סכום תמיכה כאמור בתקנת משנה (א), כולה או חלקה, יעביר את הסכום שנוכה לאוצר המדינה או לרשות המקומית, לפי הענין, אחת לחודש לאחר אימות החשבון וביצוע הוראת התשלום לפיו. </w:t>
      </w:r>
    </w:p>
    <w:p w14:paraId="24E078BD" w14:textId="77777777" w:rsidR="00230247" w:rsidRDefault="00230247">
      <w:pPr>
        <w:pStyle w:val="P00"/>
        <w:spacing w:before="72"/>
        <w:ind w:left="0" w:right="1134"/>
        <w:rPr>
          <w:rStyle w:val="default"/>
          <w:rFonts w:cs="FrankRuehl"/>
          <w:rtl/>
        </w:rPr>
      </w:pPr>
      <w:bookmarkStart w:id="1" w:name="Seif1"/>
      <w:bookmarkEnd w:id="1"/>
      <w:r>
        <w:rPr>
          <w:lang w:val="he-IL"/>
        </w:rPr>
        <w:pict w14:anchorId="7E0B7E98">
          <v:rect id="_x0000_s1027" style="position:absolute;left:0;text-align:left;margin-left:464.5pt;margin-top:8.05pt;width:75.05pt;height:10pt;z-index:251658240" o:allowincell="f" filled="f" stroked="f" strokecolor="lime" strokeweight=".25pt">
            <v:textbox inset="0,0,0,0">
              <w:txbxContent>
                <w:p w14:paraId="6E6FEB6D" w14:textId="77777777" w:rsidR="00230247" w:rsidRDefault="0023024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תקנות אלה י</w:t>
      </w:r>
      <w:r>
        <w:rPr>
          <w:rStyle w:val="default"/>
          <w:rFonts w:cs="FrankRuehl"/>
          <w:rtl/>
        </w:rPr>
        <w:t>י</w:t>
      </w:r>
      <w:r>
        <w:rPr>
          <w:rStyle w:val="default"/>
          <w:rFonts w:cs="FrankRuehl" w:hint="cs"/>
          <w:rtl/>
        </w:rPr>
        <w:t>קרא "תקנות הביטוח הלאומי (העברת ניכויי קיצבה לאוצר המדינה), תשל"ז-1976".</w:t>
      </w:r>
    </w:p>
    <w:p w14:paraId="5284AFE5" w14:textId="77777777" w:rsidR="00230247" w:rsidRDefault="00230247">
      <w:pPr>
        <w:pStyle w:val="P00"/>
        <w:spacing w:before="72"/>
        <w:ind w:left="0" w:right="1134"/>
        <w:rPr>
          <w:rStyle w:val="default"/>
          <w:rFonts w:cs="FrankRuehl"/>
          <w:rtl/>
        </w:rPr>
      </w:pPr>
    </w:p>
    <w:p w14:paraId="475CB7BD" w14:textId="77777777" w:rsidR="00230247" w:rsidRDefault="00230247">
      <w:pPr>
        <w:pStyle w:val="sig-0"/>
        <w:ind w:left="0" w:right="1134"/>
        <w:rPr>
          <w:rtl/>
        </w:rPr>
      </w:pPr>
      <w:r>
        <w:rPr>
          <w:rtl/>
        </w:rPr>
        <w:t>כ</w:t>
      </w:r>
      <w:r>
        <w:rPr>
          <w:rFonts w:hint="cs"/>
          <w:rtl/>
        </w:rPr>
        <w:t>"ד בתשרי תשל"ז (18 באוקטובר 1976)</w:t>
      </w:r>
      <w:r>
        <w:rPr>
          <w:rtl/>
        </w:rPr>
        <w:tab/>
      </w:r>
      <w:r>
        <w:rPr>
          <w:rFonts w:hint="cs"/>
          <w:rtl/>
        </w:rPr>
        <w:t>משה ברעם</w:t>
      </w:r>
    </w:p>
    <w:p w14:paraId="4B019571" w14:textId="77777777" w:rsidR="00230247" w:rsidRDefault="00230247">
      <w:pPr>
        <w:pStyle w:val="sig-1"/>
        <w:widowControl/>
        <w:ind w:left="0" w:right="1134"/>
        <w:rPr>
          <w:rtl/>
        </w:rPr>
      </w:pPr>
      <w:r>
        <w:rPr>
          <w:rtl/>
        </w:rPr>
        <w:tab/>
      </w:r>
      <w:r>
        <w:rPr>
          <w:rtl/>
        </w:rPr>
        <w:tab/>
      </w:r>
      <w:r>
        <w:rPr>
          <w:rtl/>
        </w:rPr>
        <w:tab/>
      </w:r>
      <w:r>
        <w:rPr>
          <w:rFonts w:hint="cs"/>
          <w:rtl/>
        </w:rPr>
        <w:t>שר העבודה</w:t>
      </w:r>
    </w:p>
    <w:p w14:paraId="16CEEA58" w14:textId="77777777" w:rsidR="00230247" w:rsidRDefault="00230247">
      <w:pPr>
        <w:pStyle w:val="P00"/>
        <w:spacing w:before="72"/>
        <w:ind w:left="0" w:right="1134"/>
        <w:rPr>
          <w:rStyle w:val="default"/>
          <w:rFonts w:cs="FrankRuehl"/>
          <w:rtl/>
        </w:rPr>
      </w:pPr>
    </w:p>
    <w:p w14:paraId="1B00E0BA" w14:textId="77777777" w:rsidR="00230247" w:rsidRDefault="00230247">
      <w:pPr>
        <w:pStyle w:val="P00"/>
        <w:spacing w:before="72"/>
        <w:ind w:left="0" w:right="1134"/>
        <w:rPr>
          <w:rStyle w:val="default"/>
          <w:rFonts w:cs="FrankRuehl"/>
          <w:rtl/>
        </w:rPr>
      </w:pPr>
    </w:p>
    <w:p w14:paraId="0BBA003D" w14:textId="77777777" w:rsidR="00230247" w:rsidRDefault="00230247">
      <w:pPr>
        <w:pStyle w:val="P00"/>
        <w:spacing w:before="72"/>
        <w:ind w:left="0" w:right="1134"/>
        <w:rPr>
          <w:rStyle w:val="default"/>
          <w:rFonts w:cs="FrankRuehl"/>
          <w:rtl/>
        </w:rPr>
      </w:pPr>
      <w:bookmarkStart w:id="2" w:name="LawPartEnd"/>
    </w:p>
    <w:bookmarkEnd w:id="2"/>
    <w:p w14:paraId="79A7CE44" w14:textId="77777777" w:rsidR="00230247" w:rsidRDefault="00230247">
      <w:pPr>
        <w:pStyle w:val="P00"/>
        <w:spacing w:before="72"/>
        <w:ind w:left="0" w:right="1134"/>
        <w:rPr>
          <w:rStyle w:val="default"/>
          <w:rFonts w:cs="FrankRuehl"/>
          <w:rtl/>
        </w:rPr>
      </w:pPr>
    </w:p>
    <w:sectPr w:rsidR="0023024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EFE4C" w14:textId="77777777" w:rsidR="00134608" w:rsidRDefault="00134608">
      <w:r>
        <w:separator/>
      </w:r>
    </w:p>
  </w:endnote>
  <w:endnote w:type="continuationSeparator" w:id="0">
    <w:p w14:paraId="4F193CC3" w14:textId="77777777" w:rsidR="00134608" w:rsidRDefault="0013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7454" w14:textId="77777777" w:rsidR="00230247" w:rsidRDefault="002302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2478C8" w14:textId="77777777" w:rsidR="00230247" w:rsidRDefault="002302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3A6853" w14:textId="77777777" w:rsidR="00230247" w:rsidRDefault="002302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EEC2" w14:textId="77777777" w:rsidR="00230247" w:rsidRDefault="002302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3CD9">
      <w:rPr>
        <w:rFonts w:hAnsi="FrankRuehl" w:cs="FrankRuehl"/>
        <w:noProof/>
        <w:sz w:val="24"/>
        <w:szCs w:val="24"/>
        <w:rtl/>
      </w:rPr>
      <w:t>2</w:t>
    </w:r>
    <w:r>
      <w:rPr>
        <w:rFonts w:hAnsi="FrankRuehl" w:cs="FrankRuehl"/>
        <w:sz w:val="24"/>
        <w:szCs w:val="24"/>
        <w:rtl/>
      </w:rPr>
      <w:fldChar w:fldCharType="end"/>
    </w:r>
  </w:p>
  <w:p w14:paraId="408C7233" w14:textId="77777777" w:rsidR="00230247" w:rsidRDefault="002302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05F3C1" w14:textId="77777777" w:rsidR="00230247" w:rsidRDefault="002302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8050" w14:textId="77777777" w:rsidR="00134608" w:rsidRDefault="00134608">
      <w:pPr>
        <w:spacing w:before="60" w:line="240" w:lineRule="auto"/>
        <w:ind w:right="1134"/>
      </w:pPr>
      <w:r>
        <w:separator/>
      </w:r>
    </w:p>
  </w:footnote>
  <w:footnote w:type="continuationSeparator" w:id="0">
    <w:p w14:paraId="5D41EFCE" w14:textId="77777777" w:rsidR="00134608" w:rsidRDefault="00134608">
      <w:r>
        <w:continuationSeparator/>
      </w:r>
    </w:p>
  </w:footnote>
  <w:footnote w:id="1">
    <w:p w14:paraId="599DD441" w14:textId="77777777" w:rsidR="00230247" w:rsidRDefault="002302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תשל"ז מס' 3612</w:t>
        </w:r>
      </w:hyperlink>
      <w:r>
        <w:rPr>
          <w:rFonts w:hint="cs"/>
          <w:sz w:val="20"/>
          <w:rtl/>
        </w:rPr>
        <w:t xml:space="preserve"> מיום 3.11.1976 עמ' 290.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EBA" w14:textId="77777777" w:rsidR="00230247" w:rsidRDefault="002302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(העברת ניכויי קיצבה לאוצר המדינה), תשל"ז- 1976</w:t>
    </w:r>
  </w:p>
  <w:p w14:paraId="43B2BB37" w14:textId="77777777" w:rsidR="00230247" w:rsidRDefault="002302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C4F80F" w14:textId="77777777" w:rsidR="00230247" w:rsidRDefault="0023024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754C" w14:textId="77777777" w:rsidR="00230247" w:rsidRDefault="002302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(העברת ניכויי קיצבה לאוצר המדינה), תשל"ז-1976</w:t>
    </w:r>
  </w:p>
  <w:p w14:paraId="56B6B5C1" w14:textId="77777777" w:rsidR="00230247" w:rsidRDefault="002302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67A274" w14:textId="77777777" w:rsidR="00230247" w:rsidRDefault="0023024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420F"/>
    <w:rsid w:val="00134608"/>
    <w:rsid w:val="001C3C51"/>
    <w:rsid w:val="00230247"/>
    <w:rsid w:val="00591D83"/>
    <w:rsid w:val="005B461F"/>
    <w:rsid w:val="00F93CD9"/>
    <w:rsid w:val="00FC420F"/>
    <w:rsid w:val="00FF1E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3F3535"/>
  <w15:chartTrackingRefBased/>
  <w15:docId w15:val="{A5D23F9F-16C9-4EA5-AB5C-235DFFBC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6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988</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8060940</vt:i4>
      </vt:variant>
      <vt:variant>
        <vt:i4>0</vt:i4>
      </vt:variant>
      <vt:variant>
        <vt:i4>0</vt:i4>
      </vt:variant>
      <vt:variant>
        <vt:i4>5</vt:i4>
      </vt:variant>
      <vt:variant>
        <vt:lpwstr>http://www.nevo.co.il/Law_word/law06/TAK-3612.pdf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(העברת ניכויי קיצבה לאוצר המדינה), תשל"ז-1976</vt:lpwstr>
  </property>
  <property fmtid="{D5CDD505-2E9C-101B-9397-08002B2CF9AE}" pid="5" name="LAWNUMBER">
    <vt:lpwstr>0195</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143בXבX;242X</vt:lpwstr>
  </property>
</Properties>
</file>