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EEFD6" w14:textId="77777777" w:rsidR="00B1640C" w:rsidRDefault="00B1640C">
      <w:pPr>
        <w:pStyle w:val="big-header"/>
        <w:ind w:left="0" w:right="1134"/>
        <w:rPr>
          <w:rFonts w:hint="cs"/>
          <w:rtl/>
        </w:rPr>
      </w:pPr>
      <w:r>
        <w:rPr>
          <w:rtl/>
        </w:rPr>
        <w:t>תקנות הביטוח הלאומי (הפחתת נקודת קיצבה מקיצבת ילדים), תשל"ט-1979</w:t>
      </w:r>
    </w:p>
    <w:p w14:paraId="23239B84" w14:textId="77777777" w:rsidR="00465874" w:rsidRDefault="00465874" w:rsidP="00465874">
      <w:pPr>
        <w:spacing w:line="320" w:lineRule="auto"/>
        <w:jc w:val="left"/>
        <w:rPr>
          <w:rFonts w:cs="FrankRuehl" w:hint="cs"/>
          <w:szCs w:val="26"/>
          <w:rtl/>
        </w:rPr>
      </w:pPr>
    </w:p>
    <w:p w14:paraId="2811E854" w14:textId="77777777" w:rsidR="005C3F3F" w:rsidRPr="00465874" w:rsidRDefault="005C3F3F" w:rsidP="00465874">
      <w:pPr>
        <w:spacing w:line="320" w:lineRule="auto"/>
        <w:jc w:val="left"/>
        <w:rPr>
          <w:rFonts w:cs="FrankRuehl" w:hint="cs"/>
          <w:szCs w:val="26"/>
          <w:rtl/>
        </w:rPr>
      </w:pPr>
    </w:p>
    <w:p w14:paraId="520A9C08" w14:textId="77777777" w:rsidR="00400DBF" w:rsidRPr="00465874" w:rsidRDefault="00465874" w:rsidP="00465874">
      <w:pPr>
        <w:spacing w:line="320" w:lineRule="auto"/>
        <w:jc w:val="left"/>
        <w:rPr>
          <w:rFonts w:cs="Miriam"/>
          <w:szCs w:val="22"/>
          <w:rtl/>
        </w:rPr>
      </w:pPr>
      <w:r w:rsidRPr="00465874">
        <w:rPr>
          <w:rFonts w:cs="Miriam"/>
          <w:szCs w:val="22"/>
          <w:rtl/>
        </w:rPr>
        <w:t>ביטוח</w:t>
      </w:r>
      <w:r w:rsidRPr="00465874">
        <w:rPr>
          <w:rFonts w:cs="FrankRuehl"/>
          <w:szCs w:val="26"/>
          <w:rtl/>
        </w:rPr>
        <w:t xml:space="preserve"> – ביטוח לאומי – קיצבאות וגימלאות</w:t>
      </w:r>
    </w:p>
    <w:p w14:paraId="7C10BD9D" w14:textId="77777777" w:rsidR="00B1640C" w:rsidRDefault="00B1640C">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1640C" w14:paraId="76988EF2" w14:textId="77777777">
        <w:tblPrEx>
          <w:tblCellMar>
            <w:top w:w="0" w:type="dxa"/>
            <w:bottom w:w="0" w:type="dxa"/>
          </w:tblCellMar>
        </w:tblPrEx>
        <w:tc>
          <w:tcPr>
            <w:tcW w:w="850" w:type="dxa"/>
          </w:tcPr>
          <w:p w14:paraId="294720A7"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8BC80CF" w14:textId="77777777" w:rsidR="00B1640C" w:rsidRDefault="00B1640C">
            <w:pPr>
              <w:spacing w:line="240" w:lineRule="auto"/>
              <w:rPr>
                <w:sz w:val="24"/>
              </w:rPr>
            </w:pPr>
            <w:hyperlink w:anchor="Seif0" w:tooltip="הגדרות" w:history="1">
              <w:r>
                <w:rPr>
                  <w:rStyle w:val="Hyperlink"/>
                </w:rPr>
                <w:t>Go</w:t>
              </w:r>
            </w:hyperlink>
          </w:p>
        </w:tc>
        <w:tc>
          <w:tcPr>
            <w:tcW w:w="5669" w:type="dxa"/>
          </w:tcPr>
          <w:p w14:paraId="62A64C61" w14:textId="77777777" w:rsidR="00B1640C" w:rsidRDefault="00B1640C">
            <w:pPr>
              <w:spacing w:line="240" w:lineRule="auto"/>
              <w:rPr>
                <w:sz w:val="24"/>
                <w:rtl/>
              </w:rPr>
            </w:pPr>
            <w:r>
              <w:rPr>
                <w:sz w:val="24"/>
                <w:rtl/>
              </w:rPr>
              <w:t>הגדרות</w:t>
            </w:r>
          </w:p>
        </w:tc>
        <w:tc>
          <w:tcPr>
            <w:tcW w:w="1247" w:type="dxa"/>
          </w:tcPr>
          <w:p w14:paraId="20CD1482" w14:textId="77777777" w:rsidR="00B1640C" w:rsidRDefault="00B1640C">
            <w:pPr>
              <w:spacing w:line="240" w:lineRule="auto"/>
              <w:rPr>
                <w:sz w:val="24"/>
              </w:rPr>
            </w:pPr>
            <w:r>
              <w:rPr>
                <w:sz w:val="24"/>
                <w:rtl/>
              </w:rPr>
              <w:t xml:space="preserve">סעיף 1 </w:t>
            </w:r>
          </w:p>
        </w:tc>
      </w:tr>
      <w:tr w:rsidR="00B1640C" w14:paraId="68FCED51" w14:textId="77777777">
        <w:tblPrEx>
          <w:tblCellMar>
            <w:top w:w="0" w:type="dxa"/>
            <w:bottom w:w="0" w:type="dxa"/>
          </w:tblCellMar>
        </w:tblPrEx>
        <w:tc>
          <w:tcPr>
            <w:tcW w:w="850" w:type="dxa"/>
          </w:tcPr>
          <w:p w14:paraId="55B0E44E"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E33710E" w14:textId="77777777" w:rsidR="00B1640C" w:rsidRDefault="00B1640C">
            <w:pPr>
              <w:spacing w:line="240" w:lineRule="auto"/>
              <w:rPr>
                <w:sz w:val="24"/>
              </w:rPr>
            </w:pPr>
            <w:hyperlink w:anchor="Seif1" w:tooltip="הפחתת נקודות קיצבה" w:history="1">
              <w:r>
                <w:rPr>
                  <w:rStyle w:val="Hyperlink"/>
                </w:rPr>
                <w:t>Go</w:t>
              </w:r>
            </w:hyperlink>
          </w:p>
        </w:tc>
        <w:tc>
          <w:tcPr>
            <w:tcW w:w="5669" w:type="dxa"/>
          </w:tcPr>
          <w:p w14:paraId="1685156F" w14:textId="77777777" w:rsidR="00B1640C" w:rsidRDefault="00B1640C">
            <w:pPr>
              <w:spacing w:line="240" w:lineRule="auto"/>
              <w:rPr>
                <w:sz w:val="24"/>
                <w:rtl/>
              </w:rPr>
            </w:pPr>
            <w:r>
              <w:rPr>
                <w:sz w:val="24"/>
                <w:rtl/>
              </w:rPr>
              <w:t>הפחתת נקודות קיצבה</w:t>
            </w:r>
          </w:p>
        </w:tc>
        <w:tc>
          <w:tcPr>
            <w:tcW w:w="1247" w:type="dxa"/>
          </w:tcPr>
          <w:p w14:paraId="0A93F3CE" w14:textId="77777777" w:rsidR="00B1640C" w:rsidRDefault="00B1640C">
            <w:pPr>
              <w:spacing w:line="240" w:lineRule="auto"/>
              <w:rPr>
                <w:sz w:val="24"/>
              </w:rPr>
            </w:pPr>
            <w:r>
              <w:rPr>
                <w:sz w:val="24"/>
                <w:rtl/>
              </w:rPr>
              <w:t xml:space="preserve">סעיף 2 </w:t>
            </w:r>
          </w:p>
        </w:tc>
      </w:tr>
      <w:tr w:rsidR="00B1640C" w14:paraId="460FAC16" w14:textId="77777777">
        <w:tblPrEx>
          <w:tblCellMar>
            <w:top w:w="0" w:type="dxa"/>
            <w:bottom w:w="0" w:type="dxa"/>
          </w:tblCellMar>
        </w:tblPrEx>
        <w:tc>
          <w:tcPr>
            <w:tcW w:w="850" w:type="dxa"/>
          </w:tcPr>
          <w:p w14:paraId="4A292134"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6EBAD7F" w14:textId="77777777" w:rsidR="00B1640C" w:rsidRDefault="00B1640C">
            <w:pPr>
              <w:spacing w:line="240" w:lineRule="auto"/>
              <w:rPr>
                <w:sz w:val="24"/>
              </w:rPr>
            </w:pPr>
            <w:hyperlink w:anchor="Seif2" w:tooltip="סייגים להפחתה" w:history="1">
              <w:r>
                <w:rPr>
                  <w:rStyle w:val="Hyperlink"/>
                </w:rPr>
                <w:t>Go</w:t>
              </w:r>
            </w:hyperlink>
          </w:p>
        </w:tc>
        <w:tc>
          <w:tcPr>
            <w:tcW w:w="5669" w:type="dxa"/>
          </w:tcPr>
          <w:p w14:paraId="3A6BA04D" w14:textId="77777777" w:rsidR="00B1640C" w:rsidRDefault="00B1640C">
            <w:pPr>
              <w:spacing w:line="240" w:lineRule="auto"/>
              <w:rPr>
                <w:sz w:val="24"/>
                <w:rtl/>
              </w:rPr>
            </w:pPr>
            <w:r>
              <w:rPr>
                <w:sz w:val="24"/>
                <w:rtl/>
              </w:rPr>
              <w:t>סייגים להפחתה</w:t>
            </w:r>
          </w:p>
        </w:tc>
        <w:tc>
          <w:tcPr>
            <w:tcW w:w="1247" w:type="dxa"/>
          </w:tcPr>
          <w:p w14:paraId="4DF18888" w14:textId="77777777" w:rsidR="00B1640C" w:rsidRDefault="00B1640C">
            <w:pPr>
              <w:spacing w:line="240" w:lineRule="auto"/>
              <w:rPr>
                <w:sz w:val="24"/>
              </w:rPr>
            </w:pPr>
            <w:r>
              <w:rPr>
                <w:sz w:val="24"/>
                <w:rtl/>
              </w:rPr>
              <w:t xml:space="preserve">סעיף 3 </w:t>
            </w:r>
          </w:p>
        </w:tc>
      </w:tr>
      <w:tr w:rsidR="00B1640C" w14:paraId="08AD315E" w14:textId="77777777">
        <w:tblPrEx>
          <w:tblCellMar>
            <w:top w:w="0" w:type="dxa"/>
            <w:bottom w:w="0" w:type="dxa"/>
          </w:tblCellMar>
        </w:tblPrEx>
        <w:tc>
          <w:tcPr>
            <w:tcW w:w="850" w:type="dxa"/>
          </w:tcPr>
          <w:p w14:paraId="6249AA4C"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F170B70" w14:textId="77777777" w:rsidR="00B1640C" w:rsidRDefault="00B1640C">
            <w:pPr>
              <w:spacing w:line="240" w:lineRule="auto"/>
              <w:rPr>
                <w:sz w:val="24"/>
              </w:rPr>
            </w:pPr>
            <w:hyperlink w:anchor="Seif3" w:tooltip="מועד תחילת ההפחתה" w:history="1">
              <w:r>
                <w:rPr>
                  <w:rStyle w:val="Hyperlink"/>
                </w:rPr>
                <w:t>Go</w:t>
              </w:r>
            </w:hyperlink>
          </w:p>
        </w:tc>
        <w:tc>
          <w:tcPr>
            <w:tcW w:w="5669" w:type="dxa"/>
          </w:tcPr>
          <w:p w14:paraId="721E9BC1" w14:textId="77777777" w:rsidR="00B1640C" w:rsidRDefault="00B1640C">
            <w:pPr>
              <w:spacing w:line="240" w:lineRule="auto"/>
              <w:rPr>
                <w:sz w:val="24"/>
                <w:rtl/>
              </w:rPr>
            </w:pPr>
            <w:r>
              <w:rPr>
                <w:sz w:val="24"/>
                <w:rtl/>
              </w:rPr>
              <w:t>מועד תחילת ההפחתה</w:t>
            </w:r>
          </w:p>
        </w:tc>
        <w:tc>
          <w:tcPr>
            <w:tcW w:w="1247" w:type="dxa"/>
          </w:tcPr>
          <w:p w14:paraId="1B4A33AD" w14:textId="77777777" w:rsidR="00B1640C" w:rsidRDefault="00B1640C">
            <w:pPr>
              <w:spacing w:line="240" w:lineRule="auto"/>
              <w:rPr>
                <w:sz w:val="24"/>
              </w:rPr>
            </w:pPr>
            <w:r>
              <w:rPr>
                <w:sz w:val="24"/>
                <w:rtl/>
              </w:rPr>
              <w:t xml:space="preserve">סעיף 4 </w:t>
            </w:r>
          </w:p>
        </w:tc>
      </w:tr>
      <w:tr w:rsidR="00B1640C" w14:paraId="2FC1C033" w14:textId="77777777">
        <w:tblPrEx>
          <w:tblCellMar>
            <w:top w:w="0" w:type="dxa"/>
            <w:bottom w:w="0" w:type="dxa"/>
          </w:tblCellMar>
        </w:tblPrEx>
        <w:tc>
          <w:tcPr>
            <w:tcW w:w="850" w:type="dxa"/>
          </w:tcPr>
          <w:p w14:paraId="774B9B7E"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992164" w14:textId="77777777" w:rsidR="00B1640C" w:rsidRDefault="00B1640C">
            <w:pPr>
              <w:spacing w:line="240" w:lineRule="auto"/>
              <w:rPr>
                <w:sz w:val="24"/>
              </w:rPr>
            </w:pPr>
            <w:hyperlink w:anchor="Seif4" w:tooltip="מועד סיום ההפחתה" w:history="1">
              <w:r>
                <w:rPr>
                  <w:rStyle w:val="Hyperlink"/>
                </w:rPr>
                <w:t>Go</w:t>
              </w:r>
            </w:hyperlink>
          </w:p>
        </w:tc>
        <w:tc>
          <w:tcPr>
            <w:tcW w:w="5669" w:type="dxa"/>
          </w:tcPr>
          <w:p w14:paraId="4FA2D377" w14:textId="77777777" w:rsidR="00B1640C" w:rsidRDefault="00B1640C">
            <w:pPr>
              <w:spacing w:line="240" w:lineRule="auto"/>
              <w:rPr>
                <w:sz w:val="24"/>
                <w:rtl/>
              </w:rPr>
            </w:pPr>
            <w:r>
              <w:rPr>
                <w:sz w:val="24"/>
                <w:rtl/>
              </w:rPr>
              <w:t>מועד סיום ההפחתה</w:t>
            </w:r>
          </w:p>
        </w:tc>
        <w:tc>
          <w:tcPr>
            <w:tcW w:w="1247" w:type="dxa"/>
          </w:tcPr>
          <w:p w14:paraId="349769C7" w14:textId="77777777" w:rsidR="00B1640C" w:rsidRDefault="00B1640C">
            <w:pPr>
              <w:spacing w:line="240" w:lineRule="auto"/>
              <w:rPr>
                <w:sz w:val="24"/>
              </w:rPr>
            </w:pPr>
            <w:r>
              <w:rPr>
                <w:sz w:val="24"/>
                <w:rtl/>
              </w:rPr>
              <w:t xml:space="preserve">סעיף 5 </w:t>
            </w:r>
          </w:p>
        </w:tc>
      </w:tr>
      <w:tr w:rsidR="00B1640C" w14:paraId="463478A0" w14:textId="77777777">
        <w:tblPrEx>
          <w:tblCellMar>
            <w:top w:w="0" w:type="dxa"/>
            <w:bottom w:w="0" w:type="dxa"/>
          </w:tblCellMar>
        </w:tblPrEx>
        <w:tc>
          <w:tcPr>
            <w:tcW w:w="850" w:type="dxa"/>
          </w:tcPr>
          <w:p w14:paraId="36F73440"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49C5F48" w14:textId="77777777" w:rsidR="00B1640C" w:rsidRDefault="00B1640C">
            <w:pPr>
              <w:spacing w:line="240" w:lineRule="auto"/>
              <w:rPr>
                <w:sz w:val="24"/>
              </w:rPr>
            </w:pPr>
            <w:hyperlink w:anchor="Seif5" w:tooltip="העדרות זמנית" w:history="1">
              <w:r>
                <w:rPr>
                  <w:rStyle w:val="Hyperlink"/>
                </w:rPr>
                <w:t>Go</w:t>
              </w:r>
            </w:hyperlink>
          </w:p>
        </w:tc>
        <w:tc>
          <w:tcPr>
            <w:tcW w:w="5669" w:type="dxa"/>
          </w:tcPr>
          <w:p w14:paraId="3E001370" w14:textId="77777777" w:rsidR="00B1640C" w:rsidRDefault="00B1640C">
            <w:pPr>
              <w:spacing w:line="240" w:lineRule="auto"/>
              <w:rPr>
                <w:sz w:val="24"/>
                <w:rtl/>
              </w:rPr>
            </w:pPr>
            <w:r>
              <w:rPr>
                <w:sz w:val="24"/>
                <w:rtl/>
              </w:rPr>
              <w:t>העדרות זמנית</w:t>
            </w:r>
          </w:p>
        </w:tc>
        <w:tc>
          <w:tcPr>
            <w:tcW w:w="1247" w:type="dxa"/>
          </w:tcPr>
          <w:p w14:paraId="23F69811" w14:textId="77777777" w:rsidR="00B1640C" w:rsidRDefault="00B1640C">
            <w:pPr>
              <w:spacing w:line="240" w:lineRule="auto"/>
              <w:rPr>
                <w:sz w:val="24"/>
              </w:rPr>
            </w:pPr>
            <w:r>
              <w:rPr>
                <w:sz w:val="24"/>
                <w:rtl/>
              </w:rPr>
              <w:t xml:space="preserve">סעיף 6 </w:t>
            </w:r>
          </w:p>
        </w:tc>
      </w:tr>
      <w:tr w:rsidR="00B1640C" w14:paraId="4B80C465" w14:textId="77777777">
        <w:tblPrEx>
          <w:tblCellMar>
            <w:top w:w="0" w:type="dxa"/>
            <w:bottom w:w="0" w:type="dxa"/>
          </w:tblCellMar>
        </w:tblPrEx>
        <w:tc>
          <w:tcPr>
            <w:tcW w:w="850" w:type="dxa"/>
          </w:tcPr>
          <w:p w14:paraId="660471A8"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3892A93" w14:textId="77777777" w:rsidR="00B1640C" w:rsidRDefault="00B1640C">
            <w:pPr>
              <w:spacing w:line="240" w:lineRule="auto"/>
              <w:rPr>
                <w:sz w:val="24"/>
              </w:rPr>
            </w:pPr>
            <w:hyperlink w:anchor="Seif6" w:tooltip="סייג לתחולה" w:history="1">
              <w:r>
                <w:rPr>
                  <w:rStyle w:val="Hyperlink"/>
                </w:rPr>
                <w:t>Go</w:t>
              </w:r>
            </w:hyperlink>
          </w:p>
        </w:tc>
        <w:tc>
          <w:tcPr>
            <w:tcW w:w="5669" w:type="dxa"/>
          </w:tcPr>
          <w:p w14:paraId="50331C7F" w14:textId="77777777" w:rsidR="00B1640C" w:rsidRDefault="00B1640C">
            <w:pPr>
              <w:spacing w:line="240" w:lineRule="auto"/>
              <w:rPr>
                <w:sz w:val="24"/>
                <w:rtl/>
              </w:rPr>
            </w:pPr>
            <w:r>
              <w:rPr>
                <w:sz w:val="24"/>
                <w:rtl/>
              </w:rPr>
              <w:t>סייג לתחולה</w:t>
            </w:r>
          </w:p>
        </w:tc>
        <w:tc>
          <w:tcPr>
            <w:tcW w:w="1247" w:type="dxa"/>
          </w:tcPr>
          <w:p w14:paraId="53D91ED5" w14:textId="77777777" w:rsidR="00B1640C" w:rsidRDefault="00B1640C">
            <w:pPr>
              <w:spacing w:line="240" w:lineRule="auto"/>
              <w:rPr>
                <w:sz w:val="24"/>
              </w:rPr>
            </w:pPr>
            <w:r>
              <w:rPr>
                <w:sz w:val="24"/>
                <w:rtl/>
              </w:rPr>
              <w:t xml:space="preserve">סעיף 7 </w:t>
            </w:r>
          </w:p>
        </w:tc>
      </w:tr>
      <w:tr w:rsidR="00B1640C" w14:paraId="5F7F6869" w14:textId="77777777">
        <w:tblPrEx>
          <w:tblCellMar>
            <w:top w:w="0" w:type="dxa"/>
            <w:bottom w:w="0" w:type="dxa"/>
          </w:tblCellMar>
        </w:tblPrEx>
        <w:tc>
          <w:tcPr>
            <w:tcW w:w="850" w:type="dxa"/>
          </w:tcPr>
          <w:p w14:paraId="25FB2990" w14:textId="77777777" w:rsidR="00B1640C" w:rsidRDefault="00B1640C">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F764F1B" w14:textId="77777777" w:rsidR="00B1640C" w:rsidRDefault="00B1640C">
            <w:pPr>
              <w:spacing w:line="240" w:lineRule="auto"/>
              <w:rPr>
                <w:sz w:val="24"/>
              </w:rPr>
            </w:pPr>
            <w:hyperlink w:anchor="Seif7" w:tooltip="תחילה" w:history="1">
              <w:r>
                <w:rPr>
                  <w:rStyle w:val="Hyperlink"/>
                </w:rPr>
                <w:t>Go</w:t>
              </w:r>
            </w:hyperlink>
          </w:p>
        </w:tc>
        <w:tc>
          <w:tcPr>
            <w:tcW w:w="5669" w:type="dxa"/>
          </w:tcPr>
          <w:p w14:paraId="68C597D2" w14:textId="77777777" w:rsidR="00B1640C" w:rsidRDefault="00B1640C">
            <w:pPr>
              <w:spacing w:line="240" w:lineRule="auto"/>
              <w:rPr>
                <w:sz w:val="24"/>
                <w:rtl/>
              </w:rPr>
            </w:pPr>
            <w:r>
              <w:rPr>
                <w:sz w:val="24"/>
                <w:rtl/>
              </w:rPr>
              <w:t>תחילה</w:t>
            </w:r>
          </w:p>
        </w:tc>
        <w:tc>
          <w:tcPr>
            <w:tcW w:w="1247" w:type="dxa"/>
          </w:tcPr>
          <w:p w14:paraId="7F5E4B65" w14:textId="77777777" w:rsidR="00B1640C" w:rsidRDefault="00B1640C">
            <w:pPr>
              <w:spacing w:line="240" w:lineRule="auto"/>
              <w:rPr>
                <w:sz w:val="24"/>
              </w:rPr>
            </w:pPr>
            <w:r>
              <w:rPr>
                <w:sz w:val="24"/>
                <w:rtl/>
              </w:rPr>
              <w:t xml:space="preserve">סעיף 8 </w:t>
            </w:r>
          </w:p>
        </w:tc>
      </w:tr>
    </w:tbl>
    <w:p w14:paraId="35D574C3" w14:textId="77777777" w:rsidR="00B1640C" w:rsidRDefault="00B1640C">
      <w:pPr>
        <w:pStyle w:val="big-header"/>
        <w:ind w:left="0" w:right="1134"/>
        <w:rPr>
          <w:rtl/>
        </w:rPr>
      </w:pPr>
    </w:p>
    <w:p w14:paraId="58ED36E7" w14:textId="77777777" w:rsidR="00B1640C" w:rsidRDefault="00B1640C" w:rsidP="00400DBF">
      <w:pPr>
        <w:pStyle w:val="big-header"/>
        <w:ind w:left="0" w:right="1134"/>
        <w:rPr>
          <w:rStyle w:val="default"/>
          <w:rFonts w:cs="FrankRuehl" w:hint="cs"/>
          <w:rtl/>
        </w:rPr>
      </w:pPr>
      <w:r>
        <w:rPr>
          <w:rtl/>
        </w:rPr>
        <w:br w:type="page"/>
      </w:r>
      <w:r w:rsidR="00400DBF">
        <w:rPr>
          <w:rtl/>
        </w:rPr>
        <w:lastRenderedPageBreak/>
        <w:t xml:space="preserve"> </w:t>
      </w:r>
      <w:r>
        <w:rPr>
          <w:rtl/>
        </w:rPr>
        <w:t>ת</w:t>
      </w:r>
      <w:r>
        <w:rPr>
          <w:rFonts w:hint="cs"/>
          <w:rtl/>
        </w:rPr>
        <w:t>קנות הביטוח הלאומי (הפחתת נקודת קיצבה מקיצבת ילדים), תש</w:t>
      </w:r>
      <w:r>
        <w:rPr>
          <w:rtl/>
        </w:rPr>
        <w:t>ל</w:t>
      </w:r>
      <w:r>
        <w:rPr>
          <w:rFonts w:hint="cs"/>
          <w:rtl/>
        </w:rPr>
        <w:t>"ט-1979</w:t>
      </w:r>
      <w:r>
        <w:rPr>
          <w:rStyle w:val="default"/>
          <w:rtl/>
        </w:rPr>
        <w:footnoteReference w:customMarkFollows="1" w:id="1"/>
        <w:t>*</w:t>
      </w:r>
    </w:p>
    <w:p w14:paraId="1F60227F" w14:textId="77777777" w:rsidR="00B1640C" w:rsidRDefault="00B1640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109א ו-242 לחוק הביטוח הלאומי [נוסח משולב], תשכ"ח-1968, ובאישור ועדת העבודה והרווחה של הכנסת, אני מתקין תקנות אלה:</w:t>
      </w:r>
    </w:p>
    <w:p w14:paraId="46182F2A" w14:textId="77777777" w:rsidR="00B1640C" w:rsidRDefault="00B1640C">
      <w:pPr>
        <w:pStyle w:val="P00"/>
        <w:spacing w:before="72"/>
        <w:ind w:left="0" w:right="1134"/>
        <w:rPr>
          <w:rStyle w:val="default"/>
          <w:rFonts w:cs="FrankRuehl" w:hint="cs"/>
          <w:rtl/>
        </w:rPr>
      </w:pPr>
      <w:bookmarkStart w:id="0" w:name="Seif0"/>
      <w:bookmarkEnd w:id="0"/>
      <w:r>
        <w:rPr>
          <w:lang w:val="he-IL"/>
        </w:rPr>
        <w:pict w14:anchorId="23721BA1">
          <v:rect id="_x0000_s1026" style="position:absolute;left:0;text-align:left;margin-left:464.5pt;margin-top:8.05pt;width:75.05pt;height:10pt;z-index:251654144" o:allowincell="f" filled="f" stroked="f" strokecolor="lime" strokeweight=".25pt">
            <v:textbox inset="0,0,0,0">
              <w:txbxContent>
                <w:p w14:paraId="6031AAC1" w14:textId="77777777" w:rsidR="00B1640C" w:rsidRDefault="00B1640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sidR="005C3F3F">
        <w:rPr>
          <w:rStyle w:val="default"/>
          <w:rFonts w:cs="FrankRuehl" w:hint="cs"/>
          <w:rtl/>
        </w:rPr>
        <w:t xml:space="preserve">תקנות אלה </w:t>
      </w:r>
      <w:r w:rsidR="005C3F3F">
        <w:rPr>
          <w:rStyle w:val="default"/>
          <w:rFonts w:cs="FrankRuehl"/>
          <w:rtl/>
        </w:rPr>
        <w:t>–</w:t>
      </w:r>
    </w:p>
    <w:p w14:paraId="28D62D9C" w14:textId="77777777" w:rsidR="00B1640C" w:rsidRDefault="00B164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מקום בתנאי פנימיה" </w:t>
      </w:r>
      <w:r w:rsidR="005C3F3F">
        <w:rPr>
          <w:rStyle w:val="default"/>
          <w:rFonts w:cs="FrankRuehl"/>
          <w:rtl/>
        </w:rPr>
        <w:t>–</w:t>
      </w:r>
      <w:r>
        <w:rPr>
          <w:rStyle w:val="default"/>
          <w:rFonts w:cs="FrankRuehl" w:hint="cs"/>
          <w:rtl/>
        </w:rPr>
        <w:t xml:space="preserve"> מקום שבו נמצא ילד, מחוץ לבית הוריו, ומקבל אכסון וכ</w:t>
      </w:r>
      <w:r>
        <w:rPr>
          <w:rStyle w:val="default"/>
          <w:rFonts w:cs="FrankRuehl"/>
          <w:rtl/>
        </w:rPr>
        <w:t>ל</w:t>
      </w:r>
      <w:r>
        <w:rPr>
          <w:rStyle w:val="default"/>
          <w:rFonts w:cs="FrankRuehl" w:hint="cs"/>
          <w:rtl/>
        </w:rPr>
        <w:t>כלה ברוב ימי החודש;</w:t>
      </w:r>
    </w:p>
    <w:p w14:paraId="3BA07ADC" w14:textId="77777777" w:rsidR="00B1640C" w:rsidRDefault="00B164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עיקר החזקה" </w:t>
      </w:r>
      <w:r w:rsidR="005C3F3F">
        <w:rPr>
          <w:rStyle w:val="default"/>
          <w:rFonts w:cs="FrankRuehl"/>
          <w:rtl/>
        </w:rPr>
        <w:t>–</w:t>
      </w:r>
      <w:r>
        <w:rPr>
          <w:rStyle w:val="default"/>
          <w:rFonts w:cs="FrankRuehl" w:hint="cs"/>
          <w:rtl/>
        </w:rPr>
        <w:t xml:space="preserve"> כיסוי, במישרין או בעקיפין, של הוצאות החזקתו של ילד במקום בתנאי פנימיה בשיעור העולה על 60 אחוז מהוצאות אלה.</w:t>
      </w:r>
    </w:p>
    <w:p w14:paraId="169624D0" w14:textId="77777777" w:rsidR="00B1640C" w:rsidRDefault="00B1640C">
      <w:pPr>
        <w:pStyle w:val="P00"/>
        <w:spacing w:before="72"/>
        <w:ind w:left="0" w:right="1134"/>
        <w:rPr>
          <w:rStyle w:val="default"/>
          <w:rFonts w:cs="FrankRuehl"/>
          <w:rtl/>
        </w:rPr>
      </w:pPr>
      <w:bookmarkStart w:id="1" w:name="Seif1"/>
      <w:bookmarkEnd w:id="1"/>
      <w:r>
        <w:rPr>
          <w:lang w:val="he-IL"/>
        </w:rPr>
        <w:pict w14:anchorId="6B9ABB2A">
          <v:rect id="_x0000_s1027" style="position:absolute;left:0;text-align:left;margin-left:464.5pt;margin-top:8.05pt;width:75.05pt;height:20pt;z-index:251655168" o:allowincell="f" filled="f" stroked="f" strokecolor="lime" strokeweight=".25pt">
            <v:textbox inset="0,0,0,0">
              <w:txbxContent>
                <w:p w14:paraId="353EC040" w14:textId="77777777" w:rsidR="00B1640C" w:rsidRDefault="00B1640C">
                  <w:pPr>
                    <w:spacing w:line="160" w:lineRule="exact"/>
                    <w:jc w:val="left"/>
                    <w:rPr>
                      <w:rFonts w:cs="Miriam"/>
                      <w:noProof/>
                      <w:szCs w:val="18"/>
                      <w:rtl/>
                    </w:rPr>
                  </w:pPr>
                  <w:r>
                    <w:rPr>
                      <w:rFonts w:cs="Miriam"/>
                      <w:szCs w:val="18"/>
                      <w:rtl/>
                    </w:rPr>
                    <w:t>ה</w:t>
                  </w:r>
                  <w:r>
                    <w:rPr>
                      <w:rFonts w:cs="Miriam" w:hint="cs"/>
                      <w:szCs w:val="18"/>
                      <w:rtl/>
                    </w:rPr>
                    <w:t>פחתת נקודות קיצבה</w:t>
                  </w:r>
                </w:p>
              </w:txbxContent>
            </v:textbox>
            <w10:anchorlock/>
          </v:rect>
        </w:pict>
      </w:r>
      <w:r>
        <w:rPr>
          <w:rStyle w:val="big-number"/>
          <w:rFonts w:cs="Miriam"/>
          <w:rtl/>
        </w:rPr>
        <w:t>2.</w:t>
      </w:r>
      <w:r>
        <w:rPr>
          <w:rStyle w:val="big-number"/>
          <w:rFonts w:cs="Miriam"/>
          <w:rtl/>
        </w:rPr>
        <w:tab/>
      </w:r>
      <w:r>
        <w:rPr>
          <w:rStyle w:val="default"/>
          <w:rFonts w:cs="FrankRuehl"/>
          <w:rtl/>
        </w:rPr>
        <w:t>י</w:t>
      </w:r>
      <w:r>
        <w:rPr>
          <w:rStyle w:val="default"/>
          <w:rFonts w:cs="FrankRuehl" w:hint="cs"/>
          <w:rtl/>
        </w:rPr>
        <w:t>לד שעיקר החזקתו במקום בתנאי פנימיה על המדינה, על רשות מקומית או על הסוכנות היהודית לאר</w:t>
      </w:r>
      <w:r>
        <w:rPr>
          <w:rStyle w:val="default"/>
          <w:rFonts w:cs="FrankRuehl"/>
          <w:rtl/>
        </w:rPr>
        <w:t>ץ</w:t>
      </w:r>
      <w:r>
        <w:rPr>
          <w:rStyle w:val="default"/>
          <w:rFonts w:cs="FrankRuehl" w:hint="cs"/>
          <w:rtl/>
        </w:rPr>
        <w:t xml:space="preserve"> ישראל </w:t>
      </w:r>
      <w:r w:rsidR="005C3F3F">
        <w:rPr>
          <w:rStyle w:val="default"/>
          <w:rFonts w:cs="FrankRuehl"/>
          <w:rtl/>
        </w:rPr>
        <w:t>–</w:t>
      </w:r>
      <w:r>
        <w:rPr>
          <w:rStyle w:val="default"/>
          <w:rFonts w:cs="FrankRuehl" w:hint="cs"/>
          <w:rtl/>
        </w:rPr>
        <w:t xml:space="preserve"> יופחת מהקיצבה המשתלמת בעדו לפי סעיף 109 סכום השווה לנקודת קיצבה, כמשמעותה באותו סעיף, בעד כל חודש שבו הוא שוהה במקום בתנאי פנימיה, ובלבד שמשרד העבודה והרווחה מסר למוסד את הפרטים הבאים:</w:t>
      </w:r>
    </w:p>
    <w:p w14:paraId="190EFFB4" w14:textId="77777777" w:rsidR="00B1640C" w:rsidRDefault="00B1640C" w:rsidP="005C3F3F">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הילד, מספר זהותו ותאריך לידתו;</w:t>
      </w:r>
    </w:p>
    <w:p w14:paraId="6F746272" w14:textId="77777777" w:rsidR="00B1640C" w:rsidRDefault="00B1640C" w:rsidP="005C3F3F">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שמות האב והאם, מספר</w:t>
      </w:r>
      <w:r>
        <w:rPr>
          <w:rStyle w:val="default"/>
          <w:rFonts w:cs="FrankRuehl"/>
          <w:rtl/>
        </w:rPr>
        <w:t>י</w:t>
      </w:r>
      <w:r>
        <w:rPr>
          <w:rStyle w:val="default"/>
          <w:rFonts w:cs="FrankRuehl" w:hint="cs"/>
          <w:rtl/>
        </w:rPr>
        <w:t xml:space="preserve"> זהותם ומענם, ובאין הורים </w:t>
      </w:r>
      <w:r w:rsidR="005C3F3F">
        <w:rPr>
          <w:rStyle w:val="default"/>
          <w:rFonts w:cs="FrankRuehl"/>
          <w:rtl/>
        </w:rPr>
        <w:t>–</w:t>
      </w:r>
      <w:r>
        <w:rPr>
          <w:rStyle w:val="default"/>
          <w:rFonts w:cs="FrankRuehl" w:hint="cs"/>
          <w:rtl/>
        </w:rPr>
        <w:t xml:space="preserve"> שם האפוטרופוס, מספר זהותו ומענו;</w:t>
      </w:r>
    </w:p>
    <w:p w14:paraId="5EF1A93F" w14:textId="77777777" w:rsidR="00B1640C" w:rsidRDefault="00B1640C" w:rsidP="005C3F3F">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שם הפנימיה שבה נמצא הילד או שם המשפחה האומנת שאצלה הוא נמצא ומענם;</w:t>
      </w:r>
    </w:p>
    <w:p w14:paraId="77F6BD36" w14:textId="77777777" w:rsidR="00B1640C" w:rsidRDefault="00B1640C" w:rsidP="005C3F3F">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תאריך תחילת שהותו של הילד במקום בתנאי פנימיה, וכן תאריך סיום שהותו באותו מקום.</w:t>
      </w:r>
    </w:p>
    <w:p w14:paraId="4FC5ACF6" w14:textId="77777777" w:rsidR="00B1640C" w:rsidRDefault="00B1640C" w:rsidP="005C3F3F">
      <w:pPr>
        <w:pStyle w:val="P00"/>
        <w:spacing w:before="72"/>
        <w:ind w:left="0" w:right="1134"/>
        <w:rPr>
          <w:rStyle w:val="default"/>
          <w:rFonts w:cs="FrankRuehl"/>
          <w:rtl/>
        </w:rPr>
      </w:pPr>
      <w:bookmarkStart w:id="2" w:name="Seif2"/>
      <w:bookmarkEnd w:id="2"/>
      <w:r>
        <w:rPr>
          <w:lang w:val="he-IL"/>
        </w:rPr>
        <w:pict w14:anchorId="2A0B25A2">
          <v:rect id="_x0000_s1028" style="position:absolute;left:0;text-align:left;margin-left:464.5pt;margin-top:8.05pt;width:75.05pt;height:10pt;z-index:251656192" o:allowincell="f" filled="f" stroked="f" strokecolor="lime" strokeweight=".25pt">
            <v:textbox inset="0,0,0,0">
              <w:txbxContent>
                <w:p w14:paraId="29D107B8" w14:textId="77777777" w:rsidR="00B1640C" w:rsidRDefault="00B1640C">
                  <w:pPr>
                    <w:spacing w:line="160" w:lineRule="exact"/>
                    <w:jc w:val="left"/>
                    <w:rPr>
                      <w:rFonts w:cs="Miriam"/>
                      <w:noProof/>
                      <w:szCs w:val="18"/>
                      <w:rtl/>
                    </w:rPr>
                  </w:pPr>
                  <w:r>
                    <w:rPr>
                      <w:rFonts w:cs="Miriam"/>
                      <w:szCs w:val="18"/>
                      <w:rtl/>
                    </w:rPr>
                    <w:t>ס</w:t>
                  </w:r>
                  <w:r>
                    <w:rPr>
                      <w:rFonts w:cs="Miriam" w:hint="cs"/>
                      <w:szCs w:val="18"/>
                      <w:rtl/>
                    </w:rPr>
                    <w:t>ייגים להפחתה</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אף האמור בתקנ</w:t>
      </w:r>
      <w:r>
        <w:rPr>
          <w:rStyle w:val="default"/>
          <w:rFonts w:cs="FrankRuehl"/>
          <w:rtl/>
        </w:rPr>
        <w:t>ה</w:t>
      </w:r>
      <w:r>
        <w:rPr>
          <w:rStyle w:val="default"/>
          <w:rFonts w:cs="FrankRuehl" w:hint="cs"/>
          <w:rtl/>
        </w:rPr>
        <w:t xml:space="preserve"> 2 לא תופחת נקודת קיצבה בעד החדשים יולי-אוגוסט של כל שנה.</w:t>
      </w:r>
    </w:p>
    <w:p w14:paraId="6D894C61" w14:textId="77777777" w:rsidR="00B1640C" w:rsidRDefault="00B164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נקודת קיצבה לפי תקנות אלה לא תופחת למפרע בעד תקופה העולה על חדשיים.</w:t>
      </w:r>
    </w:p>
    <w:p w14:paraId="47441E79" w14:textId="77777777" w:rsidR="00B1640C" w:rsidRDefault="00B1640C">
      <w:pPr>
        <w:pStyle w:val="P00"/>
        <w:spacing w:before="72"/>
        <w:ind w:left="0" w:right="1134"/>
        <w:rPr>
          <w:rStyle w:val="default"/>
          <w:rFonts w:cs="FrankRuehl"/>
          <w:rtl/>
        </w:rPr>
      </w:pPr>
      <w:bookmarkStart w:id="3" w:name="Seif3"/>
      <w:bookmarkEnd w:id="3"/>
      <w:r>
        <w:rPr>
          <w:lang w:val="he-IL"/>
        </w:rPr>
        <w:pict w14:anchorId="08AF7692">
          <v:rect id="_x0000_s1029" style="position:absolute;left:0;text-align:left;margin-left:464.5pt;margin-top:8.05pt;width:75.05pt;height:20.05pt;z-index:251657216" o:allowincell="f" filled="f" stroked="f" strokecolor="lime" strokeweight=".25pt">
            <v:textbox inset="0,0,0,0">
              <w:txbxContent>
                <w:p w14:paraId="54DDB7A6" w14:textId="77777777" w:rsidR="00B1640C" w:rsidRDefault="00B1640C">
                  <w:pPr>
                    <w:spacing w:line="160" w:lineRule="exact"/>
                    <w:jc w:val="left"/>
                    <w:rPr>
                      <w:rFonts w:cs="Miriam"/>
                      <w:noProof/>
                      <w:szCs w:val="18"/>
                      <w:rtl/>
                    </w:rPr>
                  </w:pPr>
                  <w:r>
                    <w:rPr>
                      <w:rFonts w:cs="Miriam"/>
                      <w:szCs w:val="18"/>
                      <w:rtl/>
                    </w:rPr>
                    <w:t>מ</w:t>
                  </w:r>
                  <w:r>
                    <w:rPr>
                      <w:rFonts w:cs="Miriam" w:hint="cs"/>
                      <w:szCs w:val="18"/>
                      <w:rtl/>
                    </w:rPr>
                    <w:t>ועד תחילת ההפחתה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התקבל ילד למקום בתנאי פנימיה בין האחד לחודש ובין החמישה-עשר לחודש, יראו חודש זה לעניין הפחתת נקודת הקיצבה כחודש שבו שהה הילד במקום בתנאי פנימיה.</w:t>
      </w:r>
    </w:p>
    <w:p w14:paraId="1B51DDE7" w14:textId="77777777" w:rsidR="00B1640C" w:rsidRDefault="00B164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התקבל ילד למקום בתנאי פנימיה בין הששה-עשר לחודש ובין היום </w:t>
      </w:r>
      <w:r>
        <w:rPr>
          <w:rStyle w:val="default"/>
          <w:rFonts w:cs="FrankRuehl"/>
          <w:rtl/>
        </w:rPr>
        <w:t>ה</w:t>
      </w:r>
      <w:r>
        <w:rPr>
          <w:rStyle w:val="default"/>
          <w:rFonts w:cs="FrankRuehl" w:hint="cs"/>
          <w:rtl/>
        </w:rPr>
        <w:t>אחרון שבו, לא יראו חודש זה לעניין הפחתת נקודת הקיצבה כחודש שבו שהה הילד במקום בתנאי פנימיה.</w:t>
      </w:r>
    </w:p>
    <w:p w14:paraId="2EBAA782" w14:textId="77777777" w:rsidR="00B1640C" w:rsidRDefault="00B1640C">
      <w:pPr>
        <w:pStyle w:val="P00"/>
        <w:spacing w:before="72"/>
        <w:ind w:left="0" w:right="1134"/>
        <w:rPr>
          <w:rStyle w:val="default"/>
          <w:rFonts w:cs="FrankRuehl"/>
          <w:rtl/>
        </w:rPr>
      </w:pPr>
      <w:bookmarkStart w:id="4" w:name="Seif4"/>
      <w:bookmarkEnd w:id="4"/>
      <w:r>
        <w:rPr>
          <w:lang w:val="he-IL"/>
        </w:rPr>
        <w:pict w14:anchorId="4E6473CA">
          <v:rect id="_x0000_s1030" style="position:absolute;left:0;text-align:left;margin-left:464.5pt;margin-top:8.05pt;width:75.05pt;height:10pt;z-index:251658240" o:allowincell="f" filled="f" stroked="f" strokecolor="lime" strokeweight=".25pt">
            <v:textbox inset="0,0,0,0">
              <w:txbxContent>
                <w:p w14:paraId="6CB51C8F" w14:textId="77777777" w:rsidR="00B1640C" w:rsidRDefault="00B1640C">
                  <w:pPr>
                    <w:spacing w:line="160" w:lineRule="exact"/>
                    <w:jc w:val="left"/>
                    <w:rPr>
                      <w:rFonts w:cs="Miriam"/>
                      <w:noProof/>
                      <w:szCs w:val="18"/>
                      <w:rtl/>
                    </w:rPr>
                  </w:pPr>
                  <w:r>
                    <w:rPr>
                      <w:rFonts w:cs="Miriam"/>
                      <w:szCs w:val="18"/>
                      <w:rtl/>
                    </w:rPr>
                    <w:t>מ</w:t>
                  </w:r>
                  <w:r>
                    <w:rPr>
                      <w:rFonts w:cs="Miriam" w:hint="cs"/>
                      <w:szCs w:val="18"/>
                      <w:rtl/>
                    </w:rPr>
                    <w:t xml:space="preserve">ועד </w:t>
                  </w:r>
                  <w:r>
                    <w:rPr>
                      <w:rFonts w:cs="Miriam"/>
                      <w:szCs w:val="18"/>
                      <w:rtl/>
                    </w:rPr>
                    <w:t>ס</w:t>
                  </w:r>
                  <w:r>
                    <w:rPr>
                      <w:rFonts w:cs="Miriam" w:hint="cs"/>
                      <w:szCs w:val="18"/>
                      <w:rtl/>
                    </w:rPr>
                    <w:t>יום ההפחתה</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סיים ילד שהותו במקום בתנאי פנימיה בין האחד לחודש ובין החמישה-עשר לחודש, לא יראו חודש זה לעניין הפחתת נקודת הקיצבה כחודש שבו שהה הילד במ</w:t>
      </w:r>
      <w:r>
        <w:rPr>
          <w:rStyle w:val="default"/>
          <w:rFonts w:cs="FrankRuehl"/>
          <w:rtl/>
        </w:rPr>
        <w:t>ק</w:t>
      </w:r>
      <w:r>
        <w:rPr>
          <w:rStyle w:val="default"/>
          <w:rFonts w:cs="FrankRuehl" w:hint="cs"/>
          <w:rtl/>
        </w:rPr>
        <w:t>ום בתנאי פנימיה.</w:t>
      </w:r>
    </w:p>
    <w:p w14:paraId="49B8EFBB" w14:textId="77777777" w:rsidR="00B1640C" w:rsidRDefault="00B1640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סיים ילד שהותו במקום בתנאי פנימיה בין הששה-עשר לחודש ובין היום האחרון שבו, יראו חודש זה לענין הפחתת נקודת הקיצבה כחודש שבו שהה הילד במקום בתנאי פנימיה.</w:t>
      </w:r>
    </w:p>
    <w:p w14:paraId="56D1BA0A" w14:textId="77777777" w:rsidR="00B1640C" w:rsidRDefault="00B1640C">
      <w:pPr>
        <w:pStyle w:val="P00"/>
        <w:spacing w:before="72"/>
        <w:ind w:left="0" w:right="1134"/>
        <w:rPr>
          <w:rStyle w:val="default"/>
          <w:rFonts w:cs="FrankRuehl"/>
          <w:rtl/>
        </w:rPr>
      </w:pPr>
      <w:bookmarkStart w:id="5" w:name="Seif5"/>
      <w:bookmarkEnd w:id="5"/>
      <w:r>
        <w:rPr>
          <w:lang w:val="he-IL"/>
        </w:rPr>
        <w:pict w14:anchorId="7EBAE16C">
          <v:rect id="_x0000_s1031" style="position:absolute;left:0;text-align:left;margin-left:464.5pt;margin-top:8.05pt;width:75.05pt;height:10pt;z-index:251659264" o:allowincell="f" filled="f" stroked="f" strokecolor="lime" strokeweight=".25pt">
            <v:textbox inset="0,0,0,0">
              <w:txbxContent>
                <w:p w14:paraId="050CEFD6" w14:textId="77777777" w:rsidR="00B1640C" w:rsidRDefault="00B1640C">
                  <w:pPr>
                    <w:spacing w:line="160" w:lineRule="exact"/>
                    <w:jc w:val="left"/>
                    <w:rPr>
                      <w:rFonts w:cs="Miriam"/>
                      <w:noProof/>
                      <w:szCs w:val="18"/>
                      <w:rtl/>
                    </w:rPr>
                  </w:pPr>
                  <w:r>
                    <w:rPr>
                      <w:rFonts w:cs="Miriam"/>
                      <w:szCs w:val="18"/>
                      <w:rtl/>
                    </w:rPr>
                    <w:t>ה</w:t>
                  </w:r>
                  <w:r>
                    <w:rPr>
                      <w:rFonts w:cs="Miriam" w:hint="cs"/>
                      <w:szCs w:val="18"/>
                      <w:rtl/>
                    </w:rPr>
                    <w:t>עדרות זמנית</w:t>
                  </w:r>
                </w:p>
              </w:txbxContent>
            </v:textbox>
            <w10:anchorlock/>
          </v:rect>
        </w:pict>
      </w:r>
      <w:r>
        <w:rPr>
          <w:rStyle w:val="big-number"/>
          <w:rFonts w:cs="Miriam"/>
          <w:rtl/>
        </w:rPr>
        <w:t>6.</w:t>
      </w:r>
      <w:r>
        <w:rPr>
          <w:rStyle w:val="big-number"/>
          <w:rFonts w:cs="Miriam"/>
          <w:rtl/>
        </w:rPr>
        <w:tab/>
      </w:r>
      <w:r>
        <w:rPr>
          <w:rStyle w:val="default"/>
          <w:rFonts w:cs="FrankRuehl"/>
          <w:rtl/>
        </w:rPr>
        <w:t>נ</w:t>
      </w:r>
      <w:r>
        <w:rPr>
          <w:rStyle w:val="default"/>
          <w:rFonts w:cs="FrankRuehl" w:hint="cs"/>
          <w:rtl/>
        </w:rPr>
        <w:t>עדר ילד מן המקום בתנאי פנימיה במשך חודש, לא תופחת נקודת קיצב</w:t>
      </w:r>
      <w:r>
        <w:rPr>
          <w:rStyle w:val="default"/>
          <w:rFonts w:cs="FrankRuehl"/>
          <w:rtl/>
        </w:rPr>
        <w:t>ה</w:t>
      </w:r>
      <w:r>
        <w:rPr>
          <w:rStyle w:val="default"/>
          <w:rFonts w:cs="FrankRuehl" w:hint="cs"/>
          <w:rtl/>
        </w:rPr>
        <w:t xml:space="preserve"> בעד אותו חודש שבו נעדר.</w:t>
      </w:r>
    </w:p>
    <w:p w14:paraId="46DAFB0F" w14:textId="77777777" w:rsidR="00B1640C" w:rsidRDefault="00B1640C">
      <w:pPr>
        <w:pStyle w:val="P00"/>
        <w:spacing w:before="72"/>
        <w:ind w:left="0" w:right="1134"/>
        <w:rPr>
          <w:rStyle w:val="default"/>
          <w:rFonts w:cs="FrankRuehl" w:hint="cs"/>
          <w:rtl/>
        </w:rPr>
      </w:pPr>
      <w:bookmarkStart w:id="6" w:name="Seif6"/>
      <w:bookmarkEnd w:id="6"/>
      <w:r>
        <w:rPr>
          <w:lang w:val="he-IL"/>
        </w:rPr>
        <w:pict w14:anchorId="6266F2A7">
          <v:rect id="_x0000_s1032" style="position:absolute;left:0;text-align:left;margin-left:464.5pt;margin-top:8.05pt;width:75.05pt;height:20pt;z-index:251660288" o:allowincell="f" filled="f" stroked="f" strokecolor="lime" strokeweight=".25pt">
            <v:textbox inset="0,0,0,0">
              <w:txbxContent>
                <w:p w14:paraId="728DC0E5" w14:textId="77777777" w:rsidR="00B1640C" w:rsidRDefault="00B1640C">
                  <w:pPr>
                    <w:spacing w:line="160" w:lineRule="exact"/>
                    <w:jc w:val="left"/>
                    <w:rPr>
                      <w:rFonts w:cs="Miriam"/>
                      <w:noProof/>
                      <w:szCs w:val="18"/>
                      <w:rtl/>
                    </w:rPr>
                  </w:pPr>
                  <w:r>
                    <w:rPr>
                      <w:rFonts w:cs="Miriam"/>
                      <w:szCs w:val="18"/>
                      <w:rtl/>
                    </w:rPr>
                    <w:t>ס</w:t>
                  </w:r>
                  <w:r>
                    <w:rPr>
                      <w:rFonts w:cs="Miriam" w:hint="cs"/>
                      <w:szCs w:val="18"/>
                      <w:rtl/>
                    </w:rPr>
                    <w:t>ייג לתחולה</w:t>
                  </w:r>
                </w:p>
                <w:p w14:paraId="432E04CE" w14:textId="77777777" w:rsidR="00B1640C" w:rsidRDefault="00B1640C">
                  <w:pPr>
                    <w:spacing w:line="160" w:lineRule="exact"/>
                    <w:jc w:val="left"/>
                    <w:rPr>
                      <w:rFonts w:cs="Miriam"/>
                      <w:noProof/>
                      <w:szCs w:val="18"/>
                      <w:rtl/>
                    </w:rPr>
                  </w:pPr>
                  <w:r>
                    <w:rPr>
                      <w:rFonts w:cs="Miriam"/>
                      <w:szCs w:val="18"/>
                      <w:rtl/>
                    </w:rPr>
                    <w:t>ת</w:t>
                  </w:r>
                  <w:r>
                    <w:rPr>
                      <w:rFonts w:cs="Miriam" w:hint="cs"/>
                      <w:szCs w:val="18"/>
                      <w:rtl/>
                    </w:rPr>
                    <w:t>ק' תשמ"ב-1982</w:t>
                  </w:r>
                </w:p>
              </w:txbxContent>
            </v:textbox>
            <w10:anchorlock/>
          </v:rect>
        </w:pict>
      </w:r>
      <w:r>
        <w:rPr>
          <w:rStyle w:val="big-number"/>
          <w:rFonts w:cs="Miriam"/>
          <w:rtl/>
        </w:rPr>
        <w:t>7.</w:t>
      </w:r>
      <w:r>
        <w:rPr>
          <w:rStyle w:val="big-number"/>
          <w:rFonts w:cs="Miriam"/>
          <w:rtl/>
        </w:rPr>
        <w:tab/>
      </w:r>
      <w:r>
        <w:rPr>
          <w:rStyle w:val="default"/>
          <w:rFonts w:cs="FrankRuehl"/>
          <w:rtl/>
        </w:rPr>
        <w:t>ת</w:t>
      </w:r>
      <w:r>
        <w:rPr>
          <w:rStyle w:val="default"/>
          <w:rFonts w:cs="FrankRuehl" w:hint="cs"/>
          <w:rtl/>
        </w:rPr>
        <w:t>קנות אלה לא יחולו לגבי מי שמשתלמת לו קיצבה לפי סעיף 109 לחוק בעד ארבעה ילדים או יותר.</w:t>
      </w:r>
    </w:p>
    <w:p w14:paraId="59DE37BA" w14:textId="77777777" w:rsidR="00B1640C" w:rsidRDefault="00B1640C">
      <w:pPr>
        <w:pStyle w:val="P00"/>
        <w:spacing w:before="0"/>
        <w:ind w:left="0" w:right="1134"/>
        <w:rPr>
          <w:rFonts w:hint="cs"/>
          <w:b/>
          <w:bCs/>
          <w:vanish/>
          <w:szCs w:val="20"/>
          <w:shd w:val="clear" w:color="auto" w:fill="FFFF99"/>
          <w:rtl/>
        </w:rPr>
      </w:pPr>
      <w:bookmarkStart w:id="7" w:name="Rov11"/>
      <w:r>
        <w:rPr>
          <w:rFonts w:hint="cs"/>
          <w:vanish/>
          <w:color w:val="FF0000"/>
          <w:szCs w:val="20"/>
          <w:shd w:val="clear" w:color="auto" w:fill="FFFF99"/>
          <w:rtl/>
        </w:rPr>
        <w:t>מיום 1.4.1982</w:t>
      </w:r>
    </w:p>
    <w:p w14:paraId="3D0CCD23" w14:textId="77777777" w:rsidR="00B1640C" w:rsidRDefault="00B1640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תשמ"ב-1982</w:t>
      </w:r>
    </w:p>
    <w:p w14:paraId="2F268724" w14:textId="77777777" w:rsidR="00B1640C" w:rsidRDefault="00B1640C">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תשמ"ב מס' 4322</w:t>
        </w:r>
      </w:hyperlink>
      <w:r>
        <w:rPr>
          <w:rFonts w:hint="cs"/>
          <w:vanish/>
          <w:szCs w:val="20"/>
          <w:shd w:val="clear" w:color="auto" w:fill="FFFF99"/>
          <w:rtl/>
        </w:rPr>
        <w:t xml:space="preserve"> מיום 4.3.1982 עמ' 694</w:t>
      </w:r>
    </w:p>
    <w:p w14:paraId="741B383B" w14:textId="77777777" w:rsidR="00B1640C" w:rsidRDefault="00B1640C">
      <w:pPr>
        <w:pStyle w:val="P00"/>
        <w:tabs>
          <w:tab w:val="clear" w:pos="6259"/>
        </w:tabs>
        <w:spacing w:before="0"/>
        <w:ind w:left="0" w:right="1134"/>
        <w:rPr>
          <w:rFonts w:hint="cs"/>
          <w:b/>
          <w:bCs/>
          <w:sz w:val="2"/>
          <w:szCs w:val="2"/>
          <w:rtl/>
        </w:rPr>
      </w:pPr>
      <w:r>
        <w:rPr>
          <w:rFonts w:hint="cs"/>
          <w:b/>
          <w:bCs/>
          <w:vanish/>
          <w:szCs w:val="20"/>
          <w:shd w:val="clear" w:color="auto" w:fill="FFFF99"/>
          <w:rtl/>
        </w:rPr>
        <w:t>הוספת תקנה 7</w:t>
      </w:r>
      <w:bookmarkEnd w:id="7"/>
    </w:p>
    <w:p w14:paraId="53492C90" w14:textId="77777777" w:rsidR="00B1640C" w:rsidRDefault="00B1640C">
      <w:pPr>
        <w:pStyle w:val="P00"/>
        <w:spacing w:before="72"/>
        <w:ind w:left="0" w:right="1134"/>
        <w:rPr>
          <w:rStyle w:val="default"/>
          <w:rFonts w:cs="FrankRuehl" w:hint="cs"/>
          <w:rtl/>
        </w:rPr>
      </w:pPr>
      <w:bookmarkStart w:id="8" w:name="Seif7"/>
      <w:bookmarkEnd w:id="8"/>
      <w:r>
        <w:rPr>
          <w:lang w:val="he-IL"/>
        </w:rPr>
        <w:pict w14:anchorId="2277EBC7">
          <v:rect id="_x0000_s1033" style="position:absolute;left:0;text-align:left;margin-left:464.5pt;margin-top:8.05pt;width:75.05pt;height:10pt;z-index:251661312" o:allowincell="f" filled="f" stroked="f" strokecolor="lime" strokeweight=".25pt">
            <v:textbox inset="0,0,0,0">
              <w:txbxContent>
                <w:p w14:paraId="2D00286A" w14:textId="77777777" w:rsidR="00B1640C" w:rsidRDefault="00B1640C">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8.</w:t>
      </w:r>
      <w:r>
        <w:rPr>
          <w:rStyle w:val="big-number"/>
          <w:rFonts w:cs="Miriam"/>
          <w:rtl/>
        </w:rPr>
        <w:tab/>
      </w:r>
      <w:r>
        <w:rPr>
          <w:rStyle w:val="default"/>
          <w:rFonts w:cs="FrankRuehl"/>
          <w:rtl/>
        </w:rPr>
        <w:t>ת</w:t>
      </w:r>
      <w:r>
        <w:rPr>
          <w:rStyle w:val="default"/>
          <w:rFonts w:cs="FrankRuehl" w:hint="cs"/>
          <w:rtl/>
        </w:rPr>
        <w:t>חילתן של תקנות אלה ביום ב' בטבת תשל"ט (1 בינואר 1979).</w:t>
      </w:r>
    </w:p>
    <w:p w14:paraId="393F7757" w14:textId="77777777" w:rsidR="00B1640C" w:rsidRDefault="00B1640C">
      <w:pPr>
        <w:pStyle w:val="P00"/>
        <w:spacing w:before="0"/>
        <w:ind w:left="0" w:right="1134"/>
        <w:rPr>
          <w:rFonts w:hint="cs"/>
          <w:b/>
          <w:bCs/>
          <w:vanish/>
          <w:szCs w:val="20"/>
          <w:shd w:val="clear" w:color="auto" w:fill="FFFF99"/>
          <w:rtl/>
        </w:rPr>
      </w:pPr>
      <w:bookmarkStart w:id="9" w:name="Rov12"/>
      <w:r>
        <w:rPr>
          <w:rFonts w:hint="cs"/>
          <w:vanish/>
          <w:color w:val="FF0000"/>
          <w:szCs w:val="20"/>
          <w:shd w:val="clear" w:color="auto" w:fill="FFFF99"/>
          <w:rtl/>
        </w:rPr>
        <w:t>מיום 1.4.1982</w:t>
      </w:r>
    </w:p>
    <w:p w14:paraId="52D21514" w14:textId="77777777" w:rsidR="00B1640C" w:rsidRDefault="00B1640C">
      <w:pPr>
        <w:pStyle w:val="P00"/>
        <w:spacing w:before="0"/>
        <w:ind w:left="0" w:right="1134"/>
        <w:rPr>
          <w:rFonts w:hint="cs"/>
          <w:b/>
          <w:bCs/>
          <w:vanish/>
          <w:szCs w:val="20"/>
          <w:shd w:val="clear" w:color="auto" w:fill="FFFF99"/>
          <w:rtl/>
        </w:rPr>
      </w:pPr>
      <w:r>
        <w:rPr>
          <w:rFonts w:hint="cs"/>
          <w:b/>
          <w:bCs/>
          <w:vanish/>
          <w:szCs w:val="20"/>
          <w:shd w:val="clear" w:color="auto" w:fill="FFFF99"/>
          <w:rtl/>
        </w:rPr>
        <w:t>תק' תשמ"ב-1982</w:t>
      </w:r>
    </w:p>
    <w:p w14:paraId="607F7D40" w14:textId="77777777" w:rsidR="00B1640C" w:rsidRDefault="00B1640C">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תשמ"ב מס' 4322</w:t>
        </w:r>
      </w:hyperlink>
      <w:r>
        <w:rPr>
          <w:rFonts w:hint="cs"/>
          <w:vanish/>
          <w:szCs w:val="20"/>
          <w:shd w:val="clear" w:color="auto" w:fill="FFFF99"/>
          <w:rtl/>
        </w:rPr>
        <w:t xml:space="preserve"> מיום 4.3.1982 עמ' 694</w:t>
      </w:r>
    </w:p>
    <w:p w14:paraId="15F4EA0D" w14:textId="77777777" w:rsidR="00B1640C" w:rsidRDefault="00B1640C">
      <w:pPr>
        <w:pStyle w:val="P00"/>
        <w:ind w:left="0" w:right="1134"/>
        <w:rPr>
          <w:rStyle w:val="default"/>
          <w:rFonts w:cs="FrankRuehl" w:hint="cs"/>
          <w:sz w:val="2"/>
          <w:szCs w:val="2"/>
          <w:rtl/>
        </w:rPr>
      </w:pPr>
      <w:r>
        <w:rPr>
          <w:rStyle w:val="big-number"/>
          <w:rFonts w:cs="FrankRuehl" w:hint="cs"/>
          <w:strike/>
          <w:vanish/>
          <w:sz w:val="22"/>
          <w:szCs w:val="22"/>
          <w:shd w:val="clear" w:color="auto" w:fill="FFFF99"/>
          <w:rtl/>
        </w:rPr>
        <w:t>7.</w:t>
      </w:r>
      <w:r>
        <w:rPr>
          <w:rStyle w:val="big-number"/>
          <w:rFonts w:cs="FrankRuehl" w:hint="cs"/>
          <w:vanish/>
          <w:sz w:val="22"/>
          <w:szCs w:val="22"/>
          <w:shd w:val="clear" w:color="auto" w:fill="FFFF99"/>
          <w:rtl/>
        </w:rPr>
        <w:t xml:space="preserve"> </w:t>
      </w:r>
      <w:r>
        <w:rPr>
          <w:rStyle w:val="big-number"/>
          <w:rFonts w:cs="FrankRuehl"/>
          <w:vanish/>
          <w:sz w:val="22"/>
          <w:szCs w:val="22"/>
          <w:u w:val="single"/>
          <w:shd w:val="clear" w:color="auto" w:fill="FFFF99"/>
          <w:rtl/>
        </w:rPr>
        <w:t>8.</w:t>
      </w:r>
      <w:r>
        <w:rPr>
          <w:rStyle w:val="big-number"/>
          <w:rFonts w:cs="FrankRuehl"/>
          <w:vanish/>
          <w:sz w:val="22"/>
          <w:szCs w:val="22"/>
          <w:shd w:val="clear" w:color="auto" w:fill="FFFF99"/>
          <w:rtl/>
        </w:rPr>
        <w:tab/>
      </w:r>
      <w:r>
        <w:rPr>
          <w:rStyle w:val="default"/>
          <w:rFonts w:cs="FrankRuehl"/>
          <w:vanish/>
          <w:sz w:val="22"/>
          <w:szCs w:val="22"/>
          <w:shd w:val="clear" w:color="auto" w:fill="FFFF99"/>
          <w:rtl/>
        </w:rPr>
        <w:t>ת</w:t>
      </w:r>
      <w:r>
        <w:rPr>
          <w:rStyle w:val="default"/>
          <w:rFonts w:cs="FrankRuehl" w:hint="cs"/>
          <w:vanish/>
          <w:sz w:val="22"/>
          <w:szCs w:val="22"/>
          <w:shd w:val="clear" w:color="auto" w:fill="FFFF99"/>
          <w:rtl/>
        </w:rPr>
        <w:t>חילתן של תקנות אלה ביום ב' בטבת תשל"ט (1 בינואר 1979).</w:t>
      </w:r>
      <w:bookmarkEnd w:id="9"/>
    </w:p>
    <w:p w14:paraId="6FC3BA7A" w14:textId="77777777" w:rsidR="00B1640C" w:rsidRDefault="00B1640C">
      <w:pPr>
        <w:pStyle w:val="P00"/>
        <w:spacing w:before="72"/>
        <w:ind w:left="0" w:right="1134"/>
        <w:rPr>
          <w:rStyle w:val="default"/>
          <w:rFonts w:cs="FrankRuehl" w:hint="cs"/>
          <w:rtl/>
        </w:rPr>
      </w:pPr>
    </w:p>
    <w:p w14:paraId="42D5DEA5" w14:textId="77777777" w:rsidR="005C3F3F" w:rsidRDefault="005C3F3F">
      <w:pPr>
        <w:pStyle w:val="P00"/>
        <w:spacing w:before="72"/>
        <w:ind w:left="0" w:right="1134"/>
        <w:rPr>
          <w:rStyle w:val="default"/>
          <w:rFonts w:cs="FrankRuehl" w:hint="cs"/>
          <w:rtl/>
        </w:rPr>
      </w:pPr>
    </w:p>
    <w:p w14:paraId="21CB3164" w14:textId="77777777" w:rsidR="00B1640C" w:rsidRDefault="00B1640C" w:rsidP="005C3F3F">
      <w:pPr>
        <w:pStyle w:val="sig-0"/>
        <w:tabs>
          <w:tab w:val="clear" w:pos="4820"/>
          <w:tab w:val="center" w:pos="5670"/>
        </w:tabs>
        <w:spacing w:before="72"/>
        <w:ind w:left="0" w:right="1134"/>
        <w:rPr>
          <w:rtl/>
        </w:rPr>
      </w:pPr>
      <w:r>
        <w:rPr>
          <w:rtl/>
        </w:rPr>
        <w:t>י</w:t>
      </w:r>
      <w:r>
        <w:rPr>
          <w:rFonts w:hint="cs"/>
          <w:rtl/>
        </w:rPr>
        <w:t>"ג בכסלו תשל"ט (13 בדצמבר 1978)</w:t>
      </w:r>
      <w:r>
        <w:rPr>
          <w:rtl/>
        </w:rPr>
        <w:tab/>
      </w:r>
      <w:r>
        <w:rPr>
          <w:rFonts w:hint="cs"/>
          <w:rtl/>
        </w:rPr>
        <w:t>ישראל כ</w:t>
      </w:r>
      <w:r>
        <w:rPr>
          <w:rtl/>
        </w:rPr>
        <w:t>ץ</w:t>
      </w:r>
    </w:p>
    <w:p w14:paraId="0B328DD1" w14:textId="77777777" w:rsidR="00B1640C" w:rsidRDefault="00B1640C" w:rsidP="005C3F3F">
      <w:pPr>
        <w:pStyle w:val="sig-1"/>
        <w:widowControl/>
        <w:tabs>
          <w:tab w:val="clear" w:pos="851"/>
          <w:tab w:val="clear" w:pos="2835"/>
          <w:tab w:val="clear" w:pos="4820"/>
          <w:tab w:val="center" w:pos="5670"/>
        </w:tabs>
        <w:ind w:left="0" w:right="1134"/>
        <w:rPr>
          <w:rFonts w:hint="cs"/>
          <w:rtl/>
        </w:rPr>
      </w:pPr>
      <w:r>
        <w:rPr>
          <w:rtl/>
        </w:rPr>
        <w:tab/>
      </w:r>
      <w:r>
        <w:rPr>
          <w:rFonts w:hint="cs"/>
          <w:rtl/>
        </w:rPr>
        <w:t>שר העבודה והרווחה</w:t>
      </w:r>
    </w:p>
    <w:p w14:paraId="2D773F27" w14:textId="77777777" w:rsidR="00B1640C" w:rsidRDefault="00B1640C">
      <w:pPr>
        <w:pStyle w:val="P00"/>
        <w:spacing w:before="72"/>
        <w:ind w:left="0" w:right="1134"/>
        <w:rPr>
          <w:rStyle w:val="default"/>
          <w:rFonts w:cs="FrankRuehl" w:hint="cs"/>
          <w:rtl/>
        </w:rPr>
      </w:pPr>
    </w:p>
    <w:p w14:paraId="52BE85CC" w14:textId="77777777" w:rsidR="00B1640C" w:rsidRDefault="00B1640C">
      <w:pPr>
        <w:pStyle w:val="P00"/>
        <w:spacing w:before="72"/>
        <w:ind w:left="0" w:right="1134"/>
        <w:rPr>
          <w:rStyle w:val="default"/>
          <w:rFonts w:cs="FrankRuehl"/>
          <w:rtl/>
        </w:rPr>
      </w:pPr>
    </w:p>
    <w:p w14:paraId="721FB9A6" w14:textId="77777777" w:rsidR="00B1640C" w:rsidRDefault="00B1640C">
      <w:pPr>
        <w:pStyle w:val="P00"/>
        <w:spacing w:before="72"/>
        <w:ind w:left="0" w:right="1134"/>
        <w:rPr>
          <w:rStyle w:val="default"/>
          <w:rFonts w:cs="FrankRuehl"/>
          <w:rtl/>
        </w:rPr>
      </w:pPr>
      <w:bookmarkStart w:id="10" w:name="LawPartEnd"/>
    </w:p>
    <w:bookmarkEnd w:id="10"/>
    <w:p w14:paraId="46220DA4" w14:textId="77777777" w:rsidR="00B1640C" w:rsidRDefault="00B1640C">
      <w:pPr>
        <w:pStyle w:val="P00"/>
        <w:spacing w:before="72"/>
        <w:ind w:left="0" w:right="1134"/>
        <w:rPr>
          <w:rStyle w:val="default"/>
          <w:rFonts w:cs="FrankRuehl"/>
          <w:rtl/>
        </w:rPr>
      </w:pPr>
    </w:p>
    <w:sectPr w:rsidR="00B1640C">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5BB4" w14:textId="77777777" w:rsidR="0016081A" w:rsidRDefault="0016081A">
      <w:r>
        <w:separator/>
      </w:r>
    </w:p>
  </w:endnote>
  <w:endnote w:type="continuationSeparator" w:id="0">
    <w:p w14:paraId="6E12A94B" w14:textId="77777777" w:rsidR="0016081A" w:rsidRDefault="00160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2F3B3" w14:textId="77777777" w:rsidR="00B1640C" w:rsidRDefault="00B16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DBDDEB" w14:textId="77777777" w:rsidR="00B1640C" w:rsidRDefault="00B16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4DD2337" w14:textId="77777777" w:rsidR="00B1640C" w:rsidRDefault="00B16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0A386" w14:textId="77777777" w:rsidR="00B1640C" w:rsidRDefault="00B1640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C3F3F">
      <w:rPr>
        <w:rFonts w:hAnsi="FrankRuehl" w:cs="FrankRuehl"/>
        <w:noProof/>
        <w:sz w:val="24"/>
        <w:szCs w:val="24"/>
        <w:rtl/>
      </w:rPr>
      <w:t>2</w:t>
    </w:r>
    <w:r>
      <w:rPr>
        <w:rFonts w:hAnsi="FrankRuehl" w:cs="FrankRuehl"/>
        <w:sz w:val="24"/>
        <w:szCs w:val="24"/>
        <w:rtl/>
      </w:rPr>
      <w:fldChar w:fldCharType="end"/>
    </w:r>
  </w:p>
  <w:p w14:paraId="6AAE39D2" w14:textId="77777777" w:rsidR="00B1640C" w:rsidRDefault="00B1640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8ED2DF1" w14:textId="77777777" w:rsidR="00B1640C" w:rsidRDefault="00B1640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C:\Yael\hakika\Revadim\039_044.doc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CF57A" w14:textId="77777777" w:rsidR="0016081A" w:rsidRDefault="0016081A">
      <w:pPr>
        <w:spacing w:before="60" w:line="240" w:lineRule="auto"/>
        <w:ind w:right="1134"/>
      </w:pPr>
      <w:r>
        <w:separator/>
      </w:r>
    </w:p>
  </w:footnote>
  <w:footnote w:type="continuationSeparator" w:id="0">
    <w:p w14:paraId="523ADA3E" w14:textId="77777777" w:rsidR="0016081A" w:rsidRDefault="0016081A">
      <w:r>
        <w:continuationSeparator/>
      </w:r>
    </w:p>
  </w:footnote>
  <w:footnote w:id="1">
    <w:p w14:paraId="38FD705A" w14:textId="77777777" w:rsidR="00B1640C" w:rsidRDefault="00B1640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תשל"ט מס' 3929</w:t>
        </w:r>
      </w:hyperlink>
      <w:r>
        <w:rPr>
          <w:rFonts w:hint="cs"/>
          <w:sz w:val="20"/>
          <w:rtl/>
        </w:rPr>
        <w:t xml:space="preserve"> מיום 4.1.1979 עמ' 443.</w:t>
      </w:r>
    </w:p>
    <w:p w14:paraId="6DCC10A6" w14:textId="77777777" w:rsidR="00B1640C" w:rsidRDefault="00B1640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Pr>
            <w:rStyle w:val="Hyperlink"/>
            <w:rFonts w:hint="cs"/>
            <w:sz w:val="20"/>
            <w:rtl/>
          </w:rPr>
          <w:t>ק"ת תשמ"</w:t>
        </w:r>
        <w:r>
          <w:rPr>
            <w:rStyle w:val="Hyperlink"/>
            <w:rFonts w:hint="cs"/>
            <w:sz w:val="20"/>
            <w:rtl/>
          </w:rPr>
          <w:t>ב</w:t>
        </w:r>
        <w:r>
          <w:rPr>
            <w:rStyle w:val="Hyperlink"/>
            <w:rFonts w:hint="cs"/>
            <w:sz w:val="20"/>
            <w:rtl/>
          </w:rPr>
          <w:t xml:space="preserve"> מס' 4322</w:t>
        </w:r>
      </w:hyperlink>
      <w:r>
        <w:rPr>
          <w:rFonts w:hint="cs"/>
          <w:sz w:val="20"/>
          <w:rtl/>
        </w:rPr>
        <w:t xml:space="preserve"> מיום 4.3.1982 עמ' 694 </w:t>
      </w:r>
      <w:r>
        <w:rPr>
          <w:sz w:val="20"/>
          <w:rtl/>
        </w:rPr>
        <w:t>–</w:t>
      </w:r>
      <w:r>
        <w:rPr>
          <w:rFonts w:hint="cs"/>
          <w:sz w:val="20"/>
          <w:rtl/>
        </w:rPr>
        <w:t xml:space="preserve"> תק' תשמ"ב-1982; תחילתן ביום 1.4.1982.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AC963" w14:textId="77777777" w:rsidR="00B1640C" w:rsidRDefault="00B164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(הפחתת נקודת קיצבה מקיצבת ילדים), תשל"ט- 1979</w:t>
    </w:r>
  </w:p>
  <w:p w14:paraId="284CCBCF" w14:textId="77777777" w:rsidR="00B1640C" w:rsidRDefault="00B16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5338CCF" w14:textId="77777777" w:rsidR="00B1640C" w:rsidRDefault="00B1640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E1E0" w14:textId="77777777" w:rsidR="00B1640C" w:rsidRDefault="00B1640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הביטוח הלאומי (הפחתת נקודת קיצבה מקיצבת ילדים), תשל"ט-1979</w:t>
    </w:r>
  </w:p>
  <w:p w14:paraId="27551329" w14:textId="77777777" w:rsidR="00B1640C" w:rsidRDefault="00B1640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5CCDBFF" w14:textId="77777777" w:rsidR="00B1640C" w:rsidRDefault="00B1640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DBF"/>
    <w:rsid w:val="0016081A"/>
    <w:rsid w:val="00400DBF"/>
    <w:rsid w:val="00465874"/>
    <w:rsid w:val="004B24D4"/>
    <w:rsid w:val="005A4BE8"/>
    <w:rsid w:val="005C3F3F"/>
    <w:rsid w:val="00A16EBF"/>
    <w:rsid w:val="00B1640C"/>
    <w:rsid w:val="00C915C8"/>
    <w:rsid w:val="00E764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C6121C5"/>
  <w15:chartTrackingRefBased/>
  <w15:docId w15:val="{BAE1BAD1-A68E-4DB1-95B1-58F16EA8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word/law06/TAK-4322.pd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32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322.pdf" TargetMode="External"/><Relationship Id="rId1" Type="http://schemas.openxmlformats.org/officeDocument/2006/relationships/hyperlink" Target="http://www.nevo.co.il/Law_word/law06/TAK-392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פרק 39</vt:lpstr>
    </vt:vector>
  </TitlesOfParts>
  <Company/>
  <LinksUpToDate>false</LinksUpToDate>
  <CharactersWithSpaces>3283</CharactersWithSpaces>
  <SharedDoc>false</SharedDoc>
  <HLinks>
    <vt:vector size="72" baseType="variant">
      <vt:variant>
        <vt:i4>8323081</vt:i4>
      </vt:variant>
      <vt:variant>
        <vt:i4>51</vt:i4>
      </vt:variant>
      <vt:variant>
        <vt:i4>0</vt:i4>
      </vt:variant>
      <vt:variant>
        <vt:i4>5</vt:i4>
      </vt:variant>
      <vt:variant>
        <vt:lpwstr>http://www.nevo.co.il/Law_word/law06/TAK-4322.pdf</vt:lpwstr>
      </vt:variant>
      <vt:variant>
        <vt:lpwstr/>
      </vt:variant>
      <vt:variant>
        <vt:i4>8323081</vt:i4>
      </vt:variant>
      <vt:variant>
        <vt:i4>48</vt:i4>
      </vt:variant>
      <vt:variant>
        <vt:i4>0</vt:i4>
      </vt:variant>
      <vt:variant>
        <vt:i4>5</vt:i4>
      </vt:variant>
      <vt:variant>
        <vt:lpwstr>http://www.nevo.co.il/Law_word/law06/TAK-4322.pdf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8323081</vt:i4>
      </vt:variant>
      <vt:variant>
        <vt:i4>3</vt:i4>
      </vt:variant>
      <vt:variant>
        <vt:i4>0</vt:i4>
      </vt:variant>
      <vt:variant>
        <vt:i4>5</vt:i4>
      </vt:variant>
      <vt:variant>
        <vt:lpwstr>http://www.nevo.co.il/Law_word/law06/TAK-4322.pdf</vt:lpwstr>
      </vt:variant>
      <vt:variant>
        <vt:lpwstr/>
      </vt:variant>
      <vt:variant>
        <vt:i4>7864328</vt:i4>
      </vt:variant>
      <vt:variant>
        <vt:i4>0</vt:i4>
      </vt:variant>
      <vt:variant>
        <vt:i4>0</vt:i4>
      </vt:variant>
      <vt:variant>
        <vt:i4>5</vt:i4>
      </vt:variant>
      <vt:variant>
        <vt:lpwstr>http://www.nevo.co.il/Law_word/law06/TAK-3929.pdf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39</dc:title>
  <dc:subject/>
  <dc:creator>eli</dc:creator>
  <cp:keywords/>
  <dc:description/>
  <cp:lastModifiedBy>Shimon Doodkin</cp:lastModifiedBy>
  <cp:revision>2</cp:revision>
  <dcterms:created xsi:type="dcterms:W3CDTF">2023-06-05T20:18:00Z</dcterms:created>
  <dcterms:modified xsi:type="dcterms:W3CDTF">2023-06-05T20:18:00Z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0039</vt:lpwstr>
  </property>
  <property fmtid="{D5CDD505-2E9C-101B-9397-08002B2CF9AE}" pid="3" name="CHNAME">
    <vt:lpwstr>ביטוח לאומי</vt:lpwstr>
  </property>
  <property fmtid="{D5CDD505-2E9C-101B-9397-08002B2CF9AE}" pid="4" name="LAWNAME">
    <vt:lpwstr>תקנות הביטוח הלאומי (הפחתת נקודת קיצבה מקיצבת ילדים), תשל"ט-1979</vt:lpwstr>
  </property>
  <property fmtid="{D5CDD505-2E9C-101B-9397-08002B2CF9AE}" pid="5" name="LAWNUMBER">
    <vt:lpwstr>0044</vt:lpwstr>
  </property>
  <property fmtid="{D5CDD505-2E9C-101B-9397-08002B2CF9AE}" pid="6" name="TYPE">
    <vt:lpwstr>01</vt:lpwstr>
  </property>
  <property fmtid="{D5CDD505-2E9C-101B-9397-08002B2CF9AE}" pid="7" name="NOSE11">
    <vt:lpwstr>ביטוח</vt:lpwstr>
  </property>
  <property fmtid="{D5CDD505-2E9C-101B-9397-08002B2CF9AE}" pid="8" name="NOSE21">
    <vt:lpwstr>ביטוח לאומי</vt:lpwstr>
  </property>
  <property fmtid="{D5CDD505-2E9C-101B-9397-08002B2CF9AE}" pid="9" name="NOSE31">
    <vt:lpwstr>קיצבאות וגימלאות</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הביטוח הלאומי [נוסח משולב]</vt:lpwstr>
  </property>
  <property fmtid="{D5CDD505-2E9C-101B-9397-08002B2CF9AE}" pid="48" name="MEKOR_SAIF1">
    <vt:lpwstr>109אX;242X</vt:lpwstr>
  </property>
</Properties>
</file>