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22D4" w14:textId="77777777" w:rsidR="000F17BD" w:rsidRDefault="000F17BD">
      <w:pPr>
        <w:pStyle w:val="big-header"/>
        <w:ind w:left="0" w:right="1134"/>
        <w:rPr>
          <w:rFonts w:hint="cs"/>
          <w:rtl/>
        </w:rPr>
      </w:pPr>
      <w:r>
        <w:rPr>
          <w:rtl/>
        </w:rPr>
        <w:t>תקנות הביטוח הלאומי (חלוקת קיצבה), תשמ"ד-1984</w:t>
      </w:r>
    </w:p>
    <w:p w14:paraId="52F2FE8C" w14:textId="77777777" w:rsidR="003B395E" w:rsidRDefault="003B395E" w:rsidP="003B395E">
      <w:pPr>
        <w:spacing w:line="320" w:lineRule="auto"/>
        <w:jc w:val="left"/>
        <w:rPr>
          <w:rFonts w:cs="FrankRuehl" w:hint="cs"/>
          <w:szCs w:val="26"/>
          <w:rtl/>
        </w:rPr>
      </w:pPr>
    </w:p>
    <w:p w14:paraId="4F1C3167" w14:textId="77777777" w:rsidR="00A11508" w:rsidRPr="003B395E" w:rsidRDefault="00A11508" w:rsidP="003B395E">
      <w:pPr>
        <w:spacing w:line="320" w:lineRule="auto"/>
        <w:jc w:val="left"/>
        <w:rPr>
          <w:rFonts w:cs="FrankRuehl" w:hint="cs"/>
          <w:szCs w:val="26"/>
          <w:rtl/>
        </w:rPr>
      </w:pPr>
    </w:p>
    <w:p w14:paraId="07A00F84" w14:textId="77777777" w:rsidR="003B395E" w:rsidRPr="003B395E" w:rsidRDefault="003B395E" w:rsidP="003B395E">
      <w:pPr>
        <w:spacing w:line="320" w:lineRule="auto"/>
        <w:jc w:val="left"/>
        <w:rPr>
          <w:rFonts w:cs="Miriam" w:hint="cs"/>
          <w:szCs w:val="22"/>
          <w:rtl/>
        </w:rPr>
      </w:pPr>
      <w:r w:rsidRPr="003B395E">
        <w:rPr>
          <w:rFonts w:cs="Miriam"/>
          <w:szCs w:val="22"/>
          <w:rtl/>
        </w:rPr>
        <w:t>ביטוח</w:t>
      </w:r>
      <w:r w:rsidRPr="003B395E">
        <w:rPr>
          <w:rFonts w:cs="FrankRuehl"/>
          <w:szCs w:val="26"/>
          <w:rtl/>
        </w:rPr>
        <w:t xml:space="preserve"> – ביטוח לאומי – קיצבאות וגימלאות</w:t>
      </w:r>
    </w:p>
    <w:p w14:paraId="227FFF4A" w14:textId="77777777" w:rsidR="000F17BD" w:rsidRDefault="000F17B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F17BD" w14:paraId="5F8946CA" w14:textId="77777777">
        <w:tblPrEx>
          <w:tblCellMar>
            <w:top w:w="0" w:type="dxa"/>
            <w:bottom w:w="0" w:type="dxa"/>
          </w:tblCellMar>
        </w:tblPrEx>
        <w:tc>
          <w:tcPr>
            <w:tcW w:w="850" w:type="dxa"/>
          </w:tcPr>
          <w:p w14:paraId="23718689"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54308A4" w14:textId="77777777" w:rsidR="000F17BD" w:rsidRDefault="000F17BD">
            <w:pPr>
              <w:spacing w:line="240" w:lineRule="auto"/>
              <w:rPr>
                <w:sz w:val="24"/>
              </w:rPr>
            </w:pPr>
            <w:hyperlink w:anchor="Seif0" w:tooltip="הגדרות" w:history="1">
              <w:r>
                <w:rPr>
                  <w:rStyle w:val="Hyperlink"/>
                </w:rPr>
                <w:t>Go</w:t>
              </w:r>
            </w:hyperlink>
          </w:p>
        </w:tc>
        <w:tc>
          <w:tcPr>
            <w:tcW w:w="5669" w:type="dxa"/>
          </w:tcPr>
          <w:p w14:paraId="07AF5160" w14:textId="77777777" w:rsidR="000F17BD" w:rsidRDefault="000F17BD">
            <w:pPr>
              <w:spacing w:line="240" w:lineRule="auto"/>
              <w:rPr>
                <w:sz w:val="24"/>
                <w:rtl/>
              </w:rPr>
            </w:pPr>
            <w:r>
              <w:rPr>
                <w:sz w:val="24"/>
                <w:rtl/>
              </w:rPr>
              <w:t>הגדרות</w:t>
            </w:r>
          </w:p>
        </w:tc>
        <w:tc>
          <w:tcPr>
            <w:tcW w:w="1247" w:type="dxa"/>
          </w:tcPr>
          <w:p w14:paraId="6BD18286" w14:textId="77777777" w:rsidR="000F17BD" w:rsidRDefault="000F17BD">
            <w:pPr>
              <w:spacing w:line="240" w:lineRule="auto"/>
              <w:rPr>
                <w:sz w:val="24"/>
              </w:rPr>
            </w:pPr>
            <w:r>
              <w:rPr>
                <w:sz w:val="24"/>
                <w:rtl/>
              </w:rPr>
              <w:t xml:space="preserve">סעיף 1 </w:t>
            </w:r>
          </w:p>
        </w:tc>
      </w:tr>
      <w:tr w:rsidR="000F17BD" w14:paraId="20837194" w14:textId="77777777">
        <w:tblPrEx>
          <w:tblCellMar>
            <w:top w:w="0" w:type="dxa"/>
            <w:bottom w:w="0" w:type="dxa"/>
          </w:tblCellMar>
        </w:tblPrEx>
        <w:tc>
          <w:tcPr>
            <w:tcW w:w="850" w:type="dxa"/>
          </w:tcPr>
          <w:p w14:paraId="306D93D1"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6CC89FF" w14:textId="77777777" w:rsidR="000F17BD" w:rsidRDefault="000F17BD">
            <w:pPr>
              <w:spacing w:line="240" w:lineRule="auto"/>
              <w:rPr>
                <w:sz w:val="24"/>
              </w:rPr>
            </w:pPr>
            <w:hyperlink w:anchor="Seif1" w:tooltip="תשלום לשוהה במוסד" w:history="1">
              <w:r>
                <w:rPr>
                  <w:rStyle w:val="Hyperlink"/>
                </w:rPr>
                <w:t>Go</w:t>
              </w:r>
            </w:hyperlink>
          </w:p>
        </w:tc>
        <w:tc>
          <w:tcPr>
            <w:tcW w:w="5669" w:type="dxa"/>
          </w:tcPr>
          <w:p w14:paraId="1FD6EA02" w14:textId="77777777" w:rsidR="000F17BD" w:rsidRDefault="000F17BD">
            <w:pPr>
              <w:spacing w:line="240" w:lineRule="auto"/>
              <w:rPr>
                <w:sz w:val="24"/>
                <w:rtl/>
              </w:rPr>
            </w:pPr>
            <w:r>
              <w:rPr>
                <w:sz w:val="24"/>
                <w:rtl/>
              </w:rPr>
              <w:t>תשלום לשוהה במוסד</w:t>
            </w:r>
          </w:p>
        </w:tc>
        <w:tc>
          <w:tcPr>
            <w:tcW w:w="1247" w:type="dxa"/>
          </w:tcPr>
          <w:p w14:paraId="12DC17A3" w14:textId="77777777" w:rsidR="000F17BD" w:rsidRDefault="000F17BD">
            <w:pPr>
              <w:spacing w:line="240" w:lineRule="auto"/>
              <w:rPr>
                <w:sz w:val="24"/>
              </w:rPr>
            </w:pPr>
            <w:r>
              <w:rPr>
                <w:sz w:val="24"/>
                <w:rtl/>
              </w:rPr>
              <w:t xml:space="preserve">סעיף 2 </w:t>
            </w:r>
          </w:p>
        </w:tc>
      </w:tr>
      <w:tr w:rsidR="000F17BD" w14:paraId="37D8FF48" w14:textId="77777777">
        <w:tblPrEx>
          <w:tblCellMar>
            <w:top w:w="0" w:type="dxa"/>
            <w:bottom w:w="0" w:type="dxa"/>
          </w:tblCellMar>
        </w:tblPrEx>
        <w:tc>
          <w:tcPr>
            <w:tcW w:w="850" w:type="dxa"/>
          </w:tcPr>
          <w:p w14:paraId="6DA8F86E"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64F809C" w14:textId="77777777" w:rsidR="000F17BD" w:rsidRDefault="000F17BD">
            <w:pPr>
              <w:spacing w:line="240" w:lineRule="auto"/>
              <w:rPr>
                <w:sz w:val="24"/>
              </w:rPr>
            </w:pPr>
            <w:hyperlink w:anchor="Seif2" w:tooltip="תשלום לתלוי שהוא בן זוג" w:history="1">
              <w:r>
                <w:rPr>
                  <w:rStyle w:val="Hyperlink"/>
                </w:rPr>
                <w:t>Go</w:t>
              </w:r>
            </w:hyperlink>
          </w:p>
        </w:tc>
        <w:tc>
          <w:tcPr>
            <w:tcW w:w="5669" w:type="dxa"/>
          </w:tcPr>
          <w:p w14:paraId="3305A2D6" w14:textId="77777777" w:rsidR="000F17BD" w:rsidRDefault="000F17BD">
            <w:pPr>
              <w:spacing w:line="240" w:lineRule="auto"/>
              <w:rPr>
                <w:sz w:val="24"/>
                <w:rtl/>
              </w:rPr>
            </w:pPr>
            <w:r>
              <w:rPr>
                <w:sz w:val="24"/>
                <w:rtl/>
              </w:rPr>
              <w:t>תשלום לתלוי שהוא בן זוג</w:t>
            </w:r>
          </w:p>
        </w:tc>
        <w:tc>
          <w:tcPr>
            <w:tcW w:w="1247" w:type="dxa"/>
          </w:tcPr>
          <w:p w14:paraId="7A44AE20" w14:textId="77777777" w:rsidR="000F17BD" w:rsidRDefault="000F17BD">
            <w:pPr>
              <w:spacing w:line="240" w:lineRule="auto"/>
              <w:rPr>
                <w:sz w:val="24"/>
              </w:rPr>
            </w:pPr>
            <w:r>
              <w:rPr>
                <w:sz w:val="24"/>
                <w:rtl/>
              </w:rPr>
              <w:t xml:space="preserve">סעיף 3 </w:t>
            </w:r>
          </w:p>
        </w:tc>
      </w:tr>
      <w:tr w:rsidR="000F17BD" w14:paraId="69BE4AD1" w14:textId="77777777">
        <w:tblPrEx>
          <w:tblCellMar>
            <w:top w:w="0" w:type="dxa"/>
            <w:bottom w:w="0" w:type="dxa"/>
          </w:tblCellMar>
        </w:tblPrEx>
        <w:tc>
          <w:tcPr>
            <w:tcW w:w="850" w:type="dxa"/>
          </w:tcPr>
          <w:p w14:paraId="1AC63829"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1654FEA" w14:textId="77777777" w:rsidR="000F17BD" w:rsidRDefault="000F17BD">
            <w:pPr>
              <w:spacing w:line="240" w:lineRule="auto"/>
              <w:rPr>
                <w:sz w:val="24"/>
              </w:rPr>
            </w:pPr>
            <w:hyperlink w:anchor="Seif3" w:tooltip="שני בני זוג זכאים לקיצבה" w:history="1">
              <w:r>
                <w:rPr>
                  <w:rStyle w:val="Hyperlink"/>
                </w:rPr>
                <w:t>Go</w:t>
              </w:r>
            </w:hyperlink>
          </w:p>
        </w:tc>
        <w:tc>
          <w:tcPr>
            <w:tcW w:w="5669" w:type="dxa"/>
          </w:tcPr>
          <w:p w14:paraId="66B7A7BC" w14:textId="77777777" w:rsidR="000F17BD" w:rsidRDefault="000F17BD">
            <w:pPr>
              <w:spacing w:line="240" w:lineRule="auto"/>
              <w:rPr>
                <w:sz w:val="24"/>
                <w:rtl/>
              </w:rPr>
            </w:pPr>
            <w:r>
              <w:rPr>
                <w:sz w:val="24"/>
                <w:rtl/>
              </w:rPr>
              <w:t>שני בני זוג זכאים לקיצבה</w:t>
            </w:r>
          </w:p>
        </w:tc>
        <w:tc>
          <w:tcPr>
            <w:tcW w:w="1247" w:type="dxa"/>
          </w:tcPr>
          <w:p w14:paraId="2EAACE6F" w14:textId="77777777" w:rsidR="000F17BD" w:rsidRDefault="000F17BD">
            <w:pPr>
              <w:spacing w:line="240" w:lineRule="auto"/>
              <w:rPr>
                <w:sz w:val="24"/>
              </w:rPr>
            </w:pPr>
            <w:r>
              <w:rPr>
                <w:sz w:val="24"/>
                <w:rtl/>
              </w:rPr>
              <w:t xml:space="preserve">סעיף 4 </w:t>
            </w:r>
          </w:p>
        </w:tc>
      </w:tr>
      <w:tr w:rsidR="000F17BD" w14:paraId="524B410E" w14:textId="77777777">
        <w:tblPrEx>
          <w:tblCellMar>
            <w:top w:w="0" w:type="dxa"/>
            <w:bottom w:w="0" w:type="dxa"/>
          </w:tblCellMar>
        </w:tblPrEx>
        <w:tc>
          <w:tcPr>
            <w:tcW w:w="850" w:type="dxa"/>
          </w:tcPr>
          <w:p w14:paraId="4449339B"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74D8891" w14:textId="77777777" w:rsidR="000F17BD" w:rsidRDefault="000F17BD">
            <w:pPr>
              <w:spacing w:line="240" w:lineRule="auto"/>
              <w:rPr>
                <w:sz w:val="24"/>
              </w:rPr>
            </w:pPr>
            <w:hyperlink w:anchor="Seif4" w:tooltip="שני בני זוג במוסד" w:history="1">
              <w:r>
                <w:rPr>
                  <w:rStyle w:val="Hyperlink"/>
                </w:rPr>
                <w:t>Go</w:t>
              </w:r>
            </w:hyperlink>
          </w:p>
        </w:tc>
        <w:tc>
          <w:tcPr>
            <w:tcW w:w="5669" w:type="dxa"/>
          </w:tcPr>
          <w:p w14:paraId="047CF28E" w14:textId="77777777" w:rsidR="000F17BD" w:rsidRDefault="000F17BD">
            <w:pPr>
              <w:spacing w:line="240" w:lineRule="auto"/>
              <w:rPr>
                <w:sz w:val="24"/>
                <w:rtl/>
              </w:rPr>
            </w:pPr>
            <w:r>
              <w:rPr>
                <w:sz w:val="24"/>
                <w:rtl/>
              </w:rPr>
              <w:t>שני בני זוג במוסד</w:t>
            </w:r>
          </w:p>
        </w:tc>
        <w:tc>
          <w:tcPr>
            <w:tcW w:w="1247" w:type="dxa"/>
          </w:tcPr>
          <w:p w14:paraId="4871D6D3" w14:textId="77777777" w:rsidR="000F17BD" w:rsidRDefault="000F17BD">
            <w:pPr>
              <w:spacing w:line="240" w:lineRule="auto"/>
              <w:rPr>
                <w:sz w:val="24"/>
              </w:rPr>
            </w:pPr>
            <w:r>
              <w:rPr>
                <w:sz w:val="24"/>
                <w:rtl/>
              </w:rPr>
              <w:t xml:space="preserve">סעיף 5 </w:t>
            </w:r>
          </w:p>
        </w:tc>
      </w:tr>
      <w:tr w:rsidR="000F17BD" w14:paraId="30F8C976" w14:textId="77777777">
        <w:tblPrEx>
          <w:tblCellMar>
            <w:top w:w="0" w:type="dxa"/>
            <w:bottom w:w="0" w:type="dxa"/>
          </w:tblCellMar>
        </w:tblPrEx>
        <w:tc>
          <w:tcPr>
            <w:tcW w:w="850" w:type="dxa"/>
          </w:tcPr>
          <w:p w14:paraId="2C0B9F36"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4E7AE63" w14:textId="77777777" w:rsidR="000F17BD" w:rsidRDefault="000F17BD">
            <w:pPr>
              <w:spacing w:line="240" w:lineRule="auto"/>
              <w:rPr>
                <w:sz w:val="24"/>
              </w:rPr>
            </w:pPr>
            <w:hyperlink w:anchor="Seif5" w:tooltip="תשלום לילד" w:history="1">
              <w:r>
                <w:rPr>
                  <w:rStyle w:val="Hyperlink"/>
                </w:rPr>
                <w:t>Go</w:t>
              </w:r>
            </w:hyperlink>
          </w:p>
        </w:tc>
        <w:tc>
          <w:tcPr>
            <w:tcW w:w="5669" w:type="dxa"/>
          </w:tcPr>
          <w:p w14:paraId="5719E8A6" w14:textId="77777777" w:rsidR="000F17BD" w:rsidRDefault="000F17BD">
            <w:pPr>
              <w:spacing w:line="240" w:lineRule="auto"/>
              <w:rPr>
                <w:sz w:val="24"/>
                <w:rtl/>
              </w:rPr>
            </w:pPr>
            <w:r>
              <w:rPr>
                <w:sz w:val="24"/>
                <w:rtl/>
              </w:rPr>
              <w:t>תשלום לילד</w:t>
            </w:r>
          </w:p>
        </w:tc>
        <w:tc>
          <w:tcPr>
            <w:tcW w:w="1247" w:type="dxa"/>
          </w:tcPr>
          <w:p w14:paraId="17FF1C99" w14:textId="77777777" w:rsidR="000F17BD" w:rsidRDefault="000F17BD">
            <w:pPr>
              <w:spacing w:line="240" w:lineRule="auto"/>
              <w:rPr>
                <w:sz w:val="24"/>
              </w:rPr>
            </w:pPr>
            <w:r>
              <w:rPr>
                <w:sz w:val="24"/>
                <w:rtl/>
              </w:rPr>
              <w:t xml:space="preserve">סעיף 6 </w:t>
            </w:r>
          </w:p>
        </w:tc>
      </w:tr>
      <w:tr w:rsidR="000F17BD" w14:paraId="064E4463" w14:textId="77777777">
        <w:tblPrEx>
          <w:tblCellMar>
            <w:top w:w="0" w:type="dxa"/>
            <w:bottom w:w="0" w:type="dxa"/>
          </w:tblCellMar>
        </w:tblPrEx>
        <w:tc>
          <w:tcPr>
            <w:tcW w:w="850" w:type="dxa"/>
          </w:tcPr>
          <w:p w14:paraId="53559054"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48EC5E7" w14:textId="77777777" w:rsidR="000F17BD" w:rsidRDefault="000F17BD">
            <w:pPr>
              <w:spacing w:line="240" w:lineRule="auto"/>
              <w:rPr>
                <w:sz w:val="24"/>
              </w:rPr>
            </w:pPr>
            <w:hyperlink w:anchor="Seif6" w:tooltip="תשלום לביטוח רפואי" w:history="1">
              <w:r>
                <w:rPr>
                  <w:rStyle w:val="Hyperlink"/>
                </w:rPr>
                <w:t>Go</w:t>
              </w:r>
            </w:hyperlink>
          </w:p>
        </w:tc>
        <w:tc>
          <w:tcPr>
            <w:tcW w:w="5669" w:type="dxa"/>
          </w:tcPr>
          <w:p w14:paraId="444AEB29" w14:textId="77777777" w:rsidR="000F17BD" w:rsidRDefault="000F17BD">
            <w:pPr>
              <w:spacing w:line="240" w:lineRule="auto"/>
              <w:rPr>
                <w:sz w:val="24"/>
                <w:rtl/>
              </w:rPr>
            </w:pPr>
            <w:r>
              <w:rPr>
                <w:sz w:val="24"/>
                <w:rtl/>
              </w:rPr>
              <w:t>תשלום לביטוח רפואי</w:t>
            </w:r>
          </w:p>
        </w:tc>
        <w:tc>
          <w:tcPr>
            <w:tcW w:w="1247" w:type="dxa"/>
          </w:tcPr>
          <w:p w14:paraId="092C5F3C" w14:textId="77777777" w:rsidR="000F17BD" w:rsidRDefault="000F17BD">
            <w:pPr>
              <w:spacing w:line="240" w:lineRule="auto"/>
              <w:rPr>
                <w:sz w:val="24"/>
              </w:rPr>
            </w:pPr>
            <w:r>
              <w:rPr>
                <w:sz w:val="24"/>
                <w:rtl/>
              </w:rPr>
              <w:t xml:space="preserve">סעיף 7 </w:t>
            </w:r>
          </w:p>
        </w:tc>
      </w:tr>
      <w:tr w:rsidR="000F17BD" w14:paraId="3D9BFE32" w14:textId="77777777">
        <w:tblPrEx>
          <w:tblCellMar>
            <w:top w:w="0" w:type="dxa"/>
            <w:bottom w:w="0" w:type="dxa"/>
          </w:tblCellMar>
        </w:tblPrEx>
        <w:tc>
          <w:tcPr>
            <w:tcW w:w="850" w:type="dxa"/>
          </w:tcPr>
          <w:p w14:paraId="03A2374D"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1303455" w14:textId="77777777" w:rsidR="000F17BD" w:rsidRDefault="000F17BD">
            <w:pPr>
              <w:spacing w:line="240" w:lineRule="auto"/>
              <w:rPr>
                <w:sz w:val="24"/>
              </w:rPr>
            </w:pPr>
            <w:hyperlink w:anchor="Seif7" w:tooltip="הפחתת חלק" w:history="1">
              <w:r>
                <w:rPr>
                  <w:rStyle w:val="Hyperlink"/>
                </w:rPr>
                <w:t>Go</w:t>
              </w:r>
            </w:hyperlink>
          </w:p>
        </w:tc>
        <w:tc>
          <w:tcPr>
            <w:tcW w:w="5669" w:type="dxa"/>
          </w:tcPr>
          <w:p w14:paraId="31544C90" w14:textId="77777777" w:rsidR="000F17BD" w:rsidRDefault="000F17BD">
            <w:pPr>
              <w:spacing w:line="240" w:lineRule="auto"/>
              <w:rPr>
                <w:sz w:val="24"/>
                <w:rtl/>
              </w:rPr>
            </w:pPr>
            <w:r>
              <w:rPr>
                <w:sz w:val="24"/>
                <w:rtl/>
              </w:rPr>
              <w:t>הפחתת חלק</w:t>
            </w:r>
          </w:p>
        </w:tc>
        <w:tc>
          <w:tcPr>
            <w:tcW w:w="1247" w:type="dxa"/>
          </w:tcPr>
          <w:p w14:paraId="0A0A062F" w14:textId="77777777" w:rsidR="000F17BD" w:rsidRDefault="000F17BD">
            <w:pPr>
              <w:spacing w:line="240" w:lineRule="auto"/>
              <w:rPr>
                <w:sz w:val="24"/>
              </w:rPr>
            </w:pPr>
            <w:r>
              <w:rPr>
                <w:sz w:val="24"/>
                <w:rtl/>
              </w:rPr>
              <w:t xml:space="preserve">סעיף 8 </w:t>
            </w:r>
          </w:p>
        </w:tc>
      </w:tr>
      <w:tr w:rsidR="000F17BD" w14:paraId="55AFFAE8" w14:textId="77777777">
        <w:tblPrEx>
          <w:tblCellMar>
            <w:top w:w="0" w:type="dxa"/>
            <w:bottom w:w="0" w:type="dxa"/>
          </w:tblCellMar>
        </w:tblPrEx>
        <w:tc>
          <w:tcPr>
            <w:tcW w:w="850" w:type="dxa"/>
          </w:tcPr>
          <w:p w14:paraId="2473A071"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2DEC9CC" w14:textId="77777777" w:rsidR="000F17BD" w:rsidRDefault="000F17BD">
            <w:pPr>
              <w:spacing w:line="240" w:lineRule="auto"/>
              <w:rPr>
                <w:sz w:val="24"/>
              </w:rPr>
            </w:pPr>
            <w:hyperlink w:anchor="Seif8" w:tooltip="תנאי לחלוקת קיצבה של שוהה במוסד" w:history="1">
              <w:r>
                <w:rPr>
                  <w:rStyle w:val="Hyperlink"/>
                </w:rPr>
                <w:t>Go</w:t>
              </w:r>
            </w:hyperlink>
          </w:p>
        </w:tc>
        <w:tc>
          <w:tcPr>
            <w:tcW w:w="5669" w:type="dxa"/>
          </w:tcPr>
          <w:p w14:paraId="37F05A2C" w14:textId="77777777" w:rsidR="000F17BD" w:rsidRDefault="000F17BD">
            <w:pPr>
              <w:spacing w:line="240" w:lineRule="auto"/>
              <w:rPr>
                <w:sz w:val="24"/>
                <w:rtl/>
              </w:rPr>
            </w:pPr>
            <w:r>
              <w:rPr>
                <w:sz w:val="24"/>
                <w:rtl/>
              </w:rPr>
              <w:t>תנאי לחלוקת קיצבה של שוהה במוסד</w:t>
            </w:r>
          </w:p>
        </w:tc>
        <w:tc>
          <w:tcPr>
            <w:tcW w:w="1247" w:type="dxa"/>
          </w:tcPr>
          <w:p w14:paraId="1AC01345" w14:textId="77777777" w:rsidR="000F17BD" w:rsidRDefault="000F17BD">
            <w:pPr>
              <w:spacing w:line="240" w:lineRule="auto"/>
              <w:rPr>
                <w:sz w:val="24"/>
              </w:rPr>
            </w:pPr>
            <w:r>
              <w:rPr>
                <w:sz w:val="24"/>
                <w:rtl/>
              </w:rPr>
              <w:t xml:space="preserve">סעיף 8א </w:t>
            </w:r>
          </w:p>
        </w:tc>
      </w:tr>
      <w:tr w:rsidR="000F17BD" w14:paraId="380951FE" w14:textId="77777777">
        <w:tblPrEx>
          <w:tblCellMar>
            <w:top w:w="0" w:type="dxa"/>
            <w:bottom w:w="0" w:type="dxa"/>
          </w:tblCellMar>
        </w:tblPrEx>
        <w:tc>
          <w:tcPr>
            <w:tcW w:w="850" w:type="dxa"/>
          </w:tcPr>
          <w:p w14:paraId="5B398300"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8638658" w14:textId="77777777" w:rsidR="000F17BD" w:rsidRDefault="000F17BD">
            <w:pPr>
              <w:spacing w:line="240" w:lineRule="auto"/>
              <w:rPr>
                <w:sz w:val="24"/>
              </w:rPr>
            </w:pPr>
            <w:hyperlink w:anchor="Seif9" w:tooltip="תשלום למוסד" w:history="1">
              <w:r>
                <w:rPr>
                  <w:rStyle w:val="Hyperlink"/>
                </w:rPr>
                <w:t>Go</w:t>
              </w:r>
            </w:hyperlink>
          </w:p>
        </w:tc>
        <w:tc>
          <w:tcPr>
            <w:tcW w:w="5669" w:type="dxa"/>
          </w:tcPr>
          <w:p w14:paraId="2D25B4AA" w14:textId="77777777" w:rsidR="000F17BD" w:rsidRDefault="000F17BD">
            <w:pPr>
              <w:spacing w:line="240" w:lineRule="auto"/>
              <w:rPr>
                <w:sz w:val="24"/>
                <w:rtl/>
              </w:rPr>
            </w:pPr>
            <w:r>
              <w:rPr>
                <w:sz w:val="24"/>
                <w:rtl/>
              </w:rPr>
              <w:t>תשלום למוסד</w:t>
            </w:r>
          </w:p>
        </w:tc>
        <w:tc>
          <w:tcPr>
            <w:tcW w:w="1247" w:type="dxa"/>
          </w:tcPr>
          <w:p w14:paraId="1A90974E" w14:textId="77777777" w:rsidR="000F17BD" w:rsidRDefault="000F17BD">
            <w:pPr>
              <w:spacing w:line="240" w:lineRule="auto"/>
              <w:rPr>
                <w:sz w:val="24"/>
              </w:rPr>
            </w:pPr>
            <w:r>
              <w:rPr>
                <w:sz w:val="24"/>
                <w:rtl/>
              </w:rPr>
              <w:t xml:space="preserve">סעיף 9 </w:t>
            </w:r>
          </w:p>
        </w:tc>
      </w:tr>
      <w:tr w:rsidR="000F17BD" w14:paraId="6FAEC3B0" w14:textId="77777777">
        <w:tblPrEx>
          <w:tblCellMar>
            <w:top w:w="0" w:type="dxa"/>
            <w:bottom w:w="0" w:type="dxa"/>
          </w:tblCellMar>
        </w:tblPrEx>
        <w:tc>
          <w:tcPr>
            <w:tcW w:w="850" w:type="dxa"/>
          </w:tcPr>
          <w:p w14:paraId="589B6220"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C105232" w14:textId="77777777" w:rsidR="000F17BD" w:rsidRDefault="000F17BD">
            <w:pPr>
              <w:spacing w:line="240" w:lineRule="auto"/>
              <w:rPr>
                <w:sz w:val="24"/>
              </w:rPr>
            </w:pPr>
            <w:hyperlink w:anchor="Seif10" w:tooltip="נמצא במוסד על פי הפניה של משרד ממשלתי" w:history="1">
              <w:r>
                <w:rPr>
                  <w:rStyle w:val="Hyperlink"/>
                </w:rPr>
                <w:t>Go</w:t>
              </w:r>
            </w:hyperlink>
          </w:p>
        </w:tc>
        <w:tc>
          <w:tcPr>
            <w:tcW w:w="5669" w:type="dxa"/>
          </w:tcPr>
          <w:p w14:paraId="792E2991" w14:textId="77777777" w:rsidR="000F17BD" w:rsidRDefault="000F17BD">
            <w:pPr>
              <w:spacing w:line="240" w:lineRule="auto"/>
              <w:rPr>
                <w:sz w:val="24"/>
                <w:rtl/>
              </w:rPr>
            </w:pPr>
            <w:r>
              <w:rPr>
                <w:sz w:val="24"/>
                <w:rtl/>
              </w:rPr>
              <w:t>נמצא במוסד על פי הפניה של משרד ממשלתי</w:t>
            </w:r>
          </w:p>
        </w:tc>
        <w:tc>
          <w:tcPr>
            <w:tcW w:w="1247" w:type="dxa"/>
          </w:tcPr>
          <w:p w14:paraId="7AFDA4F8" w14:textId="77777777" w:rsidR="000F17BD" w:rsidRDefault="000F17BD">
            <w:pPr>
              <w:spacing w:line="240" w:lineRule="auto"/>
              <w:rPr>
                <w:sz w:val="24"/>
              </w:rPr>
            </w:pPr>
            <w:r>
              <w:rPr>
                <w:sz w:val="24"/>
                <w:rtl/>
              </w:rPr>
              <w:t xml:space="preserve">סעיף 10 </w:t>
            </w:r>
          </w:p>
        </w:tc>
      </w:tr>
      <w:tr w:rsidR="000F17BD" w14:paraId="203A0134" w14:textId="77777777">
        <w:tblPrEx>
          <w:tblCellMar>
            <w:top w:w="0" w:type="dxa"/>
            <w:bottom w:w="0" w:type="dxa"/>
          </w:tblCellMar>
        </w:tblPrEx>
        <w:tc>
          <w:tcPr>
            <w:tcW w:w="850" w:type="dxa"/>
          </w:tcPr>
          <w:p w14:paraId="1E96320C"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30ABAA0" w14:textId="77777777" w:rsidR="000F17BD" w:rsidRDefault="000F17BD">
            <w:pPr>
              <w:spacing w:line="240" w:lineRule="auto"/>
              <w:rPr>
                <w:sz w:val="24"/>
              </w:rPr>
            </w:pPr>
            <w:hyperlink w:anchor="Seif11" w:tooltip="חלוקה במקרים מיוחדים" w:history="1">
              <w:r>
                <w:rPr>
                  <w:rStyle w:val="Hyperlink"/>
                </w:rPr>
                <w:t>Go</w:t>
              </w:r>
            </w:hyperlink>
          </w:p>
        </w:tc>
        <w:tc>
          <w:tcPr>
            <w:tcW w:w="5669" w:type="dxa"/>
          </w:tcPr>
          <w:p w14:paraId="4DA62B72" w14:textId="77777777" w:rsidR="000F17BD" w:rsidRDefault="000F17BD">
            <w:pPr>
              <w:spacing w:line="240" w:lineRule="auto"/>
              <w:rPr>
                <w:sz w:val="24"/>
                <w:rtl/>
              </w:rPr>
            </w:pPr>
            <w:r>
              <w:rPr>
                <w:sz w:val="24"/>
                <w:rtl/>
              </w:rPr>
              <w:t>חלוקה במקרים מיוחדים</w:t>
            </w:r>
          </w:p>
        </w:tc>
        <w:tc>
          <w:tcPr>
            <w:tcW w:w="1247" w:type="dxa"/>
          </w:tcPr>
          <w:p w14:paraId="7ADD8B68" w14:textId="77777777" w:rsidR="000F17BD" w:rsidRDefault="000F17BD">
            <w:pPr>
              <w:spacing w:line="240" w:lineRule="auto"/>
              <w:rPr>
                <w:sz w:val="24"/>
              </w:rPr>
            </w:pPr>
            <w:r>
              <w:rPr>
                <w:sz w:val="24"/>
                <w:rtl/>
              </w:rPr>
              <w:t xml:space="preserve">סעיף 11 </w:t>
            </w:r>
          </w:p>
        </w:tc>
      </w:tr>
      <w:tr w:rsidR="000F17BD" w14:paraId="538B1E4D" w14:textId="77777777">
        <w:tblPrEx>
          <w:tblCellMar>
            <w:top w:w="0" w:type="dxa"/>
            <w:bottom w:w="0" w:type="dxa"/>
          </w:tblCellMar>
        </w:tblPrEx>
        <w:tc>
          <w:tcPr>
            <w:tcW w:w="850" w:type="dxa"/>
          </w:tcPr>
          <w:p w14:paraId="6C4CFB6F" w14:textId="77777777" w:rsidR="000F17BD" w:rsidRDefault="000F17BD">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056BF78" w14:textId="77777777" w:rsidR="000F17BD" w:rsidRDefault="000F17BD">
            <w:pPr>
              <w:spacing w:line="240" w:lineRule="auto"/>
              <w:rPr>
                <w:sz w:val="24"/>
              </w:rPr>
            </w:pPr>
            <w:hyperlink w:anchor="Seif12" w:tooltip="סייגים לתחולה" w:history="1">
              <w:r>
                <w:rPr>
                  <w:rStyle w:val="Hyperlink"/>
                </w:rPr>
                <w:t>Go</w:t>
              </w:r>
            </w:hyperlink>
          </w:p>
        </w:tc>
        <w:tc>
          <w:tcPr>
            <w:tcW w:w="5669" w:type="dxa"/>
          </w:tcPr>
          <w:p w14:paraId="7AFC3907" w14:textId="77777777" w:rsidR="000F17BD" w:rsidRDefault="000F17BD">
            <w:pPr>
              <w:spacing w:line="240" w:lineRule="auto"/>
              <w:rPr>
                <w:sz w:val="24"/>
                <w:rtl/>
              </w:rPr>
            </w:pPr>
            <w:r>
              <w:rPr>
                <w:sz w:val="24"/>
                <w:rtl/>
              </w:rPr>
              <w:t>סייגים לתחולה</w:t>
            </w:r>
          </w:p>
        </w:tc>
        <w:tc>
          <w:tcPr>
            <w:tcW w:w="1247" w:type="dxa"/>
          </w:tcPr>
          <w:p w14:paraId="3924CAF6" w14:textId="77777777" w:rsidR="000F17BD" w:rsidRDefault="000F17BD">
            <w:pPr>
              <w:spacing w:line="240" w:lineRule="auto"/>
              <w:rPr>
                <w:sz w:val="24"/>
              </w:rPr>
            </w:pPr>
            <w:r>
              <w:rPr>
                <w:sz w:val="24"/>
                <w:rtl/>
              </w:rPr>
              <w:t xml:space="preserve">סעיף 12 </w:t>
            </w:r>
          </w:p>
        </w:tc>
      </w:tr>
    </w:tbl>
    <w:p w14:paraId="1B164F22" w14:textId="77777777" w:rsidR="000F17BD" w:rsidRDefault="000F17BD">
      <w:pPr>
        <w:pStyle w:val="big-header"/>
        <w:ind w:left="0" w:right="1134"/>
        <w:rPr>
          <w:rtl/>
        </w:rPr>
      </w:pPr>
    </w:p>
    <w:p w14:paraId="41E6990D" w14:textId="77777777" w:rsidR="000F17BD" w:rsidRDefault="000F17BD" w:rsidP="003B395E">
      <w:pPr>
        <w:pStyle w:val="big-header"/>
        <w:ind w:left="0" w:right="1134"/>
        <w:rPr>
          <w:rStyle w:val="default"/>
          <w:rFonts w:cs="FrankRuehl" w:hint="cs"/>
          <w:rtl/>
        </w:rPr>
      </w:pPr>
      <w:r>
        <w:rPr>
          <w:rtl/>
        </w:rPr>
        <w:br w:type="page"/>
      </w:r>
      <w:r w:rsidR="003B395E">
        <w:rPr>
          <w:rtl/>
        </w:rPr>
        <w:lastRenderedPageBreak/>
        <w:t xml:space="preserve"> </w:t>
      </w:r>
      <w:r>
        <w:rPr>
          <w:rtl/>
        </w:rPr>
        <w:t>ת</w:t>
      </w:r>
      <w:r>
        <w:rPr>
          <w:rFonts w:hint="cs"/>
          <w:rtl/>
        </w:rPr>
        <w:t>קנות הביטוח הלאומי (חלוקת קיצבה), תשמ"ד-1984</w:t>
      </w:r>
      <w:r>
        <w:rPr>
          <w:rStyle w:val="default"/>
          <w:rtl/>
        </w:rPr>
        <w:footnoteReference w:customMarkFollows="1" w:id="1"/>
        <w:t>*</w:t>
      </w:r>
    </w:p>
    <w:p w14:paraId="468A6F6C" w14:textId="77777777" w:rsidR="000F17BD" w:rsidRDefault="000F17B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137 ו-242 לחוק הביטוח הלאומי [נוסח משולב], תשכ"ח-1968 (להלן </w:t>
      </w:r>
      <w:r w:rsidR="00A11508">
        <w:rPr>
          <w:rStyle w:val="default"/>
          <w:rFonts w:cs="FrankRuehl"/>
          <w:rtl/>
        </w:rPr>
        <w:t>–</w:t>
      </w:r>
      <w:r>
        <w:rPr>
          <w:rStyle w:val="default"/>
          <w:rFonts w:cs="FrankRuehl" w:hint="cs"/>
          <w:rtl/>
        </w:rPr>
        <w:t xml:space="preserve"> החוק), ובאישור ועדת העבודה והרווחה של הכנסת, אני מתקין תקנות אלה: </w:t>
      </w:r>
    </w:p>
    <w:p w14:paraId="47E16B0F" w14:textId="77777777" w:rsidR="000F17BD" w:rsidRDefault="000F17BD">
      <w:pPr>
        <w:pStyle w:val="P00"/>
        <w:spacing w:before="72"/>
        <w:ind w:left="0" w:right="1134"/>
        <w:rPr>
          <w:rStyle w:val="default"/>
          <w:rFonts w:cs="FrankRuehl" w:hint="cs"/>
          <w:rtl/>
        </w:rPr>
      </w:pPr>
      <w:bookmarkStart w:id="0" w:name="Seif0"/>
      <w:bookmarkEnd w:id="0"/>
      <w:r>
        <w:rPr>
          <w:lang w:val="he-IL"/>
        </w:rPr>
        <w:pict w14:anchorId="75F80E5E">
          <v:rect id="_x0000_s1026" style="position:absolute;left:0;text-align:left;margin-left:464.5pt;margin-top:8.05pt;width:75.05pt;height:10pt;z-index:251651072" o:allowincell="f" filled="f" stroked="f" strokecolor="lime" strokeweight=".25pt">
            <v:textbox inset="0,0,0,0">
              <w:txbxContent>
                <w:p w14:paraId="01B8353F" w14:textId="77777777" w:rsidR="000F17BD" w:rsidRDefault="000F17BD">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בת</w:t>
      </w:r>
      <w:r w:rsidR="00A11508">
        <w:rPr>
          <w:rStyle w:val="default"/>
          <w:rFonts w:cs="FrankRuehl" w:hint="cs"/>
          <w:rtl/>
        </w:rPr>
        <w:t xml:space="preserve">קנות אלה </w:t>
      </w:r>
      <w:r w:rsidR="00A11508">
        <w:rPr>
          <w:rStyle w:val="default"/>
          <w:rFonts w:cs="FrankRuehl"/>
          <w:rtl/>
        </w:rPr>
        <w:t>–</w:t>
      </w:r>
    </w:p>
    <w:p w14:paraId="2DD4FCB6"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גימלה להבטחת הכנסה" </w:t>
      </w:r>
      <w:r w:rsidR="00A11508">
        <w:rPr>
          <w:rStyle w:val="default"/>
          <w:rFonts w:cs="FrankRuehl"/>
          <w:rtl/>
        </w:rPr>
        <w:t>–</w:t>
      </w:r>
      <w:r>
        <w:rPr>
          <w:rStyle w:val="default"/>
          <w:rFonts w:cs="FrankRuehl" w:hint="cs"/>
          <w:rtl/>
        </w:rPr>
        <w:t xml:space="preserve"> גימלה כמשמעותה בחוק הבטחת הכנסה;</w:t>
      </w:r>
    </w:p>
    <w:p w14:paraId="5EEF98EC"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הבטחת הכנסה" </w:t>
      </w:r>
      <w:r w:rsidR="00A11508">
        <w:rPr>
          <w:rStyle w:val="default"/>
          <w:rFonts w:cs="FrankRuehl"/>
          <w:rtl/>
        </w:rPr>
        <w:t>–</w:t>
      </w:r>
      <w:r>
        <w:rPr>
          <w:rStyle w:val="default"/>
          <w:rFonts w:cs="FrankRuehl" w:hint="cs"/>
          <w:rtl/>
        </w:rPr>
        <w:t xml:space="preserve"> חוק הבטחת הכנסה, תשמ"א-1980;</w:t>
      </w:r>
    </w:p>
    <w:p w14:paraId="28CA8887"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קיצבת יחיד מלאה" </w:t>
      </w:r>
      <w:r w:rsidR="00A11508">
        <w:rPr>
          <w:rStyle w:val="default"/>
          <w:rFonts w:cs="FrankRuehl"/>
          <w:rtl/>
        </w:rPr>
        <w:t>–</w:t>
      </w:r>
      <w:r>
        <w:rPr>
          <w:rStyle w:val="default"/>
          <w:rFonts w:cs="FrankRuehl" w:hint="cs"/>
          <w:rtl/>
        </w:rPr>
        <w:t xml:space="preserve"> כמשמעותה בסעיף 127לז לחוק, כפי שהיא משתלמת מדי חודש;</w:t>
      </w:r>
    </w:p>
    <w:p w14:paraId="7CE46101"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קיצבה זוגית" </w:t>
      </w:r>
      <w:r w:rsidR="00A11508">
        <w:rPr>
          <w:rStyle w:val="default"/>
          <w:rFonts w:cs="FrankRuehl"/>
          <w:rtl/>
        </w:rPr>
        <w:t>–</w:t>
      </w:r>
      <w:r>
        <w:rPr>
          <w:rStyle w:val="default"/>
          <w:rFonts w:cs="FrankRuehl" w:hint="cs"/>
          <w:rtl/>
        </w:rPr>
        <w:t xml:space="preserve"> קיצבת יחיד מלאה בצירוף תוספת המשתלמת בעד בן </w:t>
      </w:r>
      <w:r>
        <w:rPr>
          <w:rStyle w:val="default"/>
          <w:rFonts w:cs="FrankRuehl"/>
          <w:rtl/>
        </w:rPr>
        <w:t>ז</w:t>
      </w:r>
      <w:r>
        <w:rPr>
          <w:rStyle w:val="default"/>
          <w:rFonts w:cs="FrankRuehl" w:hint="cs"/>
          <w:rtl/>
        </w:rPr>
        <w:t>וג לפי סעיף 127לז לחוק;</w:t>
      </w:r>
    </w:p>
    <w:p w14:paraId="606A6BE2"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קיצבת נכות" </w:t>
      </w:r>
      <w:r w:rsidR="00A11508">
        <w:rPr>
          <w:rStyle w:val="default"/>
          <w:rFonts w:cs="FrankRuehl"/>
          <w:rtl/>
        </w:rPr>
        <w:t>–</w:t>
      </w:r>
      <w:r>
        <w:rPr>
          <w:rStyle w:val="default"/>
          <w:rFonts w:cs="FrankRuehl" w:hint="cs"/>
          <w:rtl/>
        </w:rPr>
        <w:t xml:space="preserve"> קיצבת נכות לפי פרק ו'2 לחוק;</w:t>
      </w:r>
    </w:p>
    <w:p w14:paraId="6DB99524"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שוהה במוסד" </w:t>
      </w:r>
      <w:r w:rsidR="00A11508">
        <w:rPr>
          <w:rStyle w:val="default"/>
          <w:rFonts w:cs="FrankRuehl"/>
          <w:rtl/>
        </w:rPr>
        <w:t>–</w:t>
      </w:r>
      <w:r>
        <w:rPr>
          <w:rStyle w:val="default"/>
          <w:rFonts w:cs="FrankRuehl" w:hint="cs"/>
          <w:rtl/>
        </w:rPr>
        <w:t xml:space="preserve"> זכאי לקיצבת זקנה, לקיצבת שאירים או לקיצבת נכות לפי פרק ו'2 לחוק, הנמצא במוסד וגוף ציבורי שהשר קבע נושא ביותר ממחצית הוצאות החזקתו בו;</w:t>
      </w:r>
    </w:p>
    <w:p w14:paraId="039B7055"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תלוי" </w:t>
      </w:r>
      <w:r w:rsidR="00A11508">
        <w:rPr>
          <w:rStyle w:val="default"/>
          <w:rFonts w:cs="FrankRuehl"/>
          <w:rtl/>
        </w:rPr>
        <w:t>–</w:t>
      </w:r>
      <w:r>
        <w:rPr>
          <w:rStyle w:val="default"/>
          <w:rFonts w:cs="FrankRuehl" w:hint="cs"/>
          <w:rtl/>
        </w:rPr>
        <w:t xml:space="preserve"> בן זוג או ילד שמשולמת בעדם</w:t>
      </w:r>
      <w:r>
        <w:rPr>
          <w:rStyle w:val="default"/>
          <w:rFonts w:cs="FrankRuehl"/>
          <w:rtl/>
        </w:rPr>
        <w:t xml:space="preserve"> </w:t>
      </w:r>
      <w:r>
        <w:rPr>
          <w:rStyle w:val="default"/>
          <w:rFonts w:cs="FrankRuehl" w:hint="cs"/>
          <w:rtl/>
        </w:rPr>
        <w:t xml:space="preserve">תוספת לקיצבתו של השוהה במוסד. </w:t>
      </w:r>
    </w:p>
    <w:p w14:paraId="7D310FDE" w14:textId="77777777" w:rsidR="000F17BD" w:rsidRDefault="000F17BD">
      <w:pPr>
        <w:pStyle w:val="P00"/>
        <w:spacing w:before="72"/>
        <w:ind w:left="0" w:right="1134"/>
        <w:rPr>
          <w:rStyle w:val="default"/>
          <w:rFonts w:cs="FrankRuehl"/>
          <w:rtl/>
        </w:rPr>
      </w:pPr>
      <w:bookmarkStart w:id="1" w:name="Seif1"/>
      <w:bookmarkEnd w:id="1"/>
      <w:r>
        <w:rPr>
          <w:lang w:val="he-IL"/>
        </w:rPr>
        <w:pict w14:anchorId="484C2C33">
          <v:rect id="_x0000_s1027" style="position:absolute;left:0;text-align:left;margin-left:464.5pt;margin-top:8.05pt;width:75.05pt;height:13pt;z-index:251652096" o:allowincell="f" filled="f" stroked="f" strokecolor="lime" strokeweight=".25pt">
            <v:textbox inset="0,0,0,0">
              <w:txbxContent>
                <w:p w14:paraId="1E887ABD" w14:textId="77777777" w:rsidR="000F17BD" w:rsidRDefault="000F17BD">
                  <w:pPr>
                    <w:spacing w:line="160" w:lineRule="exact"/>
                    <w:jc w:val="left"/>
                    <w:rPr>
                      <w:rFonts w:cs="Miriam"/>
                      <w:noProof/>
                      <w:szCs w:val="18"/>
                      <w:rtl/>
                    </w:rPr>
                  </w:pPr>
                  <w:r>
                    <w:rPr>
                      <w:rFonts w:cs="Miriam"/>
                      <w:szCs w:val="18"/>
                      <w:rtl/>
                    </w:rPr>
                    <w:t>ת</w:t>
                  </w:r>
                  <w:r>
                    <w:rPr>
                      <w:rFonts w:cs="Miriam" w:hint="cs"/>
                      <w:szCs w:val="18"/>
                      <w:rtl/>
                    </w:rPr>
                    <w:t>שלום לשוהה במוסד</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שוהה במוסד ישולם חלק מהקיצבה שלה הוא זכאי בסכומים כדלקמן:</w:t>
      </w:r>
    </w:p>
    <w:p w14:paraId="5E3AB12E" w14:textId="77777777" w:rsidR="000F17BD" w:rsidRDefault="000F17BD" w:rsidP="00A1150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הוא זכאי לקיצבת זקנה או לקיצבת שאירים ללא גימלה להבטחת הכנסה </w:t>
      </w:r>
      <w:r w:rsidR="00A11508">
        <w:rPr>
          <w:rStyle w:val="default"/>
          <w:rFonts w:cs="FrankRuehl"/>
          <w:rtl/>
        </w:rPr>
        <w:t>–</w:t>
      </w:r>
      <w:r>
        <w:rPr>
          <w:rStyle w:val="default"/>
          <w:rFonts w:cs="FrankRuehl" w:hint="cs"/>
          <w:rtl/>
        </w:rPr>
        <w:t xml:space="preserve"> בסכום השווה ל-36% מקצבת זקנה המשולמת לפי סעיף 11(א) לחוק;</w:t>
      </w:r>
    </w:p>
    <w:p w14:paraId="0CAC2388" w14:textId="77777777" w:rsidR="000F17BD" w:rsidRDefault="000F17BD" w:rsidP="00A1150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הוא ז</w:t>
      </w:r>
      <w:r>
        <w:rPr>
          <w:rStyle w:val="default"/>
          <w:rFonts w:cs="FrankRuehl"/>
          <w:rtl/>
        </w:rPr>
        <w:t>כ</w:t>
      </w:r>
      <w:r>
        <w:rPr>
          <w:rStyle w:val="default"/>
          <w:rFonts w:cs="FrankRuehl" w:hint="cs"/>
          <w:rtl/>
        </w:rPr>
        <w:t xml:space="preserve">אי לקיצבת זקנה או לקיצבת שאירים בתוספת גימלה להבטחת הכנסה או הוא זכאי לקיצבת נכות </w:t>
      </w:r>
      <w:r w:rsidR="00A11508">
        <w:rPr>
          <w:rStyle w:val="default"/>
          <w:rFonts w:cs="FrankRuehl"/>
          <w:rtl/>
        </w:rPr>
        <w:t>–</w:t>
      </w:r>
      <w:r>
        <w:rPr>
          <w:rStyle w:val="default"/>
          <w:rFonts w:cs="FrankRuehl" w:hint="cs"/>
          <w:rtl/>
        </w:rPr>
        <w:t xml:space="preserve"> בסכום השווה ל-20% מקיצבת יחיד מלאה. </w:t>
      </w:r>
    </w:p>
    <w:p w14:paraId="42DBC883" w14:textId="77777777" w:rsidR="000F17BD" w:rsidRDefault="000F17BD">
      <w:pPr>
        <w:pStyle w:val="P00"/>
        <w:spacing w:before="72"/>
        <w:ind w:left="0" w:right="1134"/>
        <w:rPr>
          <w:rStyle w:val="default"/>
          <w:rFonts w:cs="FrankRuehl"/>
          <w:rtl/>
        </w:rPr>
      </w:pPr>
      <w:bookmarkStart w:id="2" w:name="Seif2"/>
      <w:bookmarkEnd w:id="2"/>
      <w:r>
        <w:rPr>
          <w:lang w:val="he-IL"/>
        </w:rPr>
        <w:pict w14:anchorId="2D488AB4">
          <v:rect id="_x0000_s1028" style="position:absolute;left:0;text-align:left;margin-left:464.5pt;margin-top:8.05pt;width:75.05pt;height:20pt;z-index:251653120" o:allowincell="f" filled="f" stroked="f" strokecolor="lime" strokeweight=".25pt">
            <v:textbox style="mso-next-textbox:#_x0000_s1028" inset="0,0,0,0">
              <w:txbxContent>
                <w:p w14:paraId="53C049BC" w14:textId="77777777" w:rsidR="000F17BD" w:rsidRDefault="000F17BD">
                  <w:pPr>
                    <w:spacing w:line="160" w:lineRule="exact"/>
                    <w:jc w:val="left"/>
                    <w:rPr>
                      <w:rFonts w:cs="Miriam"/>
                      <w:noProof/>
                      <w:szCs w:val="18"/>
                      <w:rtl/>
                    </w:rPr>
                  </w:pPr>
                  <w:r>
                    <w:rPr>
                      <w:rFonts w:cs="Miriam"/>
                      <w:szCs w:val="18"/>
                      <w:rtl/>
                    </w:rPr>
                    <w:t>ת</w:t>
                  </w:r>
                  <w:r>
                    <w:rPr>
                      <w:rFonts w:cs="Miriam" w:hint="cs"/>
                      <w:szCs w:val="18"/>
                      <w:rtl/>
                    </w:rPr>
                    <w:t>שלום לתלוי שהוא בן זוג</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לתלוי שהוא בן זוג ואינו נמצא במוסד ישולם חלק מהקיצבה של השוהה במוסד בסכומים כדלקמן: </w:t>
      </w:r>
    </w:p>
    <w:p w14:paraId="04A81499" w14:textId="77777777" w:rsidR="000F17BD" w:rsidRDefault="000F17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השוהה במוסד זכאי לקיצבת זקנה ללא גימלה</w:t>
      </w:r>
      <w:r>
        <w:rPr>
          <w:rStyle w:val="default"/>
          <w:rFonts w:cs="FrankRuehl"/>
          <w:rtl/>
        </w:rPr>
        <w:t xml:space="preserve"> </w:t>
      </w:r>
      <w:r>
        <w:rPr>
          <w:rStyle w:val="default"/>
          <w:rFonts w:cs="FrankRuehl" w:hint="cs"/>
          <w:rtl/>
        </w:rPr>
        <w:t xml:space="preserve">להבטחת הכנסה </w:t>
      </w:r>
      <w:r w:rsidR="00A11508">
        <w:rPr>
          <w:rStyle w:val="default"/>
          <w:rFonts w:cs="FrankRuehl"/>
          <w:rtl/>
        </w:rPr>
        <w:t>–</w:t>
      </w:r>
      <w:r>
        <w:rPr>
          <w:rStyle w:val="default"/>
          <w:rFonts w:cs="FrankRuehl" w:hint="cs"/>
          <w:rtl/>
        </w:rPr>
        <w:t xml:space="preserve"> בסכום השו</w:t>
      </w:r>
      <w:r>
        <w:rPr>
          <w:rStyle w:val="default"/>
          <w:rFonts w:cs="FrankRuehl"/>
          <w:rtl/>
        </w:rPr>
        <w:t>ו</w:t>
      </w:r>
      <w:r>
        <w:rPr>
          <w:rStyle w:val="default"/>
          <w:rFonts w:cs="FrankRuehl" w:hint="cs"/>
          <w:rtl/>
        </w:rPr>
        <w:t>ה לקיצבת הזקנה המשולמת לפי סעיף 11(א) לחוק;</w:t>
      </w:r>
    </w:p>
    <w:p w14:paraId="3F2ADE3D" w14:textId="77777777" w:rsidR="000F17BD" w:rsidRDefault="000F17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השוהה במוסד זכאי לקיצבת זקנה בתוספת גימלה להבטחת הכנסה </w:t>
      </w:r>
      <w:r w:rsidR="00A11508">
        <w:rPr>
          <w:rStyle w:val="default"/>
          <w:rFonts w:cs="FrankRuehl"/>
          <w:rtl/>
        </w:rPr>
        <w:t>–</w:t>
      </w:r>
      <w:r>
        <w:rPr>
          <w:rStyle w:val="default"/>
          <w:rFonts w:cs="FrankRuehl" w:hint="cs"/>
          <w:rtl/>
        </w:rPr>
        <w:t xml:space="preserve"> בסכום השווה לקיצבת יחיד מלאה;</w:t>
      </w:r>
    </w:p>
    <w:p w14:paraId="6A9CADE3" w14:textId="77777777" w:rsidR="000F17BD" w:rsidRDefault="000F17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אם השוהה במוסד זכאי לקיצבת נכות </w:t>
      </w:r>
      <w:r w:rsidR="00A11508">
        <w:rPr>
          <w:rStyle w:val="default"/>
          <w:rFonts w:cs="FrankRuehl"/>
          <w:rtl/>
        </w:rPr>
        <w:t>–</w:t>
      </w:r>
      <w:r>
        <w:rPr>
          <w:rStyle w:val="default"/>
          <w:rFonts w:cs="FrankRuehl" w:hint="cs"/>
          <w:rtl/>
        </w:rPr>
        <w:t xml:space="preserve"> בסכום השווה לקיצבת יחיד מלאה, אם הכנסת בן הזוג אינה עולה על סכום השווה ל-60% מ</w:t>
      </w:r>
      <w:r>
        <w:rPr>
          <w:rStyle w:val="default"/>
          <w:rFonts w:cs="FrankRuehl"/>
          <w:rtl/>
        </w:rPr>
        <w:t>ק</w:t>
      </w:r>
      <w:r>
        <w:rPr>
          <w:rStyle w:val="default"/>
          <w:rFonts w:cs="FrankRuehl" w:hint="cs"/>
          <w:rtl/>
        </w:rPr>
        <w:t xml:space="preserve">יצבת יחיד מלאה, ובסכום השווה למחצית קיצבת יחיד מלאה </w:t>
      </w:r>
      <w:r w:rsidR="00A11508">
        <w:rPr>
          <w:rStyle w:val="default"/>
          <w:rFonts w:cs="FrankRuehl"/>
          <w:rtl/>
        </w:rPr>
        <w:t>–</w:t>
      </w:r>
      <w:r>
        <w:rPr>
          <w:rStyle w:val="default"/>
          <w:rFonts w:cs="FrankRuehl" w:hint="cs"/>
          <w:rtl/>
        </w:rPr>
        <w:t xml:space="preserve"> אם הכנסת בן הזוג עולה על סכום השווה ל-60% מקיצבת יחיד מלאה. </w:t>
      </w:r>
    </w:p>
    <w:p w14:paraId="17C7D49B"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מופחתת או לא משולמת תוספת בעד בן זוג לשוהה במוסד בשל האמור בסעיף 127לט לחוק, ישולם לבן הזוג שאינו נמצא במוסד חלק מקיצבת הנכות שלה זכאי</w:t>
      </w:r>
      <w:r>
        <w:rPr>
          <w:rStyle w:val="default"/>
          <w:rFonts w:cs="FrankRuehl"/>
          <w:rtl/>
        </w:rPr>
        <w:t xml:space="preserve"> </w:t>
      </w:r>
      <w:r>
        <w:rPr>
          <w:rStyle w:val="default"/>
          <w:rFonts w:cs="FrankRuehl" w:hint="cs"/>
          <w:rtl/>
        </w:rPr>
        <w:t xml:space="preserve">השוהה במוסד בסכום השווה לתוספת המשולמת לפי סעיף 127לז(ב)(1) לחוק. </w:t>
      </w:r>
    </w:p>
    <w:p w14:paraId="6833EA70"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משולמת תוספת תלויים במישרין לבן הזוג לפי סעיף 136א לחוק, ייחשב סכום התוספת כחלק מהסכום המגיע לאותו בן זוג לפי תקנה זו.</w:t>
      </w:r>
    </w:p>
    <w:p w14:paraId="2AB5CA5E"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בתקנה זו, "הכנסה" </w:t>
      </w:r>
      <w:r w:rsidR="00A11508">
        <w:rPr>
          <w:rStyle w:val="default"/>
          <w:rFonts w:cs="FrankRuehl"/>
          <w:rtl/>
        </w:rPr>
        <w:t>–</w:t>
      </w:r>
      <w:r>
        <w:rPr>
          <w:rStyle w:val="default"/>
          <w:rFonts w:cs="FrankRuehl" w:hint="cs"/>
          <w:rtl/>
        </w:rPr>
        <w:t xml:space="preserve"> הכנסה המחושבת לפי סעיפים 9, 10 ו-12 לח</w:t>
      </w:r>
      <w:r>
        <w:rPr>
          <w:rStyle w:val="default"/>
          <w:rFonts w:cs="FrankRuehl"/>
          <w:rtl/>
        </w:rPr>
        <w:t>ו</w:t>
      </w:r>
      <w:r>
        <w:rPr>
          <w:rStyle w:val="default"/>
          <w:rFonts w:cs="FrankRuehl" w:hint="cs"/>
          <w:rtl/>
        </w:rPr>
        <w:t xml:space="preserve">ק הבטחת הכנסה. </w:t>
      </w:r>
    </w:p>
    <w:p w14:paraId="1B213F68" w14:textId="77777777" w:rsidR="000F17BD" w:rsidRDefault="000F17BD">
      <w:pPr>
        <w:pStyle w:val="P00"/>
        <w:spacing w:before="72"/>
        <w:ind w:left="0" w:right="1134"/>
        <w:rPr>
          <w:rStyle w:val="default"/>
          <w:rFonts w:cs="FrankRuehl"/>
          <w:rtl/>
        </w:rPr>
      </w:pPr>
      <w:bookmarkStart w:id="3" w:name="Seif3"/>
      <w:bookmarkEnd w:id="3"/>
      <w:r>
        <w:rPr>
          <w:lang w:val="he-IL"/>
        </w:rPr>
        <w:pict w14:anchorId="52FDDDA0">
          <v:rect id="_x0000_s1029" style="position:absolute;left:0;text-align:left;margin-left:464.5pt;margin-top:8.05pt;width:75.05pt;height:30pt;z-index:251654144" o:allowincell="f" filled="f" stroked="f" strokecolor="lime" strokeweight=".25pt">
            <v:textbox inset="0,0,0,0">
              <w:txbxContent>
                <w:p w14:paraId="41C96C36" w14:textId="77777777" w:rsidR="000F17BD" w:rsidRDefault="000F17BD">
                  <w:pPr>
                    <w:spacing w:line="160" w:lineRule="exact"/>
                    <w:jc w:val="left"/>
                    <w:rPr>
                      <w:rFonts w:cs="Miriam"/>
                      <w:noProof/>
                      <w:szCs w:val="18"/>
                      <w:rtl/>
                    </w:rPr>
                  </w:pPr>
                  <w:r>
                    <w:rPr>
                      <w:rFonts w:cs="Miriam"/>
                      <w:szCs w:val="18"/>
                      <w:rtl/>
                    </w:rPr>
                    <w:t>ש</w:t>
                  </w:r>
                  <w:r>
                    <w:rPr>
                      <w:rFonts w:cs="Miriam" w:hint="cs"/>
                      <w:szCs w:val="18"/>
                      <w:rtl/>
                    </w:rPr>
                    <w:t xml:space="preserve">ני בני זוג </w:t>
                  </w:r>
                  <w:r>
                    <w:rPr>
                      <w:rFonts w:cs="Miriam"/>
                      <w:szCs w:val="18"/>
                      <w:rtl/>
                    </w:rPr>
                    <w:t>ז</w:t>
                  </w:r>
                  <w:r>
                    <w:rPr>
                      <w:rFonts w:cs="Miriam" w:hint="cs"/>
                      <w:szCs w:val="18"/>
                      <w:rtl/>
                    </w:rPr>
                    <w:t>כאים לקיצבה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זכאי שוהה במוסד לקיצבת זקנה או לקיצבת נכות ובן זוגו שאינו נמצא במוסד זכאי גם הוא לקיצבה, למעט קיצבת ילדים, ישולם לבן הזוג חלק מהקיצבה של השוהה במוסד שישלים את הקיצבה שבן הזוג מקבל לכדי סכום השווה לקיצבת </w:t>
      </w:r>
      <w:r>
        <w:rPr>
          <w:rStyle w:val="default"/>
          <w:rFonts w:cs="FrankRuehl"/>
          <w:rtl/>
        </w:rPr>
        <w:t>י</w:t>
      </w:r>
      <w:r>
        <w:rPr>
          <w:rStyle w:val="default"/>
          <w:rFonts w:cs="FrankRuehl" w:hint="cs"/>
          <w:rtl/>
        </w:rPr>
        <w:t xml:space="preserve">חיד מלאה (להלן </w:t>
      </w:r>
      <w:r w:rsidR="00A11508">
        <w:rPr>
          <w:rStyle w:val="default"/>
          <w:rFonts w:cs="FrankRuehl"/>
          <w:rtl/>
        </w:rPr>
        <w:t>–</w:t>
      </w:r>
      <w:r>
        <w:rPr>
          <w:rStyle w:val="default"/>
          <w:rFonts w:cs="FrankRuehl" w:hint="cs"/>
          <w:rtl/>
        </w:rPr>
        <w:t xml:space="preserve"> ההשלמה), ובלבד שההכנסות של שני בני הזוג, למעט הקיצבה של השוהה במוסד ולרבות ההשלמה לא יעלו על סכום השווה לקיצבה זוגית.</w:t>
      </w:r>
    </w:p>
    <w:p w14:paraId="658A48A7" w14:textId="77777777" w:rsidR="000F17BD" w:rsidRDefault="000F17BD">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"הכנסה" </w:t>
      </w:r>
      <w:r w:rsidR="00A11508">
        <w:rPr>
          <w:rStyle w:val="default"/>
          <w:rFonts w:cs="FrankRuehl"/>
          <w:rtl/>
        </w:rPr>
        <w:t>–</w:t>
      </w:r>
      <w:r>
        <w:rPr>
          <w:rStyle w:val="default"/>
          <w:rFonts w:cs="FrankRuehl" w:hint="cs"/>
          <w:rtl/>
        </w:rPr>
        <w:t xml:space="preserve"> הכנסה המחושבת לפי סעיפים 9, 10 ו-12 לחוק הבטחת הכנסה. </w:t>
      </w:r>
    </w:p>
    <w:p w14:paraId="051220A3" w14:textId="77777777" w:rsidR="000F17BD" w:rsidRDefault="000F17BD">
      <w:pPr>
        <w:pStyle w:val="P00"/>
        <w:spacing w:before="72"/>
        <w:ind w:left="0" w:right="1134"/>
        <w:rPr>
          <w:rStyle w:val="default"/>
          <w:rFonts w:cs="FrankRuehl"/>
          <w:rtl/>
        </w:rPr>
      </w:pPr>
      <w:bookmarkStart w:id="4" w:name="Seif4"/>
      <w:bookmarkEnd w:id="4"/>
      <w:r>
        <w:rPr>
          <w:lang w:val="he-IL"/>
        </w:rPr>
        <w:pict w14:anchorId="702C32D7">
          <v:rect id="_x0000_s1030" style="position:absolute;left:0;text-align:left;margin-left:464.5pt;margin-top:8.05pt;width:75.05pt;height:13.85pt;z-index:251655168" o:allowincell="f" filled="f" stroked="f" strokecolor="lime" strokeweight=".25pt">
            <v:textbox inset="0,0,0,0">
              <w:txbxContent>
                <w:p w14:paraId="7C0E826F" w14:textId="77777777" w:rsidR="000F17BD" w:rsidRDefault="000F17BD">
                  <w:pPr>
                    <w:spacing w:line="160" w:lineRule="exact"/>
                    <w:jc w:val="left"/>
                    <w:rPr>
                      <w:rFonts w:cs="Miriam"/>
                      <w:noProof/>
                      <w:szCs w:val="18"/>
                      <w:rtl/>
                    </w:rPr>
                  </w:pPr>
                  <w:r>
                    <w:rPr>
                      <w:rFonts w:cs="Miriam"/>
                      <w:szCs w:val="18"/>
                      <w:rtl/>
                    </w:rPr>
                    <w:t>ש</w:t>
                  </w:r>
                  <w:r>
                    <w:rPr>
                      <w:rFonts w:cs="Miriam" w:hint="cs"/>
                      <w:szCs w:val="18"/>
                      <w:rtl/>
                    </w:rPr>
                    <w:t xml:space="preserve">ני בני זוג </w:t>
                  </w:r>
                  <w:r>
                    <w:rPr>
                      <w:rFonts w:cs="Miriam"/>
                      <w:szCs w:val="18"/>
                      <w:rtl/>
                    </w:rPr>
                    <w:t>ב</w:t>
                  </w:r>
                  <w:r>
                    <w:rPr>
                      <w:rFonts w:cs="Miriam" w:hint="cs"/>
                      <w:szCs w:val="18"/>
                      <w:rtl/>
                    </w:rPr>
                    <w:t>מוסד</w:t>
                  </w:r>
                </w:p>
              </w:txbxContent>
            </v:textbox>
            <w10:anchorlock/>
          </v:rect>
        </w:pict>
      </w:r>
      <w:r>
        <w:rPr>
          <w:rStyle w:val="big-number"/>
          <w:rFonts w:cs="Miriam"/>
          <w:rtl/>
        </w:rPr>
        <w:t>5.</w:t>
      </w:r>
      <w:r>
        <w:rPr>
          <w:rStyle w:val="big-number"/>
          <w:rFonts w:cs="Miriam"/>
          <w:rtl/>
        </w:rPr>
        <w:tab/>
      </w:r>
      <w:r>
        <w:rPr>
          <w:rStyle w:val="default"/>
          <w:rFonts w:cs="FrankRuehl"/>
          <w:rtl/>
        </w:rPr>
        <w:t>ש</w:t>
      </w:r>
      <w:r>
        <w:rPr>
          <w:rStyle w:val="default"/>
          <w:rFonts w:cs="FrankRuehl" w:hint="cs"/>
          <w:rtl/>
        </w:rPr>
        <w:t>והה במוסד שיש</w:t>
      </w:r>
      <w:r>
        <w:rPr>
          <w:rStyle w:val="default"/>
          <w:rFonts w:cs="FrankRuehl"/>
          <w:rtl/>
        </w:rPr>
        <w:t xml:space="preserve"> </w:t>
      </w:r>
      <w:r>
        <w:rPr>
          <w:rStyle w:val="default"/>
          <w:rFonts w:cs="FrankRuehl" w:hint="cs"/>
          <w:rtl/>
        </w:rPr>
        <w:t xml:space="preserve">לו תלוי שהוא בן זוג וגם בן הזוג נמצא במוסד וגוף ציבורי שהשר קבע נושא ביותר ממחצית הוצאות החזקתו בו, ישולם לבן הזוג חלק מהקיצבה של השוהה במוסד השווה לחלק המשולם לשוהה במוסד. </w:t>
      </w:r>
    </w:p>
    <w:p w14:paraId="237ACB42" w14:textId="77777777" w:rsidR="000F17BD" w:rsidRDefault="000F17BD">
      <w:pPr>
        <w:pStyle w:val="P00"/>
        <w:spacing w:before="72"/>
        <w:ind w:left="0" w:right="1134"/>
        <w:rPr>
          <w:rStyle w:val="default"/>
          <w:rFonts w:cs="FrankRuehl"/>
          <w:rtl/>
        </w:rPr>
      </w:pPr>
      <w:bookmarkStart w:id="5" w:name="Seif5"/>
      <w:bookmarkEnd w:id="5"/>
      <w:r>
        <w:rPr>
          <w:lang w:val="he-IL"/>
        </w:rPr>
        <w:pict w14:anchorId="6AA75BA3">
          <v:rect id="_x0000_s1031" style="position:absolute;left:0;text-align:left;margin-left:464.5pt;margin-top:8.05pt;width:75.05pt;height:20pt;z-index:251656192" o:allowincell="f" filled="f" stroked="f" strokecolor="lime" strokeweight=".25pt">
            <v:textbox inset="0,0,0,0">
              <w:txbxContent>
                <w:p w14:paraId="74608F08" w14:textId="77777777" w:rsidR="000F17BD" w:rsidRDefault="000F17BD">
                  <w:pPr>
                    <w:spacing w:line="160" w:lineRule="exact"/>
                    <w:jc w:val="left"/>
                    <w:rPr>
                      <w:rFonts w:cs="Miriam"/>
                      <w:noProof/>
                      <w:szCs w:val="18"/>
                      <w:rtl/>
                    </w:rPr>
                  </w:pPr>
                  <w:r>
                    <w:rPr>
                      <w:rFonts w:cs="Miriam"/>
                      <w:szCs w:val="18"/>
                      <w:rtl/>
                    </w:rPr>
                    <w:t>ת</w:t>
                  </w:r>
                  <w:r>
                    <w:rPr>
                      <w:rFonts w:cs="Miriam" w:hint="cs"/>
                      <w:szCs w:val="18"/>
                      <w:rtl/>
                    </w:rPr>
                    <w:t>שלום לילד</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בעד תלוי שהוא ילד ישולם חלק מהקיצ</w:t>
      </w:r>
      <w:r>
        <w:rPr>
          <w:rStyle w:val="default"/>
          <w:rFonts w:cs="FrankRuehl"/>
          <w:rtl/>
        </w:rPr>
        <w:t>ב</w:t>
      </w:r>
      <w:r>
        <w:rPr>
          <w:rStyle w:val="default"/>
          <w:rFonts w:cs="FrankRuehl" w:hint="cs"/>
          <w:rtl/>
        </w:rPr>
        <w:t>ה של השוהה במוסד בסכום השווה לתוספת המשולמת בעד אותו ילד.</w:t>
      </w:r>
    </w:p>
    <w:p w14:paraId="38D465BD"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אם לשוהה במוסד אין בן זוג, ישולם בעד תלוי שהוא ילד חלק מהקיצבה של השוהה במוסד בסכומים כדלקמן:</w:t>
      </w:r>
    </w:p>
    <w:p w14:paraId="474FD76E" w14:textId="77777777" w:rsidR="000F17BD" w:rsidRDefault="000F17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השוהה במוסד זכאי לקיצבה ללא תוספת גימלה להבטחת הכנסה </w:t>
      </w:r>
      <w:r w:rsidR="00A11508">
        <w:rPr>
          <w:rStyle w:val="default"/>
          <w:rFonts w:cs="FrankRuehl"/>
          <w:rtl/>
        </w:rPr>
        <w:t>–</w:t>
      </w:r>
      <w:r>
        <w:rPr>
          <w:rStyle w:val="default"/>
          <w:rFonts w:cs="FrankRuehl" w:hint="cs"/>
          <w:rtl/>
        </w:rPr>
        <w:t xml:space="preserve"> בסכום הש</w:t>
      </w:r>
      <w:r>
        <w:rPr>
          <w:rStyle w:val="default"/>
          <w:rFonts w:cs="FrankRuehl"/>
          <w:rtl/>
        </w:rPr>
        <w:t>ו</w:t>
      </w:r>
      <w:r>
        <w:rPr>
          <w:rStyle w:val="default"/>
          <w:rFonts w:cs="FrankRuehl" w:hint="cs"/>
          <w:rtl/>
        </w:rPr>
        <w:t>וה לתוספת המשולמת לפי סעיף 21(א2)(2) לחוק בעד כל אחד משני הילדים הראשונים;</w:t>
      </w:r>
    </w:p>
    <w:p w14:paraId="5D0873A5" w14:textId="77777777" w:rsidR="000F17BD" w:rsidRDefault="000F17BD" w:rsidP="00A1150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השוהה במוסד זכאי לקיצבה בתוספת גימלה</w:t>
      </w:r>
      <w:r>
        <w:rPr>
          <w:rStyle w:val="default"/>
          <w:rFonts w:cs="FrankRuehl"/>
          <w:rtl/>
        </w:rPr>
        <w:t xml:space="preserve"> </w:t>
      </w:r>
      <w:r>
        <w:rPr>
          <w:rStyle w:val="default"/>
          <w:rFonts w:cs="FrankRuehl" w:hint="cs"/>
          <w:rtl/>
        </w:rPr>
        <w:t xml:space="preserve">להבטחת הכנסה או לקיצבת נכות </w:t>
      </w:r>
      <w:r w:rsidR="00A11508">
        <w:rPr>
          <w:rStyle w:val="default"/>
          <w:rFonts w:cs="FrankRuehl"/>
          <w:rtl/>
        </w:rPr>
        <w:t>–</w:t>
      </w:r>
      <w:r>
        <w:rPr>
          <w:rStyle w:val="default"/>
          <w:rFonts w:cs="FrankRuehl" w:hint="cs"/>
          <w:rtl/>
        </w:rPr>
        <w:t xml:space="preserve"> בסכום השווה לסכום הגימלה המשולמת לילד אחד או לשני ילדים, לפי הענין, לפי תקנה 8(ב) לתקנות הבטחת הכנסה, תשמ</w:t>
      </w:r>
      <w:r>
        <w:rPr>
          <w:rStyle w:val="default"/>
          <w:rFonts w:cs="FrankRuehl"/>
          <w:rtl/>
        </w:rPr>
        <w:t>"</w:t>
      </w:r>
      <w:r>
        <w:rPr>
          <w:rStyle w:val="default"/>
          <w:rFonts w:cs="FrankRuehl" w:hint="cs"/>
          <w:rtl/>
        </w:rPr>
        <w:t xml:space="preserve">ב-1982, ובלבד שאם לילד מלאו שמונה עשרה שנים תחול פסקה זו בתנאי שטרם מלאו לו עשרים שנים ועיקר זמנו מוקדש לסיום לימודיו במוסד חינוכי על יסודי. </w:t>
      </w:r>
    </w:p>
    <w:p w14:paraId="2849753B" w14:textId="77777777" w:rsidR="000F17BD" w:rsidRDefault="000F17BD">
      <w:pPr>
        <w:pStyle w:val="P00"/>
        <w:spacing w:before="72"/>
        <w:ind w:left="0" w:right="1134"/>
        <w:rPr>
          <w:rStyle w:val="default"/>
          <w:rFonts w:cs="FrankRuehl"/>
          <w:rtl/>
        </w:rPr>
      </w:pPr>
      <w:bookmarkStart w:id="6" w:name="Seif6"/>
      <w:bookmarkEnd w:id="6"/>
      <w:r>
        <w:rPr>
          <w:lang w:val="he-IL"/>
        </w:rPr>
        <w:pict w14:anchorId="31736E08">
          <v:rect id="_x0000_s1032" style="position:absolute;left:0;text-align:left;margin-left:464.5pt;margin-top:8.05pt;width:75.05pt;height:11.2pt;z-index:251657216" o:allowincell="f" filled="f" stroked="f" strokecolor="lime" strokeweight=".25pt">
            <v:textbox inset="0,0,0,0">
              <w:txbxContent>
                <w:p w14:paraId="63268966" w14:textId="77777777" w:rsidR="000F17BD" w:rsidRDefault="000F17BD">
                  <w:pPr>
                    <w:spacing w:line="160" w:lineRule="exact"/>
                    <w:jc w:val="left"/>
                    <w:rPr>
                      <w:rFonts w:cs="Miriam"/>
                      <w:noProof/>
                      <w:szCs w:val="18"/>
                      <w:rtl/>
                    </w:rPr>
                  </w:pPr>
                  <w:r>
                    <w:rPr>
                      <w:rFonts w:cs="Miriam"/>
                      <w:szCs w:val="18"/>
                      <w:rtl/>
                    </w:rPr>
                    <w:t>ת</w:t>
                  </w:r>
                  <w:r>
                    <w:rPr>
                      <w:rFonts w:cs="Miriam" w:hint="cs"/>
                      <w:szCs w:val="18"/>
                      <w:rtl/>
                    </w:rPr>
                    <w:t xml:space="preserve">שלום לביטוח </w:t>
                  </w:r>
                  <w:r>
                    <w:rPr>
                      <w:rFonts w:cs="Miriam"/>
                      <w:szCs w:val="18"/>
                      <w:rtl/>
                    </w:rPr>
                    <w:t>ר</w:t>
                  </w:r>
                  <w:r>
                    <w:rPr>
                      <w:rFonts w:cs="Miriam" w:hint="cs"/>
                      <w:szCs w:val="18"/>
                      <w:rtl/>
                    </w:rPr>
                    <w:t>פואי</w:t>
                  </w:r>
                </w:p>
              </w:txbxContent>
            </v:textbox>
            <w10:anchorlock/>
          </v:rect>
        </w:pict>
      </w:r>
      <w:r>
        <w:rPr>
          <w:rStyle w:val="big-number"/>
          <w:rFonts w:cs="Miriam"/>
          <w:rtl/>
        </w:rPr>
        <w:t>7.</w:t>
      </w:r>
      <w:r>
        <w:rPr>
          <w:rStyle w:val="big-number"/>
          <w:rFonts w:cs="Miriam"/>
          <w:rtl/>
        </w:rPr>
        <w:tab/>
      </w:r>
      <w:r>
        <w:rPr>
          <w:rStyle w:val="default"/>
          <w:rFonts w:cs="FrankRuehl"/>
          <w:rtl/>
        </w:rPr>
        <w:t>ש</w:t>
      </w:r>
      <w:r>
        <w:rPr>
          <w:rStyle w:val="default"/>
          <w:rFonts w:cs="FrankRuehl" w:hint="cs"/>
          <w:rtl/>
        </w:rPr>
        <w:t>והה במוסד החייב בתשלום בעד השתתפות בביטוח רפואי, ינוכה סכום התשלום מהקיצבה של השוהה ב</w:t>
      </w:r>
      <w:r>
        <w:rPr>
          <w:rStyle w:val="default"/>
          <w:rFonts w:cs="FrankRuehl"/>
          <w:rtl/>
        </w:rPr>
        <w:t>מ</w:t>
      </w:r>
      <w:r>
        <w:rPr>
          <w:rStyle w:val="default"/>
          <w:rFonts w:cs="FrankRuehl" w:hint="cs"/>
          <w:rtl/>
        </w:rPr>
        <w:t>וסד לפני חלוקתה לפי תקנות אלה.</w:t>
      </w:r>
    </w:p>
    <w:p w14:paraId="25232EAE" w14:textId="77777777" w:rsidR="000F17BD" w:rsidRDefault="000F17BD">
      <w:pPr>
        <w:pStyle w:val="P00"/>
        <w:spacing w:before="72"/>
        <w:ind w:left="0" w:right="1134"/>
        <w:rPr>
          <w:rStyle w:val="default"/>
          <w:rFonts w:cs="FrankRuehl"/>
          <w:rtl/>
        </w:rPr>
      </w:pPr>
      <w:bookmarkStart w:id="7" w:name="Seif7"/>
      <w:bookmarkEnd w:id="7"/>
      <w:r>
        <w:rPr>
          <w:lang w:val="he-IL"/>
        </w:rPr>
        <w:pict w14:anchorId="3450FF60">
          <v:rect id="_x0000_s1033" style="position:absolute;left:0;text-align:left;margin-left:464.5pt;margin-top:8.05pt;width:75.05pt;height:20pt;z-index:251658240" o:allowincell="f" filled="f" stroked="f" strokecolor="lime" strokeweight=".25pt">
            <v:textbox inset="0,0,0,0">
              <w:txbxContent>
                <w:p w14:paraId="296BF93B" w14:textId="77777777" w:rsidR="000F17BD" w:rsidRDefault="000F17BD">
                  <w:pPr>
                    <w:spacing w:line="160" w:lineRule="exact"/>
                    <w:jc w:val="left"/>
                    <w:rPr>
                      <w:rFonts w:cs="Miriam"/>
                      <w:noProof/>
                      <w:szCs w:val="18"/>
                      <w:rtl/>
                    </w:rPr>
                  </w:pPr>
                  <w:r>
                    <w:rPr>
                      <w:rFonts w:cs="Miriam"/>
                      <w:szCs w:val="18"/>
                      <w:rtl/>
                    </w:rPr>
                    <w:t>ה</w:t>
                  </w:r>
                  <w:r>
                    <w:rPr>
                      <w:rFonts w:cs="Miriam" w:hint="cs"/>
                      <w:szCs w:val="18"/>
                      <w:rtl/>
                    </w:rPr>
                    <w:t>פחתת חל</w:t>
                  </w:r>
                  <w:r>
                    <w:rPr>
                      <w:rFonts w:cs="Miriam"/>
                      <w:szCs w:val="18"/>
                      <w:rtl/>
                    </w:rPr>
                    <w:t>ק</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 xml:space="preserve">כל מקרה לא יעלה סך כל התשלומים המחושבים לפי תקנות אלה, בצירוף התשלום לביטוח רפואי לפי תקנה 7, על סכום הקיצבה של השוהה במוסד; עולה סך כל התשלומים כאמור על סכום הקיצבה של השוהה במוסד, יופחת בהתאם החלק המחושב </w:t>
      </w:r>
      <w:r>
        <w:rPr>
          <w:rStyle w:val="default"/>
          <w:rFonts w:cs="FrankRuehl"/>
          <w:rtl/>
        </w:rPr>
        <w:t>ל</w:t>
      </w:r>
      <w:r>
        <w:rPr>
          <w:rStyle w:val="default"/>
          <w:rFonts w:cs="FrankRuehl" w:hint="cs"/>
          <w:rtl/>
        </w:rPr>
        <w:t xml:space="preserve">בן הזוג ואם מגיע חלק מהקיצבה לילד בלבד </w:t>
      </w:r>
      <w:r w:rsidR="00A11508">
        <w:rPr>
          <w:rStyle w:val="default"/>
          <w:rFonts w:cs="FrankRuehl"/>
          <w:rtl/>
        </w:rPr>
        <w:t>–</w:t>
      </w:r>
      <w:r>
        <w:rPr>
          <w:rStyle w:val="default"/>
          <w:rFonts w:cs="FrankRuehl" w:hint="cs"/>
          <w:rtl/>
        </w:rPr>
        <w:t xml:space="preserve"> יופחת חלקו של הילד. </w:t>
      </w:r>
    </w:p>
    <w:p w14:paraId="51C27F4F" w14:textId="77777777" w:rsidR="000F17BD" w:rsidRDefault="000F17BD">
      <w:pPr>
        <w:pStyle w:val="P00"/>
        <w:spacing w:before="72"/>
        <w:ind w:left="0" w:right="1134"/>
        <w:rPr>
          <w:rStyle w:val="default"/>
          <w:rFonts w:cs="FrankRuehl"/>
          <w:rtl/>
        </w:rPr>
      </w:pPr>
      <w:bookmarkStart w:id="8" w:name="Seif8"/>
      <w:bookmarkEnd w:id="8"/>
      <w:r>
        <w:rPr>
          <w:lang w:val="he-IL"/>
        </w:rPr>
        <w:pict w14:anchorId="2261D0E1">
          <v:rect id="_x0000_s1034" style="position:absolute;left:0;text-align:left;margin-left:464.5pt;margin-top:8.05pt;width:75.05pt;height:31.35pt;z-index:251659264" o:allowincell="f" filled="f" stroked="f" strokecolor="lime" strokeweight=".25pt">
            <v:textbox inset="0,0,0,0">
              <w:txbxContent>
                <w:p w14:paraId="29A42D9A" w14:textId="77777777" w:rsidR="000F17BD" w:rsidRDefault="000F17BD">
                  <w:pPr>
                    <w:spacing w:line="160" w:lineRule="exact"/>
                    <w:jc w:val="left"/>
                    <w:rPr>
                      <w:rFonts w:cs="Miriam"/>
                      <w:noProof/>
                      <w:szCs w:val="18"/>
                      <w:rtl/>
                    </w:rPr>
                  </w:pPr>
                  <w:r>
                    <w:rPr>
                      <w:rFonts w:cs="Miriam"/>
                      <w:szCs w:val="18"/>
                      <w:rtl/>
                    </w:rPr>
                    <w:t>ת</w:t>
                  </w:r>
                  <w:r>
                    <w:rPr>
                      <w:rFonts w:cs="Miriam" w:hint="cs"/>
                      <w:szCs w:val="18"/>
                      <w:rtl/>
                    </w:rPr>
                    <w:t xml:space="preserve">נאי לחלוקת </w:t>
                  </w:r>
                  <w:r>
                    <w:rPr>
                      <w:rFonts w:cs="Miriam"/>
                      <w:szCs w:val="18"/>
                      <w:rtl/>
                    </w:rPr>
                    <w:t>ק</w:t>
                  </w:r>
                  <w:r>
                    <w:rPr>
                      <w:rFonts w:cs="Miriam" w:hint="cs"/>
                      <w:szCs w:val="18"/>
                      <w:rtl/>
                    </w:rPr>
                    <w:t xml:space="preserve">יצבה של שוהה </w:t>
                  </w:r>
                  <w:r>
                    <w:rPr>
                      <w:rFonts w:cs="Miriam"/>
                      <w:szCs w:val="18"/>
                      <w:rtl/>
                    </w:rPr>
                    <w:t>ב</w:t>
                  </w:r>
                  <w:r>
                    <w:rPr>
                      <w:rFonts w:cs="Miriam" w:hint="cs"/>
                      <w:szCs w:val="18"/>
                      <w:rtl/>
                    </w:rPr>
                    <w:t>מוסד</w:t>
                  </w:r>
                </w:p>
                <w:p w14:paraId="1A762AD7" w14:textId="77777777" w:rsidR="000F17BD" w:rsidRDefault="000F17BD">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big-number"/>
          <w:rFonts w:cs="Miriam"/>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קיצבה של שוהה במוסד תחולק לפי תקנות אלה אם הזכאי לקיצבה שהה במוסד 90 ימים, מהם 60 ימים רצופים, תוך תקופה של 12 חדשים שקדמו ליום שבו נ</w:t>
      </w:r>
      <w:r>
        <w:rPr>
          <w:rStyle w:val="default"/>
          <w:rFonts w:cs="FrankRuehl"/>
          <w:rtl/>
        </w:rPr>
        <w:t>ת</w:t>
      </w:r>
      <w:r>
        <w:rPr>
          <w:rStyle w:val="default"/>
          <w:rFonts w:cs="FrankRuehl" w:hint="cs"/>
          <w:rtl/>
        </w:rPr>
        <w:t>קבלו מהגוף הציבורי הפרטים האמורים בתקנה 9(א).</w:t>
      </w:r>
    </w:p>
    <w:p w14:paraId="2D9AD916" w14:textId="77777777" w:rsidR="000F17BD" w:rsidRDefault="000F17B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קיצבה לפי תקנה זו תחולק החל ב-1 בחודש שלאחר החודש שבו נתקבלו הפרטים האמורים בתקנה 9(א). </w:t>
      </w:r>
    </w:p>
    <w:p w14:paraId="2886DD3C" w14:textId="77777777" w:rsidR="000F17BD" w:rsidRDefault="000F17BD">
      <w:pPr>
        <w:pStyle w:val="P00"/>
        <w:spacing w:before="0"/>
        <w:ind w:left="0" w:right="1134"/>
        <w:rPr>
          <w:rFonts w:hint="cs"/>
          <w:b/>
          <w:bCs/>
          <w:vanish/>
          <w:szCs w:val="20"/>
          <w:shd w:val="clear" w:color="auto" w:fill="FFFF99"/>
          <w:rtl/>
        </w:rPr>
      </w:pPr>
      <w:bookmarkStart w:id="9" w:name="Rov17"/>
      <w:r>
        <w:rPr>
          <w:rFonts w:hint="cs"/>
          <w:vanish/>
          <w:color w:val="FF0000"/>
          <w:szCs w:val="20"/>
          <w:shd w:val="clear" w:color="auto" w:fill="FFFF99"/>
          <w:rtl/>
        </w:rPr>
        <w:t>מיום 1.8.1988</w:t>
      </w:r>
    </w:p>
    <w:p w14:paraId="58E22222" w14:textId="77777777" w:rsidR="000F17BD" w:rsidRDefault="000F17BD">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תשמ"ח-1988</w:t>
      </w:r>
    </w:p>
    <w:p w14:paraId="76445C4C" w14:textId="77777777" w:rsidR="000F17BD" w:rsidRDefault="000F17BD">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תשמ"ח מס' 5124</w:t>
        </w:r>
      </w:hyperlink>
      <w:r>
        <w:rPr>
          <w:rFonts w:hint="cs"/>
          <w:vanish/>
          <w:szCs w:val="20"/>
          <w:shd w:val="clear" w:color="auto" w:fill="FFFF99"/>
          <w:rtl/>
        </w:rPr>
        <w:t xml:space="preserve"> מיום 31.7.1988 עמ' 1016</w:t>
      </w:r>
    </w:p>
    <w:p w14:paraId="3795C9AB" w14:textId="77777777" w:rsidR="000F17BD" w:rsidRDefault="000F17BD">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תקנה 8א</w:t>
      </w:r>
      <w:bookmarkEnd w:id="9"/>
    </w:p>
    <w:p w14:paraId="08667AEB" w14:textId="77777777" w:rsidR="000F17BD" w:rsidRDefault="000F17BD">
      <w:pPr>
        <w:pStyle w:val="P00"/>
        <w:spacing w:before="72"/>
        <w:ind w:left="0" w:right="1134"/>
        <w:rPr>
          <w:rStyle w:val="default"/>
          <w:rFonts w:cs="FrankRuehl"/>
          <w:rtl/>
        </w:rPr>
      </w:pPr>
      <w:bookmarkStart w:id="10" w:name="Seif9"/>
      <w:bookmarkEnd w:id="10"/>
      <w:r>
        <w:rPr>
          <w:lang w:val="he-IL"/>
        </w:rPr>
        <w:pict w14:anchorId="1D971AC3">
          <v:rect id="_x0000_s1035" style="position:absolute;left:0;text-align:left;margin-left:464.5pt;margin-top:8.05pt;width:75.05pt;height:20pt;z-index:251660288" o:allowincell="f" filled="f" stroked="f" strokecolor="lime" strokeweight=".25pt">
            <v:textbox inset="0,0,0,0">
              <w:txbxContent>
                <w:p w14:paraId="7F533C78" w14:textId="77777777" w:rsidR="000F17BD" w:rsidRDefault="000F17BD">
                  <w:pPr>
                    <w:spacing w:line="160" w:lineRule="exact"/>
                    <w:jc w:val="left"/>
                    <w:rPr>
                      <w:rFonts w:cs="Miriam"/>
                      <w:noProof/>
                      <w:szCs w:val="18"/>
                      <w:rtl/>
                    </w:rPr>
                  </w:pPr>
                  <w:r>
                    <w:rPr>
                      <w:rFonts w:cs="Miriam"/>
                      <w:szCs w:val="18"/>
                      <w:rtl/>
                    </w:rPr>
                    <w:t>ת</w:t>
                  </w:r>
                  <w:r>
                    <w:rPr>
                      <w:rFonts w:cs="Miriam" w:hint="cs"/>
                      <w:szCs w:val="18"/>
                      <w:rtl/>
                    </w:rPr>
                    <w:t>שלום למוסד</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מחולקת הקיצבה של השוהה במוסד לפי תקנות 2 עד 7 ונשארת יתרה, תשולם היתרה לגוף הציבורי הנושא ב</w:t>
      </w:r>
      <w:r>
        <w:rPr>
          <w:rStyle w:val="default"/>
          <w:rFonts w:cs="FrankRuehl"/>
          <w:rtl/>
        </w:rPr>
        <w:t>י</w:t>
      </w:r>
      <w:r>
        <w:rPr>
          <w:rStyle w:val="default"/>
          <w:rFonts w:cs="FrankRuehl" w:hint="cs"/>
          <w:rtl/>
        </w:rPr>
        <w:t>ותר ממחצית הוצאות החזקתו של השוהה במוסד, ובלבד שהגוף הציבורי מסר למוסד לביטוח לאומי בכתב את הפרטים הבאים על השוהה במוסד:</w:t>
      </w:r>
    </w:p>
    <w:p w14:paraId="5E863C05" w14:textId="77777777" w:rsidR="000F17BD" w:rsidRDefault="000F17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מספר זהותו ומענו;</w:t>
      </w:r>
    </w:p>
    <w:p w14:paraId="5EB983ED" w14:textId="77777777" w:rsidR="000F17BD" w:rsidRDefault="000F17B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המוסד שבו הוא נמצא;</w:t>
      </w:r>
    </w:p>
    <w:p w14:paraId="0E06FB75" w14:textId="77777777" w:rsidR="000F17BD" w:rsidRDefault="000F17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התאריך בו נתקבל למוסד.</w:t>
      </w:r>
    </w:p>
    <w:p w14:paraId="3CE9819C"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נפטר שוהה במוסד או הפס</w:t>
      </w:r>
      <w:r>
        <w:rPr>
          <w:rStyle w:val="default"/>
          <w:rFonts w:cs="FrankRuehl"/>
          <w:rtl/>
        </w:rPr>
        <w:t>י</w:t>
      </w:r>
      <w:r>
        <w:rPr>
          <w:rStyle w:val="default"/>
          <w:rFonts w:cs="FrankRuehl" w:hint="cs"/>
          <w:rtl/>
        </w:rPr>
        <w:t>ק הזכאי לקיצבה לשהות במוסד, חייב הגוף הציבורי להודיע על כך מיד למוסד לביטוח לאומי.</w:t>
      </w:r>
    </w:p>
    <w:p w14:paraId="651E09CC"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שולמו לגוף הציבורי תשלומים לפי תקנות אלה ביתר, יהיה המוסד רשאי לקזז את הסכומים ששולמו ביתר מכל סכום שמגיע או שיגיע ממנו לגוף הציבורי, בצירוף ריבית והפרשי הצמדה בהתאם ל</w:t>
      </w:r>
      <w:r>
        <w:rPr>
          <w:rStyle w:val="default"/>
          <w:rFonts w:cs="FrankRuehl"/>
          <w:rtl/>
        </w:rPr>
        <w:t>ת</w:t>
      </w:r>
      <w:r>
        <w:rPr>
          <w:rStyle w:val="default"/>
          <w:rFonts w:cs="FrankRuehl" w:hint="cs"/>
          <w:rtl/>
        </w:rPr>
        <w:t xml:space="preserve">נאי ההשקעה של כספי המוסד באוצר המדינה לפי סעיף 218 לחוק, כפי שיהיו מדי פעם בתאריך הקיזוז. </w:t>
      </w:r>
    </w:p>
    <w:p w14:paraId="4C6AC5EE" w14:textId="77777777" w:rsidR="000F17BD" w:rsidRDefault="000F17BD">
      <w:pPr>
        <w:pStyle w:val="P00"/>
        <w:spacing w:before="72"/>
        <w:ind w:left="0" w:right="1134"/>
        <w:rPr>
          <w:rStyle w:val="default"/>
          <w:rFonts w:cs="FrankRuehl"/>
          <w:rtl/>
        </w:rPr>
      </w:pPr>
      <w:bookmarkStart w:id="11" w:name="Seif10"/>
      <w:bookmarkEnd w:id="11"/>
      <w:r>
        <w:rPr>
          <w:lang w:val="he-IL"/>
        </w:rPr>
        <w:pict w14:anchorId="48EA6835">
          <v:rect id="_x0000_s1036" style="position:absolute;left:0;text-align:left;margin-left:464.5pt;margin-top:8.05pt;width:75.05pt;height:31.8pt;z-index:251661312" o:allowincell="f" filled="f" stroked="f" strokecolor="lime" strokeweight=".25pt">
            <v:textbox inset="0,0,0,0">
              <w:txbxContent>
                <w:p w14:paraId="3EA52B3C" w14:textId="77777777" w:rsidR="000F17BD" w:rsidRDefault="000F17BD">
                  <w:pPr>
                    <w:spacing w:line="160" w:lineRule="exact"/>
                    <w:jc w:val="left"/>
                    <w:rPr>
                      <w:rFonts w:cs="Miriam"/>
                      <w:noProof/>
                      <w:szCs w:val="18"/>
                      <w:rtl/>
                    </w:rPr>
                  </w:pPr>
                  <w:r>
                    <w:rPr>
                      <w:rFonts w:cs="Miriam"/>
                      <w:szCs w:val="18"/>
                      <w:rtl/>
                    </w:rPr>
                    <w:t>נ</w:t>
                  </w:r>
                  <w:r>
                    <w:rPr>
                      <w:rFonts w:cs="Miriam" w:hint="cs"/>
                      <w:szCs w:val="18"/>
                      <w:rtl/>
                    </w:rPr>
                    <w:t xml:space="preserve">מצא במוסד </w:t>
                  </w:r>
                  <w:r>
                    <w:rPr>
                      <w:rFonts w:cs="Miriam"/>
                      <w:szCs w:val="18"/>
                      <w:rtl/>
                    </w:rPr>
                    <w:t>ע</w:t>
                  </w:r>
                  <w:r>
                    <w:rPr>
                      <w:rFonts w:cs="Miriam" w:hint="cs"/>
                      <w:szCs w:val="18"/>
                      <w:rtl/>
                    </w:rPr>
                    <w:t xml:space="preserve">ל פי הפניה </w:t>
                  </w:r>
                  <w:r>
                    <w:rPr>
                      <w:rFonts w:cs="Miriam"/>
                      <w:szCs w:val="18"/>
                      <w:rtl/>
                    </w:rPr>
                    <w:t>ש</w:t>
                  </w:r>
                  <w:r>
                    <w:rPr>
                      <w:rFonts w:cs="Miriam" w:hint="cs"/>
                      <w:szCs w:val="18"/>
                      <w:rtl/>
                    </w:rPr>
                    <w:t xml:space="preserve">ל משרד </w:t>
                  </w:r>
                  <w:r>
                    <w:rPr>
                      <w:rFonts w:cs="Miriam"/>
                      <w:szCs w:val="18"/>
                      <w:rtl/>
                    </w:rPr>
                    <w:t>מ</w:t>
                  </w:r>
                  <w:r>
                    <w:rPr>
                      <w:rFonts w:cs="Miriam" w:hint="cs"/>
                      <w:szCs w:val="18"/>
                      <w:rtl/>
                    </w:rPr>
                    <w:t>משלתי</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ההוראות בדבר חלוקת הקיצבאות לפי תקנות אלה יחולו גם על זכאי לקיצבה הנמצא במוסד על פי הפניה של משרד ממשלתי, ובלבד שה</w:t>
      </w:r>
      <w:r>
        <w:rPr>
          <w:rStyle w:val="default"/>
          <w:rFonts w:cs="FrankRuehl"/>
          <w:rtl/>
        </w:rPr>
        <w:t>מ</w:t>
      </w:r>
      <w:r>
        <w:rPr>
          <w:rStyle w:val="default"/>
          <w:rFonts w:cs="FrankRuehl" w:hint="cs"/>
          <w:rtl/>
        </w:rPr>
        <w:t>שרד הממשלתי דואג למימון החזקתו של הזכאי באותו מוסד ומעביר את הכספים הדרושים למטרה זו והמוסד שבו נמצא הזכאי לקיצבה אינו גובה כל תשלום נוסף להחזקתו.</w:t>
      </w:r>
    </w:p>
    <w:p w14:paraId="373807BD"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"זכאי לקיצבה" </w:t>
      </w:r>
      <w:r w:rsidR="00A11508">
        <w:rPr>
          <w:rStyle w:val="default"/>
          <w:rFonts w:cs="FrankRuehl"/>
          <w:rtl/>
        </w:rPr>
        <w:t>–</w:t>
      </w:r>
      <w:r>
        <w:rPr>
          <w:rStyle w:val="default"/>
          <w:rFonts w:cs="FrankRuehl" w:hint="cs"/>
          <w:rtl/>
        </w:rPr>
        <w:t xml:space="preserve"> מקבל קיצבת זקנה, קיצבת שאירים או קיצבת נכות. </w:t>
      </w:r>
    </w:p>
    <w:p w14:paraId="7B8DB40D" w14:textId="77777777" w:rsidR="000F17BD" w:rsidRDefault="000F17BD">
      <w:pPr>
        <w:pStyle w:val="P00"/>
        <w:spacing w:before="72"/>
        <w:ind w:left="0" w:right="1134"/>
        <w:rPr>
          <w:rStyle w:val="default"/>
          <w:rFonts w:cs="FrankRuehl"/>
          <w:rtl/>
        </w:rPr>
      </w:pPr>
      <w:bookmarkStart w:id="12" w:name="Seif11"/>
      <w:bookmarkEnd w:id="12"/>
      <w:r>
        <w:rPr>
          <w:lang w:val="he-IL"/>
        </w:rPr>
        <w:pict w14:anchorId="63AC8A06">
          <v:rect id="_x0000_s1037" style="position:absolute;left:0;text-align:left;margin-left:464.5pt;margin-top:8.05pt;width:75.05pt;height:17.85pt;z-index:251662336" o:allowincell="f" filled="f" stroked="f" strokecolor="lime" strokeweight=".25pt">
            <v:textbox inset="0,0,0,0">
              <w:txbxContent>
                <w:p w14:paraId="665AB227" w14:textId="77777777" w:rsidR="000F17BD" w:rsidRDefault="000F17BD">
                  <w:pPr>
                    <w:spacing w:line="160" w:lineRule="exact"/>
                    <w:jc w:val="left"/>
                    <w:rPr>
                      <w:rFonts w:cs="Miriam"/>
                      <w:noProof/>
                      <w:szCs w:val="18"/>
                      <w:rtl/>
                    </w:rPr>
                  </w:pPr>
                  <w:r>
                    <w:rPr>
                      <w:rFonts w:cs="Miriam"/>
                      <w:szCs w:val="18"/>
                      <w:rtl/>
                    </w:rPr>
                    <w:t>ח</w:t>
                  </w:r>
                  <w:r>
                    <w:rPr>
                      <w:rFonts w:cs="Miriam" w:hint="cs"/>
                      <w:szCs w:val="18"/>
                      <w:rtl/>
                    </w:rPr>
                    <w:t xml:space="preserve">לוקה במקרים </w:t>
                  </w:r>
                  <w:r>
                    <w:rPr>
                      <w:rFonts w:cs="Miriam"/>
                      <w:szCs w:val="18"/>
                      <w:rtl/>
                    </w:rPr>
                    <w:t>מ</w:t>
                  </w:r>
                  <w:r>
                    <w:rPr>
                      <w:rFonts w:cs="Miriam" w:hint="cs"/>
                      <w:szCs w:val="18"/>
                      <w:rtl/>
                    </w:rPr>
                    <w:t>יוחדים</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סד לביטוח לאומי יהיה רשאי להגדיל את התשלום עד כדי סכום השווה למחצית מקיצבת יחיד מלאה לשוהה במוסד שאינו מקבל תוספת בעד תלויים, אם בדרך כלל הוא נמצא במוסד רק בשעות הלילה, או להגדילו כאמור לתקופה שלא תעלה על שמונה עשר חדשים, אם הוא נמצא במוסד בתנאים מיוחדים</w:t>
      </w:r>
      <w:r>
        <w:rPr>
          <w:rStyle w:val="default"/>
          <w:rFonts w:cs="FrankRuehl"/>
          <w:rtl/>
        </w:rPr>
        <w:t xml:space="preserve"> ל</w:t>
      </w:r>
      <w:r>
        <w:rPr>
          <w:rStyle w:val="default"/>
          <w:rFonts w:cs="FrankRuehl" w:hint="cs"/>
          <w:rtl/>
        </w:rPr>
        <w:t xml:space="preserve">צרכי שיקום. </w:t>
      </w:r>
    </w:p>
    <w:p w14:paraId="06414120" w14:textId="77777777" w:rsidR="000F17BD" w:rsidRDefault="000F17BD">
      <w:pPr>
        <w:pStyle w:val="P00"/>
        <w:spacing w:before="72"/>
        <w:ind w:left="0" w:right="1134"/>
        <w:rPr>
          <w:rStyle w:val="default"/>
          <w:rFonts w:cs="FrankRuehl"/>
          <w:rtl/>
        </w:rPr>
      </w:pPr>
      <w:bookmarkStart w:id="13" w:name="Seif12"/>
      <w:bookmarkEnd w:id="13"/>
      <w:r>
        <w:rPr>
          <w:lang w:val="he-IL"/>
        </w:rPr>
        <w:pict w14:anchorId="6D380109">
          <v:rect id="_x0000_s1038" style="position:absolute;left:0;text-align:left;margin-left:464.5pt;margin-top:8.05pt;width:75.05pt;height:14.95pt;z-index:251663360" o:allowincell="f" filled="f" stroked="f" strokecolor="lime" strokeweight=".25pt">
            <v:textbox inset="0,0,0,0">
              <w:txbxContent>
                <w:p w14:paraId="584DE59D" w14:textId="77777777" w:rsidR="000F17BD" w:rsidRDefault="000F17BD">
                  <w:pPr>
                    <w:spacing w:line="160" w:lineRule="exact"/>
                    <w:jc w:val="left"/>
                    <w:rPr>
                      <w:rFonts w:cs="Miriam"/>
                      <w:noProof/>
                      <w:szCs w:val="18"/>
                      <w:rtl/>
                    </w:rPr>
                  </w:pPr>
                  <w:r>
                    <w:rPr>
                      <w:rFonts w:cs="Miriam"/>
                      <w:szCs w:val="18"/>
                      <w:rtl/>
                    </w:rPr>
                    <w:t>ס</w:t>
                  </w:r>
                  <w:r>
                    <w:rPr>
                      <w:rFonts w:cs="Miriam" w:hint="cs"/>
                      <w:szCs w:val="18"/>
                      <w:rtl/>
                    </w:rPr>
                    <w:t>ייגים לתחולה</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תקנות אלה לא יחולו:</w:t>
      </w:r>
    </w:p>
    <w:p w14:paraId="106C1968" w14:textId="77777777" w:rsidR="000F17BD" w:rsidRDefault="000F17B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על בן זוג של שוהה במוסד שחי בנפרד ממנו לפני שנתקבל למוסד; </w:t>
      </w:r>
    </w:p>
    <w:p w14:paraId="1E1767C6" w14:textId="77777777" w:rsidR="000F17BD" w:rsidRDefault="000F17BD">
      <w:pPr>
        <w:pStyle w:val="P22"/>
        <w:spacing w:before="72"/>
        <w:ind w:left="1021" w:right="1134"/>
        <w:rPr>
          <w:rStyle w:val="default"/>
          <w:rFonts w:cs="FrankRuehl" w:hint="cs"/>
          <w:rtl/>
        </w:rPr>
      </w:pPr>
      <w:r>
        <w:rPr>
          <w:lang w:val="he-IL"/>
        </w:rPr>
        <w:pict w14:anchorId="188CB5F3">
          <v:rect id="_x0000_s1039" style="position:absolute;left:0;text-align:left;margin-left:464.5pt;margin-top:8.05pt;width:75.05pt;height:20pt;z-index:251664384" o:allowincell="f" filled="f" stroked="f" strokecolor="lime" strokeweight=".25pt">
            <v:textbox inset="0,0,0,0">
              <w:txbxContent>
                <w:p w14:paraId="0FF32F25" w14:textId="77777777" w:rsidR="000F17BD" w:rsidRDefault="000F17BD">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14:paraId="02F4EB3A" w14:textId="77777777" w:rsidR="000F17BD" w:rsidRDefault="000F17B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על שוהה במוסד שעל פי הסידור המקובל אינו לן דרך קבע במוסד.</w:t>
      </w:r>
    </w:p>
    <w:p w14:paraId="08F0D0D0" w14:textId="77777777" w:rsidR="000F17BD" w:rsidRDefault="000F17B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שולמה קיצבה של השוהה במוסד שלא לפי</w:t>
      </w:r>
      <w:r>
        <w:rPr>
          <w:rStyle w:val="default"/>
          <w:rFonts w:cs="FrankRuehl"/>
          <w:rtl/>
        </w:rPr>
        <w:t xml:space="preserve"> </w:t>
      </w:r>
      <w:r>
        <w:rPr>
          <w:rStyle w:val="default"/>
          <w:rFonts w:cs="FrankRuehl" w:hint="cs"/>
          <w:rtl/>
        </w:rPr>
        <w:t>תקנות אלה, לא יחולו הוראות התקנות לגבי התקופה שבעדה שולמה הקיצבה.</w:t>
      </w:r>
    </w:p>
    <w:p w14:paraId="19876CA5" w14:textId="77777777" w:rsidR="000F17BD" w:rsidRDefault="000F17BD">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תקנות אלה לא יחולו על זכאי שקיצבתו חולקה לפני יום תחילתן, אלא אם כן השתנו הנסיבות ויש לחלקה מחדש.</w:t>
      </w:r>
    </w:p>
    <w:p w14:paraId="7B5FBF6F" w14:textId="77777777" w:rsidR="000F17BD" w:rsidRDefault="000F17BD">
      <w:pPr>
        <w:pStyle w:val="P00"/>
        <w:spacing w:before="0"/>
        <w:ind w:left="1021" w:right="1134"/>
        <w:rPr>
          <w:rFonts w:hint="cs"/>
          <w:b/>
          <w:bCs/>
          <w:vanish/>
          <w:szCs w:val="20"/>
          <w:shd w:val="clear" w:color="auto" w:fill="FFFF99"/>
          <w:rtl/>
        </w:rPr>
      </w:pPr>
      <w:bookmarkStart w:id="14" w:name="Rov16"/>
      <w:r>
        <w:rPr>
          <w:rFonts w:hint="cs"/>
          <w:vanish/>
          <w:color w:val="FF0000"/>
          <w:szCs w:val="20"/>
          <w:shd w:val="clear" w:color="auto" w:fill="FFFF99"/>
          <w:rtl/>
        </w:rPr>
        <w:t>מיום 1.8.1988</w:t>
      </w:r>
    </w:p>
    <w:p w14:paraId="233FFD8C" w14:textId="77777777" w:rsidR="000F17BD" w:rsidRDefault="000F17BD">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תשמ"ח-1988</w:t>
      </w:r>
    </w:p>
    <w:p w14:paraId="68EEBB99" w14:textId="77777777" w:rsidR="000F17BD" w:rsidRDefault="000F17BD">
      <w:pPr>
        <w:pStyle w:val="P00"/>
        <w:tabs>
          <w:tab w:val="clear" w:pos="6259"/>
        </w:tabs>
        <w:spacing w:before="0"/>
        <w:ind w:left="1021" w:right="1134"/>
        <w:rPr>
          <w:rFonts w:hint="cs"/>
          <w:vanish/>
          <w:szCs w:val="20"/>
          <w:shd w:val="clear" w:color="auto" w:fill="FFFF99"/>
          <w:rtl/>
        </w:rPr>
      </w:pPr>
      <w:hyperlink r:id="rId7" w:history="1">
        <w:r>
          <w:rPr>
            <w:rStyle w:val="Hyperlink"/>
            <w:rFonts w:hint="cs"/>
            <w:vanish/>
            <w:szCs w:val="20"/>
            <w:shd w:val="clear" w:color="auto" w:fill="FFFF99"/>
            <w:rtl/>
          </w:rPr>
          <w:t>ק"ת תשמ"ח מס' 5124</w:t>
        </w:r>
      </w:hyperlink>
      <w:r>
        <w:rPr>
          <w:rFonts w:hint="cs"/>
          <w:vanish/>
          <w:szCs w:val="20"/>
          <w:shd w:val="clear" w:color="auto" w:fill="FFFF99"/>
          <w:rtl/>
        </w:rPr>
        <w:t xml:space="preserve"> מיום 31.7.1988 עמ' 1016</w:t>
      </w:r>
    </w:p>
    <w:p w14:paraId="299FD152" w14:textId="77777777" w:rsidR="000F17BD" w:rsidRDefault="000F17BD">
      <w:pPr>
        <w:pStyle w:val="P00"/>
        <w:tabs>
          <w:tab w:val="clear" w:pos="6259"/>
        </w:tabs>
        <w:spacing w:before="0"/>
        <w:ind w:left="1021" w:right="1134"/>
        <w:rPr>
          <w:rFonts w:hint="cs"/>
          <w:b/>
          <w:bCs/>
          <w:vanish/>
          <w:szCs w:val="20"/>
          <w:shd w:val="clear" w:color="auto" w:fill="FFFF99"/>
          <w:rtl/>
        </w:rPr>
      </w:pPr>
      <w:r>
        <w:rPr>
          <w:rFonts w:hint="cs"/>
          <w:b/>
          <w:bCs/>
          <w:vanish/>
          <w:szCs w:val="20"/>
          <w:shd w:val="clear" w:color="auto" w:fill="FFFF99"/>
          <w:rtl/>
        </w:rPr>
        <w:t>מחיקת פסקה 12(א)(2)</w:t>
      </w:r>
    </w:p>
    <w:p w14:paraId="732E107A" w14:textId="77777777" w:rsidR="000F17BD" w:rsidRDefault="000F17BD">
      <w:pPr>
        <w:pStyle w:val="P00"/>
        <w:tabs>
          <w:tab w:val="clear" w:pos="6259"/>
        </w:tabs>
        <w:ind w:left="1021" w:right="1134"/>
        <w:rPr>
          <w:rFonts w:hint="cs"/>
          <w:vanish/>
          <w:szCs w:val="20"/>
          <w:shd w:val="clear" w:color="auto" w:fill="FFFF99"/>
          <w:rtl/>
        </w:rPr>
      </w:pPr>
      <w:r>
        <w:rPr>
          <w:rFonts w:hint="cs"/>
          <w:vanish/>
          <w:szCs w:val="20"/>
          <w:shd w:val="clear" w:color="auto" w:fill="FFFF99"/>
          <w:rtl/>
        </w:rPr>
        <w:t>הנוסח הקודם:</w:t>
      </w:r>
    </w:p>
    <w:p w14:paraId="493B026B" w14:textId="77777777" w:rsidR="000F17BD" w:rsidRDefault="000F17BD">
      <w:pPr>
        <w:pStyle w:val="P00"/>
        <w:tabs>
          <w:tab w:val="clear" w:pos="6259"/>
        </w:tabs>
        <w:spacing w:before="0"/>
        <w:ind w:left="1021" w:right="1134"/>
        <w:rPr>
          <w:rFonts w:hint="cs"/>
          <w:strike/>
          <w:sz w:val="2"/>
          <w:szCs w:val="2"/>
          <w:rtl/>
        </w:rPr>
      </w:pPr>
      <w:r>
        <w:rPr>
          <w:rFonts w:hint="cs"/>
          <w:strike/>
          <w:vanish/>
          <w:sz w:val="22"/>
          <w:szCs w:val="22"/>
          <w:shd w:val="clear" w:color="auto" w:fill="FFFF99"/>
          <w:rtl/>
        </w:rPr>
        <w:t>(2)</w:t>
      </w:r>
      <w:r>
        <w:rPr>
          <w:rFonts w:hint="cs"/>
          <w:strike/>
          <w:vanish/>
          <w:sz w:val="22"/>
          <w:szCs w:val="22"/>
          <w:shd w:val="clear" w:color="auto" w:fill="FFFF99"/>
          <w:rtl/>
        </w:rPr>
        <w:tab/>
        <w:t>על מי ששוהה במוסד תקופה שאינה עולה על 90 ימים רצופים;</w:t>
      </w:r>
      <w:bookmarkEnd w:id="14"/>
    </w:p>
    <w:p w14:paraId="77D8A480" w14:textId="77777777" w:rsidR="000F17BD" w:rsidRDefault="000F17BD">
      <w:pPr>
        <w:pStyle w:val="P00"/>
        <w:spacing w:before="72"/>
        <w:ind w:left="0" w:right="1134"/>
        <w:rPr>
          <w:rStyle w:val="default"/>
          <w:rFonts w:cs="FrankRuehl"/>
          <w:rtl/>
        </w:rPr>
      </w:pPr>
    </w:p>
    <w:p w14:paraId="4D2BB657" w14:textId="77777777" w:rsidR="000F17BD" w:rsidRDefault="000F17BD">
      <w:pPr>
        <w:pStyle w:val="P00"/>
        <w:spacing w:before="72"/>
        <w:ind w:left="0" w:right="1134"/>
        <w:rPr>
          <w:rStyle w:val="default"/>
          <w:rFonts w:cs="FrankRuehl"/>
          <w:rtl/>
        </w:rPr>
      </w:pPr>
    </w:p>
    <w:p w14:paraId="20FEFA8E" w14:textId="77777777" w:rsidR="000F17BD" w:rsidRDefault="000F17BD" w:rsidP="00A11508">
      <w:pPr>
        <w:pStyle w:val="sig-0"/>
        <w:tabs>
          <w:tab w:val="clear" w:pos="4820"/>
          <w:tab w:val="center" w:pos="5670"/>
        </w:tabs>
        <w:spacing w:before="72"/>
        <w:ind w:left="0" w:right="1134"/>
        <w:rPr>
          <w:rtl/>
        </w:rPr>
      </w:pPr>
      <w:r>
        <w:rPr>
          <w:rtl/>
        </w:rPr>
        <w:t>כ</w:t>
      </w:r>
      <w:r>
        <w:rPr>
          <w:rFonts w:hint="cs"/>
          <w:rtl/>
        </w:rPr>
        <w:t>"ו בסיון תשמ"ד (26 ביוני 1984)</w:t>
      </w:r>
      <w:r>
        <w:rPr>
          <w:rtl/>
        </w:rPr>
        <w:tab/>
      </w:r>
      <w:r>
        <w:rPr>
          <w:rFonts w:hint="cs"/>
          <w:rtl/>
        </w:rPr>
        <w:t>אהרון אוזן</w:t>
      </w:r>
    </w:p>
    <w:p w14:paraId="70DECFFB" w14:textId="77777777" w:rsidR="000F17BD" w:rsidRDefault="000F17BD" w:rsidP="00A11508">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 והר</w:t>
      </w:r>
      <w:r>
        <w:rPr>
          <w:rtl/>
        </w:rPr>
        <w:t>ו</w:t>
      </w:r>
      <w:r>
        <w:rPr>
          <w:rFonts w:hint="cs"/>
          <w:rtl/>
        </w:rPr>
        <w:t>וחה</w:t>
      </w:r>
    </w:p>
    <w:p w14:paraId="2EDDCB71" w14:textId="77777777" w:rsidR="000F17BD" w:rsidRDefault="000F17BD">
      <w:pPr>
        <w:pStyle w:val="P00"/>
        <w:spacing w:before="72"/>
        <w:ind w:left="0" w:right="1134"/>
        <w:rPr>
          <w:rStyle w:val="default"/>
          <w:rFonts w:cs="FrankRuehl" w:hint="cs"/>
          <w:rtl/>
        </w:rPr>
      </w:pPr>
    </w:p>
    <w:p w14:paraId="0DD28040" w14:textId="77777777" w:rsidR="000F17BD" w:rsidRDefault="000F17BD">
      <w:pPr>
        <w:pStyle w:val="P00"/>
        <w:spacing w:before="72"/>
        <w:ind w:left="0" w:right="1134"/>
        <w:rPr>
          <w:rStyle w:val="default"/>
          <w:rFonts w:cs="FrankRuehl"/>
          <w:rtl/>
        </w:rPr>
      </w:pPr>
    </w:p>
    <w:p w14:paraId="5F8ED4B1" w14:textId="77777777" w:rsidR="000F17BD" w:rsidRDefault="000F17BD">
      <w:pPr>
        <w:pStyle w:val="P00"/>
        <w:spacing w:before="72"/>
        <w:ind w:left="0" w:right="1134"/>
        <w:rPr>
          <w:rStyle w:val="default"/>
          <w:rFonts w:cs="FrankRuehl"/>
          <w:rtl/>
        </w:rPr>
      </w:pPr>
      <w:bookmarkStart w:id="15" w:name="LawPartEnd"/>
    </w:p>
    <w:bookmarkEnd w:id="15"/>
    <w:p w14:paraId="0582620C" w14:textId="77777777" w:rsidR="000F17BD" w:rsidRDefault="000F17BD">
      <w:pPr>
        <w:pStyle w:val="P00"/>
        <w:spacing w:before="72"/>
        <w:ind w:left="0" w:right="1134"/>
        <w:rPr>
          <w:rStyle w:val="default"/>
          <w:rFonts w:cs="FrankRuehl"/>
          <w:rtl/>
        </w:rPr>
      </w:pPr>
    </w:p>
    <w:sectPr w:rsidR="000F17B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6CA8D" w14:textId="77777777" w:rsidR="00C141AA" w:rsidRDefault="00C141AA">
      <w:r>
        <w:separator/>
      </w:r>
    </w:p>
  </w:endnote>
  <w:endnote w:type="continuationSeparator" w:id="0">
    <w:p w14:paraId="5D291212" w14:textId="77777777" w:rsidR="00C141AA" w:rsidRDefault="00C14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4384" w14:textId="77777777" w:rsidR="000F17BD" w:rsidRDefault="000F17B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61EF80" w14:textId="77777777" w:rsidR="000F17BD" w:rsidRDefault="000F17B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A2DE574" w14:textId="77777777" w:rsidR="000F17BD" w:rsidRDefault="000F17B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FD66B" w14:textId="77777777" w:rsidR="000F17BD" w:rsidRDefault="000F17B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11508">
      <w:rPr>
        <w:rFonts w:hAnsi="FrankRuehl" w:cs="FrankRuehl"/>
        <w:noProof/>
        <w:sz w:val="24"/>
        <w:szCs w:val="24"/>
        <w:rtl/>
      </w:rPr>
      <w:t>2</w:t>
    </w:r>
    <w:r>
      <w:rPr>
        <w:rFonts w:hAnsi="FrankRuehl" w:cs="FrankRuehl"/>
        <w:sz w:val="24"/>
        <w:szCs w:val="24"/>
        <w:rtl/>
      </w:rPr>
      <w:fldChar w:fldCharType="end"/>
    </w:r>
  </w:p>
  <w:p w14:paraId="0661C7AD" w14:textId="77777777" w:rsidR="000F17BD" w:rsidRDefault="000F17B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035F49D" w14:textId="77777777" w:rsidR="000F17BD" w:rsidRDefault="000F17B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F288" w14:textId="77777777" w:rsidR="00C141AA" w:rsidRDefault="00C141AA">
      <w:pPr>
        <w:spacing w:before="60" w:line="240" w:lineRule="auto"/>
        <w:ind w:right="1134"/>
      </w:pPr>
      <w:r>
        <w:separator/>
      </w:r>
    </w:p>
  </w:footnote>
  <w:footnote w:type="continuationSeparator" w:id="0">
    <w:p w14:paraId="3A20228B" w14:textId="77777777" w:rsidR="00C141AA" w:rsidRDefault="00C141AA">
      <w:r>
        <w:continuationSeparator/>
      </w:r>
    </w:p>
  </w:footnote>
  <w:footnote w:id="1">
    <w:p w14:paraId="1979451C" w14:textId="77777777" w:rsidR="000F17BD" w:rsidRDefault="000F17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w:t>
        </w:r>
        <w:r>
          <w:rPr>
            <w:rStyle w:val="Hyperlink"/>
            <w:rFonts w:hint="cs"/>
            <w:sz w:val="20"/>
            <w:rtl/>
          </w:rPr>
          <w:t>מ</w:t>
        </w:r>
        <w:r>
          <w:rPr>
            <w:rStyle w:val="Hyperlink"/>
            <w:rFonts w:hint="cs"/>
            <w:sz w:val="20"/>
            <w:rtl/>
          </w:rPr>
          <w:t>"ד מס' 4666</w:t>
        </w:r>
      </w:hyperlink>
      <w:r>
        <w:rPr>
          <w:rFonts w:hint="cs"/>
          <w:sz w:val="20"/>
          <w:rtl/>
        </w:rPr>
        <w:t xml:space="preserve"> מיום 15.7.1984 עמ' 1961.</w:t>
      </w:r>
    </w:p>
    <w:p w14:paraId="5C5CF7FF" w14:textId="77777777" w:rsidR="000F17BD" w:rsidRDefault="000F17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sz w:val="20"/>
            <w:rtl/>
          </w:rPr>
          <w:t>ק"ת</w:t>
        </w:r>
        <w:r>
          <w:rPr>
            <w:rStyle w:val="Hyperlink"/>
            <w:rFonts w:hint="cs"/>
            <w:sz w:val="20"/>
            <w:rtl/>
          </w:rPr>
          <w:t xml:space="preserve"> תשמ"ח מ</w:t>
        </w:r>
        <w:r>
          <w:rPr>
            <w:rStyle w:val="Hyperlink"/>
            <w:rFonts w:hint="cs"/>
            <w:sz w:val="20"/>
            <w:rtl/>
          </w:rPr>
          <w:t>ס</w:t>
        </w:r>
        <w:r>
          <w:rPr>
            <w:rStyle w:val="Hyperlink"/>
            <w:rFonts w:hint="cs"/>
            <w:sz w:val="20"/>
            <w:rtl/>
          </w:rPr>
          <w:t>'</w:t>
        </w:r>
        <w:r>
          <w:rPr>
            <w:rStyle w:val="Hyperlink"/>
            <w:sz w:val="20"/>
            <w:rtl/>
          </w:rPr>
          <w:t xml:space="preserve"> 5124</w:t>
        </w:r>
      </w:hyperlink>
      <w:r>
        <w:rPr>
          <w:rFonts w:hint="cs"/>
          <w:sz w:val="20"/>
          <w:rtl/>
        </w:rPr>
        <w:t xml:space="preserve"> מיום </w:t>
      </w:r>
      <w:r>
        <w:rPr>
          <w:sz w:val="20"/>
          <w:rtl/>
        </w:rPr>
        <w:t>31.7.1988 עמ' 1016</w:t>
      </w:r>
      <w:r>
        <w:rPr>
          <w:rFonts w:hint="cs"/>
          <w:sz w:val="20"/>
          <w:rtl/>
        </w:rPr>
        <w:t xml:space="preserve"> </w:t>
      </w:r>
      <w:r>
        <w:rPr>
          <w:sz w:val="20"/>
          <w:rtl/>
        </w:rPr>
        <w:t>–</w:t>
      </w:r>
      <w:r>
        <w:rPr>
          <w:rFonts w:hint="cs"/>
          <w:sz w:val="20"/>
          <w:rtl/>
        </w:rPr>
        <w:t xml:space="preserve"> תק' תשמ"ח-1988; תחילתן ביום 1.8.1988</w:t>
      </w:r>
      <w:r>
        <w:rPr>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F157" w14:textId="77777777" w:rsidR="000F17BD" w:rsidRDefault="000F17B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(חלוקת קיצבה), תשמ"ד- 1984</w:t>
    </w:r>
  </w:p>
  <w:p w14:paraId="3F144E94" w14:textId="77777777" w:rsidR="000F17BD" w:rsidRDefault="000F17B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17518B" w14:textId="77777777" w:rsidR="000F17BD" w:rsidRDefault="000F17B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E22D" w14:textId="77777777" w:rsidR="000F17BD" w:rsidRDefault="000F17B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(חלוקת קיצבה), תשמ"ד-1984</w:t>
    </w:r>
  </w:p>
  <w:p w14:paraId="1C85B6FC" w14:textId="77777777" w:rsidR="000F17BD" w:rsidRDefault="000F17B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C9A4D5" w14:textId="77777777" w:rsidR="000F17BD" w:rsidRDefault="000F17B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395E"/>
    <w:rsid w:val="00002318"/>
    <w:rsid w:val="000F17BD"/>
    <w:rsid w:val="003B395E"/>
    <w:rsid w:val="00455592"/>
    <w:rsid w:val="00A11508"/>
    <w:rsid w:val="00A53019"/>
    <w:rsid w:val="00C141AA"/>
    <w:rsid w:val="00C815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E83598"/>
  <w15:chartTrackingRefBased/>
  <w15:docId w15:val="{3970C66E-35D0-4D31-AC93-6FD691FB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5124.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124.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124.pdf" TargetMode="External"/><Relationship Id="rId1" Type="http://schemas.openxmlformats.org/officeDocument/2006/relationships/hyperlink" Target="http://www.nevo.co.il/Law_word/law06/TAK-46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7569</CharactersWithSpaces>
  <SharedDoc>false</SharedDoc>
  <HLinks>
    <vt:vector size="102" baseType="variant">
      <vt:variant>
        <vt:i4>8257549</vt:i4>
      </vt:variant>
      <vt:variant>
        <vt:i4>81</vt:i4>
      </vt:variant>
      <vt:variant>
        <vt:i4>0</vt:i4>
      </vt:variant>
      <vt:variant>
        <vt:i4>5</vt:i4>
      </vt:variant>
      <vt:variant>
        <vt:lpwstr>http://www.nevo.co.il/Law_word/law06/TAK-5124.pdf</vt:lpwstr>
      </vt:variant>
      <vt:variant>
        <vt:lpwstr/>
      </vt:variant>
      <vt:variant>
        <vt:i4>8257549</vt:i4>
      </vt:variant>
      <vt:variant>
        <vt:i4>78</vt:i4>
      </vt:variant>
      <vt:variant>
        <vt:i4>0</vt:i4>
      </vt:variant>
      <vt:variant>
        <vt:i4>5</vt:i4>
      </vt:variant>
      <vt:variant>
        <vt:lpwstr>http://www.nevo.co.il/Law_word/law06/TAK-5124.pdf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8257549</vt:i4>
      </vt:variant>
      <vt:variant>
        <vt:i4>3</vt:i4>
      </vt:variant>
      <vt:variant>
        <vt:i4>0</vt:i4>
      </vt:variant>
      <vt:variant>
        <vt:i4>5</vt:i4>
      </vt:variant>
      <vt:variant>
        <vt:lpwstr>http://www.nevo.co.il/Law_word/law06/TAK-5124.pdf</vt:lpwstr>
      </vt:variant>
      <vt:variant>
        <vt:lpwstr/>
      </vt:variant>
      <vt:variant>
        <vt:i4>8060936</vt:i4>
      </vt:variant>
      <vt:variant>
        <vt:i4>0</vt:i4>
      </vt:variant>
      <vt:variant>
        <vt:i4>0</vt:i4>
      </vt:variant>
      <vt:variant>
        <vt:i4>5</vt:i4>
      </vt:variant>
      <vt:variant>
        <vt:lpwstr>http://www.nevo.co.il/Law_word/law06/TAK-4666.pdf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(חלוקת קיצבה), תשמ"ד-1984</vt:lpwstr>
  </property>
  <property fmtid="{D5CDD505-2E9C-101B-9397-08002B2CF9AE}" pid="5" name="LAWNUMBER">
    <vt:lpwstr>0115</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קיצבאות וגימלאות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137X;242X</vt:lpwstr>
  </property>
</Properties>
</file>