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1537D" w14:textId="77777777" w:rsidR="007F58EA" w:rsidRDefault="007F58EA">
      <w:pPr>
        <w:pStyle w:val="big-header"/>
        <w:ind w:left="0" w:right="1134"/>
        <w:rPr>
          <w:rFonts w:hint="cs"/>
          <w:rtl/>
        </w:rPr>
      </w:pPr>
      <w:r>
        <w:rPr>
          <w:rtl/>
        </w:rPr>
        <w:t>תקנות הביטוח הלאומי (סיוע משפטי), תשל"ח-1978</w:t>
      </w:r>
    </w:p>
    <w:p w14:paraId="156CE490" w14:textId="77777777" w:rsidR="002531BE" w:rsidRPr="002531BE" w:rsidRDefault="002531BE" w:rsidP="002531BE">
      <w:pPr>
        <w:spacing w:line="320" w:lineRule="auto"/>
        <w:jc w:val="left"/>
        <w:rPr>
          <w:rFonts w:cs="FrankRuehl"/>
          <w:szCs w:val="26"/>
          <w:rtl/>
        </w:rPr>
      </w:pPr>
    </w:p>
    <w:p w14:paraId="0D892F6C" w14:textId="77777777" w:rsidR="002531BE" w:rsidRDefault="002531BE" w:rsidP="002531BE">
      <w:pPr>
        <w:spacing w:line="320" w:lineRule="auto"/>
        <w:jc w:val="left"/>
        <w:rPr>
          <w:rFonts w:cs="Miriam"/>
          <w:szCs w:val="22"/>
          <w:rtl/>
        </w:rPr>
      </w:pPr>
      <w:r w:rsidRPr="002531BE">
        <w:rPr>
          <w:rFonts w:cs="Miriam"/>
          <w:szCs w:val="22"/>
          <w:rtl/>
        </w:rPr>
        <w:t>ביטוח</w:t>
      </w:r>
      <w:r w:rsidRPr="002531BE">
        <w:rPr>
          <w:rFonts w:cs="FrankRuehl"/>
          <w:szCs w:val="26"/>
          <w:rtl/>
        </w:rPr>
        <w:t xml:space="preserve"> – ביטוח לאומי</w:t>
      </w:r>
    </w:p>
    <w:p w14:paraId="62ED042B" w14:textId="77777777" w:rsidR="002531BE" w:rsidRDefault="002531BE" w:rsidP="002531BE">
      <w:pPr>
        <w:spacing w:line="320" w:lineRule="auto"/>
        <w:jc w:val="left"/>
        <w:rPr>
          <w:rFonts w:cs="Miriam"/>
          <w:szCs w:val="22"/>
          <w:rtl/>
        </w:rPr>
      </w:pPr>
      <w:r w:rsidRPr="002531BE">
        <w:rPr>
          <w:rFonts w:cs="Miriam"/>
          <w:szCs w:val="22"/>
          <w:rtl/>
        </w:rPr>
        <w:t>בתי משפט וסדרי דין</w:t>
      </w:r>
      <w:r w:rsidRPr="002531BE">
        <w:rPr>
          <w:rFonts w:cs="FrankRuehl"/>
          <w:szCs w:val="26"/>
          <w:rtl/>
        </w:rPr>
        <w:t xml:space="preserve"> – סיוע משפטי</w:t>
      </w:r>
    </w:p>
    <w:p w14:paraId="39C5DFD4" w14:textId="77777777" w:rsidR="004A6940" w:rsidRPr="002531BE" w:rsidRDefault="002531BE" w:rsidP="002531BE">
      <w:pPr>
        <w:spacing w:line="320" w:lineRule="auto"/>
        <w:jc w:val="left"/>
        <w:rPr>
          <w:rFonts w:cs="Miriam" w:hint="cs"/>
          <w:szCs w:val="22"/>
          <w:rtl/>
        </w:rPr>
      </w:pPr>
      <w:r w:rsidRPr="002531BE">
        <w:rPr>
          <w:rFonts w:cs="Miriam"/>
          <w:szCs w:val="22"/>
          <w:rtl/>
        </w:rPr>
        <w:t>עבודה</w:t>
      </w:r>
      <w:r w:rsidRPr="002531BE">
        <w:rPr>
          <w:rFonts w:cs="FrankRuehl"/>
          <w:szCs w:val="26"/>
          <w:rtl/>
        </w:rPr>
        <w:t xml:space="preserve"> – בית הדין לעבודה</w:t>
      </w:r>
    </w:p>
    <w:p w14:paraId="7728ABAB" w14:textId="77777777" w:rsidR="007F58EA" w:rsidRDefault="007F58EA">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F58EA" w14:paraId="20979797" w14:textId="77777777">
        <w:tblPrEx>
          <w:tblCellMar>
            <w:top w:w="0" w:type="dxa"/>
            <w:bottom w:w="0" w:type="dxa"/>
          </w:tblCellMar>
        </w:tblPrEx>
        <w:tc>
          <w:tcPr>
            <w:tcW w:w="850" w:type="dxa"/>
          </w:tcPr>
          <w:p w14:paraId="6E4EAF49" w14:textId="77777777" w:rsidR="007F58EA" w:rsidRDefault="007F58EA">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BA78093" w14:textId="77777777" w:rsidR="007F58EA" w:rsidRDefault="007F58EA">
            <w:pPr>
              <w:spacing w:line="240" w:lineRule="auto"/>
              <w:rPr>
                <w:sz w:val="24"/>
              </w:rPr>
            </w:pPr>
            <w:hyperlink w:anchor="Seif0" w:tooltip="הגדרות" w:history="1">
              <w:r>
                <w:rPr>
                  <w:rStyle w:val="Hyperlink"/>
                </w:rPr>
                <w:t>Go</w:t>
              </w:r>
            </w:hyperlink>
          </w:p>
        </w:tc>
        <w:tc>
          <w:tcPr>
            <w:tcW w:w="5669" w:type="dxa"/>
          </w:tcPr>
          <w:p w14:paraId="43FC6763" w14:textId="77777777" w:rsidR="007F58EA" w:rsidRDefault="007F58EA">
            <w:pPr>
              <w:spacing w:line="240" w:lineRule="auto"/>
              <w:rPr>
                <w:sz w:val="24"/>
                <w:rtl/>
              </w:rPr>
            </w:pPr>
            <w:r>
              <w:rPr>
                <w:sz w:val="24"/>
                <w:rtl/>
              </w:rPr>
              <w:t>הגדרות</w:t>
            </w:r>
          </w:p>
        </w:tc>
        <w:tc>
          <w:tcPr>
            <w:tcW w:w="1247" w:type="dxa"/>
          </w:tcPr>
          <w:p w14:paraId="45170E97" w14:textId="77777777" w:rsidR="007F58EA" w:rsidRDefault="007F58EA">
            <w:pPr>
              <w:spacing w:line="240" w:lineRule="auto"/>
              <w:rPr>
                <w:sz w:val="24"/>
              </w:rPr>
            </w:pPr>
            <w:r>
              <w:rPr>
                <w:sz w:val="24"/>
                <w:rtl/>
              </w:rPr>
              <w:t xml:space="preserve">סעיף 1 </w:t>
            </w:r>
          </w:p>
        </w:tc>
      </w:tr>
      <w:tr w:rsidR="007F58EA" w14:paraId="55F21713" w14:textId="77777777">
        <w:tblPrEx>
          <w:tblCellMar>
            <w:top w:w="0" w:type="dxa"/>
            <w:bottom w:w="0" w:type="dxa"/>
          </w:tblCellMar>
        </w:tblPrEx>
        <w:tc>
          <w:tcPr>
            <w:tcW w:w="850" w:type="dxa"/>
          </w:tcPr>
          <w:p w14:paraId="729F426F" w14:textId="77777777" w:rsidR="007F58EA" w:rsidRDefault="007F58EA">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2C4A092" w14:textId="77777777" w:rsidR="007F58EA" w:rsidRDefault="007F58EA">
            <w:pPr>
              <w:spacing w:line="240" w:lineRule="auto"/>
              <w:rPr>
                <w:sz w:val="24"/>
              </w:rPr>
            </w:pPr>
            <w:hyperlink w:anchor="Seif1" w:tooltip="מתן שירות משפטי" w:history="1">
              <w:r>
                <w:rPr>
                  <w:rStyle w:val="Hyperlink"/>
                </w:rPr>
                <w:t>Go</w:t>
              </w:r>
            </w:hyperlink>
          </w:p>
        </w:tc>
        <w:tc>
          <w:tcPr>
            <w:tcW w:w="5669" w:type="dxa"/>
          </w:tcPr>
          <w:p w14:paraId="2C50F1CF" w14:textId="77777777" w:rsidR="007F58EA" w:rsidRDefault="007F58EA">
            <w:pPr>
              <w:spacing w:line="240" w:lineRule="auto"/>
              <w:rPr>
                <w:sz w:val="24"/>
                <w:rtl/>
              </w:rPr>
            </w:pPr>
            <w:r>
              <w:rPr>
                <w:sz w:val="24"/>
                <w:rtl/>
              </w:rPr>
              <w:t>מתן שירות משפטי</w:t>
            </w:r>
          </w:p>
        </w:tc>
        <w:tc>
          <w:tcPr>
            <w:tcW w:w="1247" w:type="dxa"/>
          </w:tcPr>
          <w:p w14:paraId="385953D6" w14:textId="77777777" w:rsidR="007F58EA" w:rsidRDefault="007F58EA">
            <w:pPr>
              <w:spacing w:line="240" w:lineRule="auto"/>
              <w:rPr>
                <w:sz w:val="24"/>
              </w:rPr>
            </w:pPr>
            <w:r>
              <w:rPr>
                <w:sz w:val="24"/>
                <w:rtl/>
              </w:rPr>
              <w:t xml:space="preserve">סעיף 2 </w:t>
            </w:r>
          </w:p>
        </w:tc>
      </w:tr>
      <w:tr w:rsidR="007F58EA" w14:paraId="225A4356" w14:textId="77777777">
        <w:tblPrEx>
          <w:tblCellMar>
            <w:top w:w="0" w:type="dxa"/>
            <w:bottom w:w="0" w:type="dxa"/>
          </w:tblCellMar>
        </w:tblPrEx>
        <w:tc>
          <w:tcPr>
            <w:tcW w:w="850" w:type="dxa"/>
          </w:tcPr>
          <w:p w14:paraId="436C280B" w14:textId="77777777" w:rsidR="007F58EA" w:rsidRDefault="007F58EA">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748F64E" w14:textId="77777777" w:rsidR="007F58EA" w:rsidRDefault="007F58EA">
            <w:pPr>
              <w:spacing w:line="240" w:lineRule="auto"/>
              <w:rPr>
                <w:sz w:val="24"/>
              </w:rPr>
            </w:pPr>
            <w:hyperlink w:anchor="Seif2" w:tooltip="החלת הוראות חוק הסיוע המשפטי והתקנות לפיו" w:history="1">
              <w:r>
                <w:rPr>
                  <w:rStyle w:val="Hyperlink"/>
                </w:rPr>
                <w:t>Go</w:t>
              </w:r>
            </w:hyperlink>
          </w:p>
        </w:tc>
        <w:tc>
          <w:tcPr>
            <w:tcW w:w="5669" w:type="dxa"/>
          </w:tcPr>
          <w:p w14:paraId="351DCCAD" w14:textId="77777777" w:rsidR="007F58EA" w:rsidRDefault="007F58EA">
            <w:pPr>
              <w:spacing w:line="240" w:lineRule="auto"/>
              <w:rPr>
                <w:sz w:val="24"/>
                <w:rtl/>
              </w:rPr>
            </w:pPr>
            <w:r>
              <w:rPr>
                <w:sz w:val="24"/>
                <w:rtl/>
              </w:rPr>
              <w:t>החלת הוראות חוק הסיוע המשפטי והתקנות לפיו</w:t>
            </w:r>
          </w:p>
        </w:tc>
        <w:tc>
          <w:tcPr>
            <w:tcW w:w="1247" w:type="dxa"/>
          </w:tcPr>
          <w:p w14:paraId="5341E77B" w14:textId="77777777" w:rsidR="007F58EA" w:rsidRDefault="007F58EA">
            <w:pPr>
              <w:spacing w:line="240" w:lineRule="auto"/>
              <w:rPr>
                <w:sz w:val="24"/>
              </w:rPr>
            </w:pPr>
            <w:r>
              <w:rPr>
                <w:sz w:val="24"/>
                <w:rtl/>
              </w:rPr>
              <w:t xml:space="preserve">סעיף 3 </w:t>
            </w:r>
          </w:p>
        </w:tc>
      </w:tr>
      <w:tr w:rsidR="007F58EA" w14:paraId="20113578" w14:textId="77777777">
        <w:tblPrEx>
          <w:tblCellMar>
            <w:top w:w="0" w:type="dxa"/>
            <w:bottom w:w="0" w:type="dxa"/>
          </w:tblCellMar>
        </w:tblPrEx>
        <w:tc>
          <w:tcPr>
            <w:tcW w:w="850" w:type="dxa"/>
          </w:tcPr>
          <w:p w14:paraId="7BD5F20F" w14:textId="77777777" w:rsidR="007F58EA" w:rsidRDefault="007F58EA">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9B43603" w14:textId="77777777" w:rsidR="007F58EA" w:rsidRDefault="007F58EA">
            <w:pPr>
              <w:spacing w:line="240" w:lineRule="auto"/>
              <w:rPr>
                <w:sz w:val="24"/>
              </w:rPr>
            </w:pPr>
            <w:hyperlink w:anchor="Seif3" w:tooltip="החלטת ראש הלשכה" w:history="1">
              <w:r>
                <w:rPr>
                  <w:rStyle w:val="Hyperlink"/>
                </w:rPr>
                <w:t>Go</w:t>
              </w:r>
            </w:hyperlink>
          </w:p>
        </w:tc>
        <w:tc>
          <w:tcPr>
            <w:tcW w:w="5669" w:type="dxa"/>
          </w:tcPr>
          <w:p w14:paraId="71890800" w14:textId="77777777" w:rsidR="007F58EA" w:rsidRDefault="007F58EA">
            <w:pPr>
              <w:spacing w:line="240" w:lineRule="auto"/>
              <w:rPr>
                <w:sz w:val="24"/>
                <w:rtl/>
              </w:rPr>
            </w:pPr>
            <w:r>
              <w:rPr>
                <w:sz w:val="24"/>
                <w:rtl/>
              </w:rPr>
              <w:t>החלטת ראש הלשכה</w:t>
            </w:r>
          </w:p>
        </w:tc>
        <w:tc>
          <w:tcPr>
            <w:tcW w:w="1247" w:type="dxa"/>
          </w:tcPr>
          <w:p w14:paraId="3104CBF5" w14:textId="77777777" w:rsidR="007F58EA" w:rsidRDefault="007F58EA">
            <w:pPr>
              <w:spacing w:line="240" w:lineRule="auto"/>
              <w:rPr>
                <w:sz w:val="24"/>
              </w:rPr>
            </w:pPr>
            <w:r>
              <w:rPr>
                <w:sz w:val="24"/>
                <w:rtl/>
              </w:rPr>
              <w:t xml:space="preserve">סעיף 4 </w:t>
            </w:r>
          </w:p>
        </w:tc>
      </w:tr>
      <w:tr w:rsidR="007F58EA" w14:paraId="543980E8" w14:textId="77777777">
        <w:tblPrEx>
          <w:tblCellMar>
            <w:top w:w="0" w:type="dxa"/>
            <w:bottom w:w="0" w:type="dxa"/>
          </w:tblCellMar>
        </w:tblPrEx>
        <w:tc>
          <w:tcPr>
            <w:tcW w:w="850" w:type="dxa"/>
          </w:tcPr>
          <w:p w14:paraId="4F3D10AA" w14:textId="77777777" w:rsidR="007F58EA" w:rsidRDefault="007F58EA">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4B51BF4" w14:textId="77777777" w:rsidR="007F58EA" w:rsidRDefault="007F58EA">
            <w:pPr>
              <w:spacing w:line="240" w:lineRule="auto"/>
              <w:rPr>
                <w:sz w:val="24"/>
              </w:rPr>
            </w:pPr>
            <w:hyperlink w:anchor="Seif4" w:tooltip="היקף השירות" w:history="1">
              <w:r>
                <w:rPr>
                  <w:rStyle w:val="Hyperlink"/>
                </w:rPr>
                <w:t>Go</w:t>
              </w:r>
            </w:hyperlink>
          </w:p>
        </w:tc>
        <w:tc>
          <w:tcPr>
            <w:tcW w:w="5669" w:type="dxa"/>
          </w:tcPr>
          <w:p w14:paraId="62FE4371" w14:textId="77777777" w:rsidR="007F58EA" w:rsidRDefault="007F58EA">
            <w:pPr>
              <w:spacing w:line="240" w:lineRule="auto"/>
              <w:rPr>
                <w:sz w:val="24"/>
                <w:rtl/>
              </w:rPr>
            </w:pPr>
            <w:r>
              <w:rPr>
                <w:sz w:val="24"/>
                <w:rtl/>
              </w:rPr>
              <w:t>היקף השירות</w:t>
            </w:r>
          </w:p>
        </w:tc>
        <w:tc>
          <w:tcPr>
            <w:tcW w:w="1247" w:type="dxa"/>
          </w:tcPr>
          <w:p w14:paraId="4F6E4428" w14:textId="77777777" w:rsidR="007F58EA" w:rsidRDefault="007F58EA">
            <w:pPr>
              <w:spacing w:line="240" w:lineRule="auto"/>
              <w:rPr>
                <w:sz w:val="24"/>
              </w:rPr>
            </w:pPr>
            <w:r>
              <w:rPr>
                <w:sz w:val="24"/>
                <w:rtl/>
              </w:rPr>
              <w:t xml:space="preserve">סעיף 5 </w:t>
            </w:r>
          </w:p>
        </w:tc>
      </w:tr>
      <w:tr w:rsidR="007F58EA" w14:paraId="5C2CB044" w14:textId="77777777">
        <w:tblPrEx>
          <w:tblCellMar>
            <w:top w:w="0" w:type="dxa"/>
            <w:bottom w:w="0" w:type="dxa"/>
          </w:tblCellMar>
        </w:tblPrEx>
        <w:tc>
          <w:tcPr>
            <w:tcW w:w="850" w:type="dxa"/>
          </w:tcPr>
          <w:p w14:paraId="3D131DF9" w14:textId="77777777" w:rsidR="007F58EA" w:rsidRDefault="007F58EA">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1719D32" w14:textId="77777777" w:rsidR="007F58EA" w:rsidRDefault="007F58EA">
            <w:pPr>
              <w:spacing w:line="240" w:lineRule="auto"/>
              <w:rPr>
                <w:sz w:val="24"/>
              </w:rPr>
            </w:pPr>
            <w:hyperlink w:anchor="Seif5" w:tooltip="הפעלה הדרגתית" w:history="1">
              <w:r>
                <w:rPr>
                  <w:rStyle w:val="Hyperlink"/>
                </w:rPr>
                <w:t>Go</w:t>
              </w:r>
            </w:hyperlink>
          </w:p>
        </w:tc>
        <w:tc>
          <w:tcPr>
            <w:tcW w:w="5669" w:type="dxa"/>
          </w:tcPr>
          <w:p w14:paraId="1EA8426F" w14:textId="77777777" w:rsidR="007F58EA" w:rsidRDefault="007F58EA">
            <w:pPr>
              <w:spacing w:line="240" w:lineRule="auto"/>
              <w:rPr>
                <w:sz w:val="24"/>
                <w:rtl/>
              </w:rPr>
            </w:pPr>
            <w:r>
              <w:rPr>
                <w:sz w:val="24"/>
                <w:rtl/>
              </w:rPr>
              <w:t>הפעלה הדרגתית</w:t>
            </w:r>
          </w:p>
        </w:tc>
        <w:tc>
          <w:tcPr>
            <w:tcW w:w="1247" w:type="dxa"/>
          </w:tcPr>
          <w:p w14:paraId="380969CD" w14:textId="77777777" w:rsidR="007F58EA" w:rsidRDefault="007F58EA">
            <w:pPr>
              <w:spacing w:line="240" w:lineRule="auto"/>
              <w:rPr>
                <w:sz w:val="24"/>
              </w:rPr>
            </w:pPr>
            <w:r>
              <w:rPr>
                <w:sz w:val="24"/>
                <w:rtl/>
              </w:rPr>
              <w:t xml:space="preserve">סעיף 6 </w:t>
            </w:r>
          </w:p>
        </w:tc>
      </w:tr>
      <w:tr w:rsidR="007F58EA" w14:paraId="5C33D8DC" w14:textId="77777777">
        <w:tblPrEx>
          <w:tblCellMar>
            <w:top w:w="0" w:type="dxa"/>
            <w:bottom w:w="0" w:type="dxa"/>
          </w:tblCellMar>
        </w:tblPrEx>
        <w:tc>
          <w:tcPr>
            <w:tcW w:w="850" w:type="dxa"/>
          </w:tcPr>
          <w:p w14:paraId="397315E4" w14:textId="77777777" w:rsidR="007F58EA" w:rsidRDefault="007F58EA">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0F1BA8F8" w14:textId="77777777" w:rsidR="007F58EA" w:rsidRDefault="007F58EA">
            <w:pPr>
              <w:spacing w:line="240" w:lineRule="auto"/>
              <w:rPr>
                <w:sz w:val="24"/>
              </w:rPr>
            </w:pPr>
            <w:hyperlink w:anchor="Seif6" w:tooltip="תחילה" w:history="1">
              <w:r>
                <w:rPr>
                  <w:rStyle w:val="Hyperlink"/>
                </w:rPr>
                <w:t>Go</w:t>
              </w:r>
            </w:hyperlink>
          </w:p>
        </w:tc>
        <w:tc>
          <w:tcPr>
            <w:tcW w:w="5669" w:type="dxa"/>
          </w:tcPr>
          <w:p w14:paraId="332DDD1B" w14:textId="77777777" w:rsidR="007F58EA" w:rsidRDefault="007F58EA">
            <w:pPr>
              <w:spacing w:line="240" w:lineRule="auto"/>
              <w:rPr>
                <w:sz w:val="24"/>
                <w:rtl/>
              </w:rPr>
            </w:pPr>
            <w:r>
              <w:rPr>
                <w:sz w:val="24"/>
                <w:rtl/>
              </w:rPr>
              <w:t>תחילה</w:t>
            </w:r>
          </w:p>
        </w:tc>
        <w:tc>
          <w:tcPr>
            <w:tcW w:w="1247" w:type="dxa"/>
          </w:tcPr>
          <w:p w14:paraId="01881254" w14:textId="77777777" w:rsidR="007F58EA" w:rsidRDefault="007F58EA">
            <w:pPr>
              <w:spacing w:line="240" w:lineRule="auto"/>
              <w:rPr>
                <w:sz w:val="24"/>
              </w:rPr>
            </w:pPr>
            <w:r>
              <w:rPr>
                <w:sz w:val="24"/>
                <w:rtl/>
              </w:rPr>
              <w:t xml:space="preserve">סעיף 7 </w:t>
            </w:r>
          </w:p>
        </w:tc>
      </w:tr>
      <w:tr w:rsidR="007F58EA" w14:paraId="383CAB19" w14:textId="77777777">
        <w:tblPrEx>
          <w:tblCellMar>
            <w:top w:w="0" w:type="dxa"/>
            <w:bottom w:w="0" w:type="dxa"/>
          </w:tblCellMar>
        </w:tblPrEx>
        <w:tc>
          <w:tcPr>
            <w:tcW w:w="850" w:type="dxa"/>
          </w:tcPr>
          <w:p w14:paraId="4C13608A" w14:textId="77777777" w:rsidR="007F58EA" w:rsidRDefault="007F58EA">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1E6B73AA" w14:textId="77777777" w:rsidR="007F58EA" w:rsidRDefault="007F58EA">
            <w:pPr>
              <w:spacing w:line="240" w:lineRule="auto"/>
              <w:rPr>
                <w:sz w:val="24"/>
              </w:rPr>
            </w:pPr>
            <w:hyperlink w:anchor="Seif7" w:tooltip="השם" w:history="1">
              <w:r>
                <w:rPr>
                  <w:rStyle w:val="Hyperlink"/>
                </w:rPr>
                <w:t>Go</w:t>
              </w:r>
            </w:hyperlink>
          </w:p>
        </w:tc>
        <w:tc>
          <w:tcPr>
            <w:tcW w:w="5669" w:type="dxa"/>
          </w:tcPr>
          <w:p w14:paraId="1B40F8F5" w14:textId="77777777" w:rsidR="007F58EA" w:rsidRDefault="007F58EA">
            <w:pPr>
              <w:spacing w:line="240" w:lineRule="auto"/>
              <w:rPr>
                <w:sz w:val="24"/>
                <w:rtl/>
              </w:rPr>
            </w:pPr>
            <w:r>
              <w:rPr>
                <w:sz w:val="24"/>
                <w:rtl/>
              </w:rPr>
              <w:t>השם</w:t>
            </w:r>
          </w:p>
        </w:tc>
        <w:tc>
          <w:tcPr>
            <w:tcW w:w="1247" w:type="dxa"/>
          </w:tcPr>
          <w:p w14:paraId="269B8B53" w14:textId="77777777" w:rsidR="007F58EA" w:rsidRDefault="007F58EA">
            <w:pPr>
              <w:spacing w:line="240" w:lineRule="auto"/>
              <w:rPr>
                <w:sz w:val="24"/>
              </w:rPr>
            </w:pPr>
            <w:r>
              <w:rPr>
                <w:sz w:val="24"/>
                <w:rtl/>
              </w:rPr>
              <w:t xml:space="preserve">סעיף 8 </w:t>
            </w:r>
          </w:p>
        </w:tc>
      </w:tr>
    </w:tbl>
    <w:p w14:paraId="0A7C9D8D" w14:textId="77777777" w:rsidR="007F58EA" w:rsidRDefault="007F58EA">
      <w:pPr>
        <w:pStyle w:val="big-header"/>
        <w:ind w:left="0" w:right="1134"/>
        <w:rPr>
          <w:rtl/>
        </w:rPr>
      </w:pPr>
    </w:p>
    <w:p w14:paraId="69B4D7ED" w14:textId="77777777" w:rsidR="007F58EA" w:rsidRDefault="007F58EA" w:rsidP="004A6940">
      <w:pPr>
        <w:pStyle w:val="big-header"/>
        <w:ind w:left="0" w:right="1134"/>
        <w:rPr>
          <w:rStyle w:val="default"/>
          <w:rFonts w:cs="FrankRuehl" w:hint="cs"/>
          <w:rtl/>
        </w:rPr>
      </w:pPr>
      <w:r>
        <w:rPr>
          <w:rtl/>
        </w:rPr>
        <w:br w:type="page"/>
      </w:r>
      <w:r w:rsidR="004A6940">
        <w:rPr>
          <w:rtl/>
        </w:rPr>
        <w:lastRenderedPageBreak/>
        <w:t xml:space="preserve"> </w:t>
      </w:r>
      <w:r>
        <w:rPr>
          <w:rtl/>
        </w:rPr>
        <w:t>ת</w:t>
      </w:r>
      <w:r>
        <w:rPr>
          <w:rFonts w:hint="cs"/>
          <w:rtl/>
        </w:rPr>
        <w:t>קנות הביטוח הלאומי (סי</w:t>
      </w:r>
      <w:r>
        <w:rPr>
          <w:rtl/>
        </w:rPr>
        <w:t>ו</w:t>
      </w:r>
      <w:r>
        <w:rPr>
          <w:rFonts w:hint="cs"/>
          <w:rtl/>
        </w:rPr>
        <w:t>ע משפטי), תשל"ח-1978</w:t>
      </w:r>
      <w:r>
        <w:rPr>
          <w:rStyle w:val="default"/>
          <w:rtl/>
        </w:rPr>
        <w:footnoteReference w:customMarkFollows="1" w:id="1"/>
        <w:t>*</w:t>
      </w:r>
    </w:p>
    <w:p w14:paraId="59CC97A8" w14:textId="77777777" w:rsidR="007F58EA" w:rsidRDefault="007F58EA">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סעיפים 234 ו-242 לחוק הביטוח הלאומי [נוסח משולב], תשכ"ח-1968, לאחר התייעצות עם שר האוצר ובאישור ועדת העבודה והרווחה של הכנסת, אני מתקין תקנות אלה: </w:t>
      </w:r>
    </w:p>
    <w:p w14:paraId="18E2EBD7" w14:textId="77777777" w:rsidR="007F58EA" w:rsidRDefault="007F58EA">
      <w:pPr>
        <w:pStyle w:val="P00"/>
        <w:spacing w:before="72"/>
        <w:ind w:left="0" w:right="1134"/>
        <w:rPr>
          <w:rStyle w:val="default"/>
          <w:rFonts w:cs="FrankRuehl"/>
          <w:rtl/>
        </w:rPr>
      </w:pPr>
      <w:bookmarkStart w:id="0" w:name="Seif0"/>
      <w:bookmarkEnd w:id="0"/>
      <w:r>
        <w:rPr>
          <w:lang w:val="he-IL"/>
        </w:rPr>
        <w:pict w14:anchorId="7BD61294">
          <v:rect id="_x0000_s1026" style="position:absolute;left:0;text-align:left;margin-left:464.5pt;margin-top:8.05pt;width:75.05pt;height:20pt;z-index:251654144" o:allowincell="f" filled="f" stroked="f" strokecolor="lime" strokeweight=".25pt">
            <v:textbox inset="0,0,0,0">
              <w:txbxContent>
                <w:p w14:paraId="5E34D657" w14:textId="77777777" w:rsidR="007F58EA" w:rsidRDefault="007F58EA">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 </w:t>
      </w:r>
    </w:p>
    <w:p w14:paraId="547E487B" w14:textId="77777777" w:rsidR="007F58EA" w:rsidRDefault="007F58E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שירות משפטי" - סיוע משפטי בהלי</w:t>
      </w:r>
      <w:r>
        <w:rPr>
          <w:rStyle w:val="default"/>
          <w:rFonts w:cs="FrankRuehl"/>
          <w:rtl/>
        </w:rPr>
        <w:t>כ</w:t>
      </w:r>
      <w:r>
        <w:rPr>
          <w:rStyle w:val="default"/>
          <w:rFonts w:cs="FrankRuehl" w:hint="cs"/>
          <w:rtl/>
        </w:rPr>
        <w:t>ים בבית הדין לעבודה שהמוסד הוא צד בהם, בעניינים הנובעים מהחוק או מכל חיקוק אחר שהמוסד משלם תשלומים על פיו, למעט הליכים שענינם תביעה לתשלום דמי ביטוח או תביעה נגד מעביד לפי סעיף 185 לחוק;</w:t>
      </w:r>
    </w:p>
    <w:p w14:paraId="0BAF8B6D" w14:textId="77777777" w:rsidR="007F58EA" w:rsidRDefault="007F58E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חוק הסיוע המשפטי" - חוק הסיוע המשפטי, תשל"ב-1972;</w:t>
      </w:r>
    </w:p>
    <w:p w14:paraId="688487EC" w14:textId="77777777" w:rsidR="007F58EA" w:rsidRDefault="007F58E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תקנות הסיוע ה</w:t>
      </w:r>
      <w:r>
        <w:rPr>
          <w:rStyle w:val="default"/>
          <w:rFonts w:cs="FrankRuehl"/>
          <w:rtl/>
        </w:rPr>
        <w:t>מ</w:t>
      </w:r>
      <w:r>
        <w:rPr>
          <w:rStyle w:val="default"/>
          <w:rFonts w:cs="FrankRuehl" w:hint="cs"/>
          <w:rtl/>
        </w:rPr>
        <w:t>שפטי" - תקנות הסיוע המשפטי, תשל"ג-1973;</w:t>
      </w:r>
    </w:p>
    <w:p w14:paraId="3F5F52D5" w14:textId="77777777" w:rsidR="007F58EA" w:rsidRDefault="007F58E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לשכת סיוע משפטי" - לשכה שהוקמה ופועלת על פי חוק הסיוע המשפטי ותקנות הסיוע המשפטי (הקמת לשכות סיוע משפטי), תשל"ג-</w:t>
      </w:r>
      <w:r>
        <w:rPr>
          <w:rStyle w:val="default"/>
          <w:rFonts w:cs="FrankRuehl"/>
          <w:rtl/>
        </w:rPr>
        <w:t>1973;</w:t>
      </w:r>
    </w:p>
    <w:p w14:paraId="46F99703" w14:textId="77777777" w:rsidR="007F58EA" w:rsidRDefault="007F58E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ראש הלשכה" - ראש לשכת סיוע משפטי. </w:t>
      </w:r>
    </w:p>
    <w:p w14:paraId="70231B90" w14:textId="77777777" w:rsidR="007F58EA" w:rsidRDefault="007F58EA">
      <w:pPr>
        <w:pStyle w:val="P00"/>
        <w:spacing w:before="72"/>
        <w:ind w:left="0" w:right="1134"/>
        <w:rPr>
          <w:rStyle w:val="default"/>
          <w:rFonts w:cs="FrankRuehl"/>
          <w:rtl/>
        </w:rPr>
      </w:pPr>
      <w:bookmarkStart w:id="1" w:name="Seif1"/>
      <w:bookmarkEnd w:id="1"/>
      <w:r>
        <w:rPr>
          <w:lang w:val="he-IL"/>
        </w:rPr>
        <w:pict w14:anchorId="5E93AF20">
          <v:rect id="_x0000_s1027" style="position:absolute;left:0;text-align:left;margin-left:464.5pt;margin-top:8.05pt;width:75.05pt;height:14.8pt;z-index:251655168" o:allowincell="f" filled="f" stroked="f" strokecolor="lime" strokeweight=".25pt">
            <v:textbox inset="0,0,0,0">
              <w:txbxContent>
                <w:p w14:paraId="70E7AA9B" w14:textId="77777777" w:rsidR="007F58EA" w:rsidRDefault="007F58EA">
                  <w:pPr>
                    <w:spacing w:line="160" w:lineRule="exact"/>
                    <w:jc w:val="left"/>
                    <w:rPr>
                      <w:rFonts w:cs="Miriam"/>
                      <w:noProof/>
                      <w:szCs w:val="18"/>
                      <w:rtl/>
                    </w:rPr>
                  </w:pPr>
                  <w:r>
                    <w:rPr>
                      <w:rFonts w:cs="Miriam"/>
                      <w:szCs w:val="18"/>
                      <w:rtl/>
                    </w:rPr>
                    <w:t>מ</w:t>
                  </w:r>
                  <w:r>
                    <w:rPr>
                      <w:rFonts w:cs="Miriam" w:hint="cs"/>
                      <w:szCs w:val="18"/>
                      <w:rtl/>
                    </w:rPr>
                    <w:t xml:space="preserve">תן שירות </w:t>
                  </w:r>
                  <w:r>
                    <w:rPr>
                      <w:rFonts w:cs="Miriam"/>
                      <w:szCs w:val="18"/>
                      <w:rtl/>
                    </w:rPr>
                    <w:t>מ</w:t>
                  </w:r>
                  <w:r>
                    <w:rPr>
                      <w:rFonts w:cs="Miriam" w:hint="cs"/>
                      <w:szCs w:val="18"/>
                      <w:rtl/>
                    </w:rPr>
                    <w:t>שפטי</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לשכת סיוע משפטי תתן שירות מש</w:t>
      </w:r>
      <w:r>
        <w:rPr>
          <w:rStyle w:val="default"/>
          <w:rFonts w:cs="FrankRuehl"/>
          <w:rtl/>
        </w:rPr>
        <w:t>פ</w:t>
      </w:r>
      <w:r>
        <w:rPr>
          <w:rStyle w:val="default"/>
          <w:rFonts w:cs="FrankRuehl" w:hint="cs"/>
          <w:rtl/>
        </w:rPr>
        <w:t>טי על פי תקנות אלה לכל מבקש שאינו חבר בני-אדם.</w:t>
      </w:r>
    </w:p>
    <w:p w14:paraId="0DE55C7A" w14:textId="77777777" w:rsidR="007F58EA" w:rsidRDefault="007F58E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בקשה למתן שירות משפטי תוגש ללשכת הסיוע המשפטי שבתחום פעולתה נמצא מקום מגוריו של המבקש; הבקשה תהיה בטופס שיימסר חינם בכל לשכת סיוע משפטי, בכל סניף של המוסד ובמזכירות של כל בית דין אזורי לעבודה. </w:t>
      </w:r>
    </w:p>
    <w:p w14:paraId="33195CDC" w14:textId="77777777" w:rsidR="007F58EA" w:rsidRDefault="007F58EA">
      <w:pPr>
        <w:pStyle w:val="P00"/>
        <w:spacing w:before="72"/>
        <w:ind w:left="0" w:right="1134"/>
        <w:rPr>
          <w:rStyle w:val="default"/>
          <w:rFonts w:cs="FrankRuehl"/>
          <w:rtl/>
        </w:rPr>
      </w:pPr>
      <w:bookmarkStart w:id="2" w:name="Seif2"/>
      <w:bookmarkEnd w:id="2"/>
      <w:r>
        <w:rPr>
          <w:lang w:val="he-IL"/>
        </w:rPr>
        <w:pict w14:anchorId="62B24619">
          <v:rect id="_x0000_s1028" style="position:absolute;left:0;text-align:left;margin-left:464.5pt;margin-top:8.05pt;width:75.05pt;height:28.85pt;z-index:251656192" o:allowincell="f" filled="f" stroked="f" strokecolor="lime" strokeweight=".25pt">
            <v:textbox inset="0,0,0,0">
              <w:txbxContent>
                <w:p w14:paraId="5B4C2AEC" w14:textId="77777777" w:rsidR="007F58EA" w:rsidRDefault="007F58EA">
                  <w:pPr>
                    <w:spacing w:line="160" w:lineRule="exact"/>
                    <w:jc w:val="left"/>
                    <w:rPr>
                      <w:rFonts w:cs="Miriam"/>
                      <w:noProof/>
                      <w:szCs w:val="18"/>
                      <w:rtl/>
                    </w:rPr>
                  </w:pPr>
                  <w:r>
                    <w:rPr>
                      <w:rFonts w:cs="Miriam"/>
                      <w:szCs w:val="18"/>
                      <w:rtl/>
                    </w:rPr>
                    <w:t>ה</w:t>
                  </w:r>
                  <w:r>
                    <w:rPr>
                      <w:rFonts w:cs="Miriam" w:hint="cs"/>
                      <w:szCs w:val="18"/>
                      <w:rtl/>
                    </w:rPr>
                    <w:t>חלת הו</w:t>
                  </w:r>
                  <w:r>
                    <w:rPr>
                      <w:rFonts w:cs="Miriam"/>
                      <w:szCs w:val="18"/>
                      <w:rtl/>
                    </w:rPr>
                    <w:t>רא</w:t>
                  </w:r>
                  <w:r>
                    <w:rPr>
                      <w:rFonts w:cs="Miriam" w:hint="cs"/>
                      <w:szCs w:val="18"/>
                      <w:rtl/>
                    </w:rPr>
                    <w:t xml:space="preserve">ות </w:t>
                  </w:r>
                  <w:r>
                    <w:rPr>
                      <w:rFonts w:cs="Miriam"/>
                      <w:szCs w:val="18"/>
                      <w:rtl/>
                    </w:rPr>
                    <w:t>ח</w:t>
                  </w:r>
                  <w:r>
                    <w:rPr>
                      <w:rFonts w:cs="Miriam" w:hint="cs"/>
                      <w:szCs w:val="18"/>
                      <w:rtl/>
                    </w:rPr>
                    <w:t xml:space="preserve">וק הסיוע </w:t>
                  </w:r>
                  <w:r>
                    <w:rPr>
                      <w:rFonts w:cs="Miriam"/>
                      <w:szCs w:val="18"/>
                      <w:rtl/>
                    </w:rPr>
                    <w:t>ה</w:t>
                  </w:r>
                  <w:r>
                    <w:rPr>
                      <w:rFonts w:cs="Miriam" w:hint="cs"/>
                      <w:szCs w:val="18"/>
                      <w:rtl/>
                    </w:rPr>
                    <w:t xml:space="preserve">משפטי והתקנות </w:t>
                  </w:r>
                  <w:r>
                    <w:rPr>
                      <w:rFonts w:cs="Miriam"/>
                      <w:szCs w:val="18"/>
                      <w:rtl/>
                    </w:rPr>
                    <w:t>ל</w:t>
                  </w:r>
                  <w:r>
                    <w:rPr>
                      <w:rFonts w:cs="Miriam" w:hint="cs"/>
                      <w:szCs w:val="18"/>
                      <w:rtl/>
                    </w:rPr>
                    <w:t>פיו</w:t>
                  </w:r>
                </w:p>
              </w:txbxContent>
            </v:textbox>
            <w10:anchorlock/>
          </v:rect>
        </w:pict>
      </w:r>
      <w:r>
        <w:rPr>
          <w:rStyle w:val="big-number"/>
          <w:rFonts w:cs="Miriam"/>
          <w:rtl/>
        </w:rPr>
        <w:t>3.</w:t>
      </w:r>
      <w:r>
        <w:rPr>
          <w:rStyle w:val="big-number"/>
          <w:rFonts w:cs="Miriam"/>
          <w:rtl/>
        </w:rPr>
        <w:tab/>
      </w:r>
      <w:r>
        <w:rPr>
          <w:rStyle w:val="default"/>
          <w:rFonts w:cs="FrankRuehl"/>
          <w:rtl/>
        </w:rPr>
        <w:t>ה</w:t>
      </w:r>
      <w:r>
        <w:rPr>
          <w:rStyle w:val="default"/>
          <w:rFonts w:cs="FrankRuehl" w:hint="cs"/>
          <w:rtl/>
        </w:rPr>
        <w:t xml:space="preserve">וראות חוק הסיוע המשפטי והתקנות שהותקנו לפיו יחולו על מתן שירות משפטי על פי תקנות אלה זולת אם נקבע במפורש אחרת בתקנות אלה. </w:t>
      </w:r>
    </w:p>
    <w:p w14:paraId="6F0C21A9" w14:textId="77777777" w:rsidR="007F58EA" w:rsidRDefault="007F58EA">
      <w:pPr>
        <w:pStyle w:val="P00"/>
        <w:spacing w:before="72"/>
        <w:ind w:left="0" w:right="1134"/>
        <w:rPr>
          <w:rStyle w:val="default"/>
          <w:rFonts w:cs="FrankRuehl"/>
          <w:rtl/>
        </w:rPr>
      </w:pPr>
      <w:bookmarkStart w:id="3" w:name="Seif3"/>
      <w:bookmarkEnd w:id="3"/>
      <w:r>
        <w:rPr>
          <w:lang w:val="he-IL"/>
        </w:rPr>
        <w:pict w14:anchorId="6C38275D">
          <v:rect id="_x0000_s1029" style="position:absolute;left:0;text-align:left;margin-left:464.5pt;margin-top:8.05pt;width:75.05pt;height:12.75pt;z-index:251657216" o:allowincell="f" filled="f" stroked="f" strokecolor="lime" strokeweight=".25pt">
            <v:textbox inset="0,0,0,0">
              <w:txbxContent>
                <w:p w14:paraId="631E8AE5" w14:textId="77777777" w:rsidR="007F58EA" w:rsidRDefault="007F58EA">
                  <w:pPr>
                    <w:spacing w:line="160" w:lineRule="exact"/>
                    <w:jc w:val="left"/>
                    <w:rPr>
                      <w:rFonts w:cs="Miriam"/>
                      <w:noProof/>
                      <w:szCs w:val="18"/>
                      <w:rtl/>
                    </w:rPr>
                  </w:pPr>
                  <w:r>
                    <w:rPr>
                      <w:rFonts w:cs="Miriam"/>
                      <w:szCs w:val="18"/>
                      <w:rtl/>
                    </w:rPr>
                    <w:t>ה</w:t>
                  </w:r>
                  <w:r>
                    <w:rPr>
                      <w:rFonts w:cs="Miriam" w:hint="cs"/>
                      <w:szCs w:val="18"/>
                      <w:rtl/>
                    </w:rPr>
                    <w:t xml:space="preserve">חלטת ראש </w:t>
                  </w:r>
                  <w:r>
                    <w:rPr>
                      <w:rFonts w:cs="Miriam"/>
                      <w:szCs w:val="18"/>
                      <w:rtl/>
                    </w:rPr>
                    <w:t>ה</w:t>
                  </w:r>
                  <w:r>
                    <w:rPr>
                      <w:rFonts w:cs="Miriam" w:hint="cs"/>
                      <w:szCs w:val="18"/>
                      <w:rtl/>
                    </w:rPr>
                    <w:t>לשכה</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ראש הלשכה יתן בכתב את החלטתו בבקשה; החליט ראש הלשכה בחיוב - יציי</w:t>
      </w:r>
      <w:r>
        <w:rPr>
          <w:rStyle w:val="default"/>
          <w:rFonts w:cs="FrankRuehl"/>
          <w:rtl/>
        </w:rPr>
        <w:t>ן</w:t>
      </w:r>
      <w:r>
        <w:rPr>
          <w:rStyle w:val="default"/>
          <w:rFonts w:cs="FrankRuehl" w:hint="cs"/>
          <w:rtl/>
        </w:rPr>
        <w:t xml:space="preserve"> את הענין שבו יינתן השירות ואת היקפו; החליט בשלילה - יציין את נימוקיו.</w:t>
      </w:r>
    </w:p>
    <w:p w14:paraId="3F744402" w14:textId="77777777" w:rsidR="007F58EA" w:rsidRDefault="007F58E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בשיקולים לגבי מתן שירות משפטי על פי תקנות אלה לא יובאו בחשבון ההגבלות בדבר יכולתו </w:t>
      </w:r>
      <w:r>
        <w:rPr>
          <w:rStyle w:val="default"/>
          <w:rFonts w:cs="FrankRuehl"/>
          <w:rtl/>
        </w:rPr>
        <w:t>ש</w:t>
      </w:r>
      <w:r>
        <w:rPr>
          <w:rStyle w:val="default"/>
          <w:rFonts w:cs="FrankRuehl" w:hint="cs"/>
          <w:rtl/>
        </w:rPr>
        <w:t>ל המבקש לשאת בהוצאות השירות המשפטי כאמור בסעיפים 2 ו-3 לחוק הסיוע המשפטי ובתקנות הסיוע המשפטי.</w:t>
      </w:r>
    </w:p>
    <w:p w14:paraId="6A61E50E" w14:textId="77777777" w:rsidR="007F58EA" w:rsidRDefault="007F58E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הודעה בכתב על החלטה לפי תקנה זו תימסר לידי המבקש או תישלח בדואר. </w:t>
      </w:r>
    </w:p>
    <w:p w14:paraId="489D2C3E" w14:textId="77777777" w:rsidR="007F58EA" w:rsidRDefault="007F58EA">
      <w:pPr>
        <w:pStyle w:val="P00"/>
        <w:spacing w:before="72"/>
        <w:ind w:left="0" w:right="1134"/>
        <w:rPr>
          <w:rStyle w:val="default"/>
          <w:rFonts w:cs="FrankRuehl"/>
          <w:rtl/>
        </w:rPr>
      </w:pPr>
      <w:bookmarkStart w:id="4" w:name="Seif4"/>
      <w:bookmarkEnd w:id="4"/>
      <w:r>
        <w:rPr>
          <w:lang w:val="he-IL"/>
        </w:rPr>
        <w:pict w14:anchorId="414B0569">
          <v:rect id="_x0000_s1030" style="position:absolute;left:0;text-align:left;margin-left:464.5pt;margin-top:8.05pt;width:75.05pt;height:10pt;z-index:251658240" o:allowincell="f" filled="f" stroked="f" strokecolor="lime" strokeweight=".25pt">
            <v:textbox inset="0,0,0,0">
              <w:txbxContent>
                <w:p w14:paraId="53CD56C8" w14:textId="77777777" w:rsidR="007F58EA" w:rsidRDefault="007F58EA">
                  <w:pPr>
                    <w:spacing w:line="160" w:lineRule="exact"/>
                    <w:jc w:val="left"/>
                    <w:rPr>
                      <w:rFonts w:cs="Miriam"/>
                      <w:noProof/>
                      <w:szCs w:val="18"/>
                      <w:rtl/>
                    </w:rPr>
                  </w:pPr>
                  <w:r>
                    <w:rPr>
                      <w:rFonts w:cs="Miriam"/>
                      <w:szCs w:val="18"/>
                      <w:rtl/>
                    </w:rPr>
                    <w:t>ה</w:t>
                  </w:r>
                  <w:r>
                    <w:rPr>
                      <w:rFonts w:cs="Miriam" w:hint="cs"/>
                      <w:szCs w:val="18"/>
                      <w:rtl/>
                    </w:rPr>
                    <w:t>יקף השירות</w:t>
                  </w:r>
                </w:p>
              </w:txbxContent>
            </v:textbox>
            <w10:anchorlock/>
          </v:rect>
        </w:pict>
      </w:r>
      <w:r>
        <w:rPr>
          <w:rStyle w:val="big-number"/>
          <w:rFonts w:cs="Miriam"/>
          <w:rtl/>
        </w:rPr>
        <w:t>5.</w:t>
      </w:r>
      <w:r>
        <w:rPr>
          <w:rStyle w:val="big-number"/>
          <w:rFonts w:cs="Miriam"/>
          <w:rtl/>
        </w:rPr>
        <w:tab/>
      </w:r>
      <w:r>
        <w:rPr>
          <w:rStyle w:val="default"/>
          <w:rFonts w:cs="FrankRuehl"/>
          <w:rtl/>
        </w:rPr>
        <w:t>ה</w:t>
      </w:r>
      <w:r>
        <w:rPr>
          <w:rStyle w:val="default"/>
          <w:rFonts w:cs="FrankRuehl" w:hint="cs"/>
          <w:rtl/>
        </w:rPr>
        <w:t xml:space="preserve">שירות המשפטי שיינתן על פי תקנות אלה יכלול - </w:t>
      </w:r>
    </w:p>
    <w:p w14:paraId="50B71E6A" w14:textId="77777777" w:rsidR="007F58EA" w:rsidRDefault="007F58EA">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ייעוץ משפטי ועריכת מ</w:t>
      </w:r>
      <w:r>
        <w:rPr>
          <w:rStyle w:val="default"/>
          <w:rFonts w:cs="FrankRuehl"/>
          <w:rtl/>
        </w:rPr>
        <w:t>ס</w:t>
      </w:r>
      <w:r>
        <w:rPr>
          <w:rStyle w:val="default"/>
          <w:rFonts w:cs="FrankRuehl" w:hint="cs"/>
          <w:rtl/>
        </w:rPr>
        <w:t>מכים משפטיים;</w:t>
      </w:r>
    </w:p>
    <w:p w14:paraId="1C16A4D2" w14:textId="77777777" w:rsidR="007F58EA" w:rsidRDefault="007F58EA">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ייצוג בפני בית דין לעבודה;</w:t>
      </w:r>
    </w:p>
    <w:p w14:paraId="2BBDDDBD" w14:textId="77777777" w:rsidR="007F58EA" w:rsidRDefault="007F58EA">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תשלום ההוצאות הכרוכות במתן השירות המשפטי, שלדעת ראש הלשכה היה הכרח להוציאן, כאמור בתוספת הראשונה לתקנות הסיוע המשפטי, או לפי הסדר אחר שבין המדינה לבין המוסד. </w:t>
      </w:r>
    </w:p>
    <w:p w14:paraId="2DF06025" w14:textId="77777777" w:rsidR="007F58EA" w:rsidRDefault="007F58EA">
      <w:pPr>
        <w:pStyle w:val="P00"/>
        <w:spacing w:before="72"/>
        <w:ind w:left="0" w:right="1134"/>
        <w:rPr>
          <w:rStyle w:val="default"/>
          <w:rFonts w:cs="FrankRuehl"/>
          <w:rtl/>
        </w:rPr>
      </w:pPr>
      <w:bookmarkStart w:id="5" w:name="Seif5"/>
      <w:bookmarkEnd w:id="5"/>
      <w:r>
        <w:rPr>
          <w:lang w:val="he-IL"/>
        </w:rPr>
        <w:pict w14:anchorId="761B52E6">
          <v:rect id="_x0000_s1031" style="position:absolute;left:0;text-align:left;margin-left:464.5pt;margin-top:8.05pt;width:75.05pt;height:10pt;z-index:251659264" o:allowincell="f" filled="f" stroked="f" strokecolor="lime" strokeweight=".25pt">
            <v:textbox inset="0,0,0,0">
              <w:txbxContent>
                <w:p w14:paraId="6231F996" w14:textId="77777777" w:rsidR="007F58EA" w:rsidRDefault="007F58EA">
                  <w:pPr>
                    <w:spacing w:line="160" w:lineRule="exact"/>
                    <w:jc w:val="left"/>
                    <w:rPr>
                      <w:rFonts w:cs="Miriam"/>
                      <w:noProof/>
                      <w:szCs w:val="18"/>
                      <w:rtl/>
                    </w:rPr>
                  </w:pPr>
                  <w:r>
                    <w:rPr>
                      <w:rFonts w:cs="Miriam"/>
                      <w:szCs w:val="18"/>
                      <w:rtl/>
                    </w:rPr>
                    <w:t>ה</w:t>
                  </w:r>
                  <w:r>
                    <w:rPr>
                      <w:rFonts w:cs="Miriam" w:hint="cs"/>
                      <w:szCs w:val="18"/>
                      <w:rtl/>
                    </w:rPr>
                    <w:t>פעלה הדרגתית</w:t>
                  </w:r>
                </w:p>
              </w:txbxContent>
            </v:textbox>
            <w10:anchorlock/>
          </v:rect>
        </w:pict>
      </w:r>
      <w:r>
        <w:rPr>
          <w:rStyle w:val="big-number"/>
          <w:rFonts w:cs="Miriam"/>
          <w:rtl/>
        </w:rPr>
        <w:t>6.</w:t>
      </w:r>
      <w:r>
        <w:rPr>
          <w:rStyle w:val="big-number"/>
          <w:rFonts w:cs="Miriam"/>
          <w:rtl/>
        </w:rPr>
        <w:tab/>
      </w:r>
      <w:r>
        <w:rPr>
          <w:rStyle w:val="default"/>
          <w:rFonts w:cs="FrankRuehl"/>
          <w:rtl/>
        </w:rPr>
        <w:t>ש</w:t>
      </w:r>
      <w:r>
        <w:rPr>
          <w:rStyle w:val="default"/>
          <w:rFonts w:cs="FrankRuehl" w:hint="cs"/>
          <w:rtl/>
        </w:rPr>
        <w:t>ירות משפטי לפי תקנות אלה י</w:t>
      </w:r>
      <w:r>
        <w:rPr>
          <w:rStyle w:val="default"/>
          <w:rFonts w:cs="FrankRuehl"/>
          <w:rtl/>
        </w:rPr>
        <w:t>י</w:t>
      </w:r>
      <w:r>
        <w:rPr>
          <w:rStyle w:val="default"/>
          <w:rFonts w:cs="FrankRuehl" w:hint="cs"/>
          <w:rtl/>
        </w:rPr>
        <w:t xml:space="preserve">נתן בהדרגה, בסוגי הליכים כדלקמן: </w:t>
      </w:r>
    </w:p>
    <w:p w14:paraId="79A54607" w14:textId="77777777" w:rsidR="007F58EA" w:rsidRDefault="007F58EA">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הליכים בענינים של ביטוח אימהות וביטוח ילדים לפי פרקים ד' ו-ה' לחוק והליכים לפי חוק המזונות (הבטחת תשלום), תשל"ב-1972 - החל ביום כ"ט באלול תשל"ח (1 באוקטובר 1978);</w:t>
      </w:r>
    </w:p>
    <w:p w14:paraId="547C6B89" w14:textId="77777777" w:rsidR="007F58EA" w:rsidRDefault="007F58EA">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הליכים בענינים של ביטוח זקנה ושאירים וביטוח אבטל</w:t>
      </w:r>
      <w:r>
        <w:rPr>
          <w:rStyle w:val="default"/>
          <w:rFonts w:cs="FrankRuehl"/>
          <w:rtl/>
        </w:rPr>
        <w:t>ה</w:t>
      </w:r>
      <w:r>
        <w:rPr>
          <w:rStyle w:val="default"/>
          <w:rFonts w:cs="FrankRuehl" w:hint="cs"/>
          <w:rtl/>
        </w:rPr>
        <w:t xml:space="preserve"> לפי פרקים ב' ו-ו'1 לחוק - החל ביום ב' בטבת תשל"ט (1 בינואר 1979);</w:t>
      </w:r>
    </w:p>
    <w:p w14:paraId="44363D50" w14:textId="77777777" w:rsidR="007F58EA" w:rsidRDefault="007F58EA">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הליכים בענינים של ביטוח נכות לפי פרק ו'2 לחוק והליכים בענינים של זכויות מתנדבים לפי פרק ט'2 לחוק - החל ביום ד' בניסן תשל"ט (1 באפריל 1979);</w:t>
      </w:r>
    </w:p>
    <w:p w14:paraId="6FDAF808" w14:textId="77777777" w:rsidR="007F58EA" w:rsidRDefault="007F58EA">
      <w:pPr>
        <w:pStyle w:val="P11"/>
        <w:spacing w:before="72"/>
        <w:ind w:left="624" w:right="1134"/>
        <w:rPr>
          <w:rStyle w:val="default"/>
          <w:rFonts w:cs="FrankRuehl"/>
          <w:rtl/>
        </w:rPr>
      </w:pPr>
      <w:r>
        <w:rPr>
          <w:rStyle w:val="default"/>
          <w:rFonts w:cs="FrankRuehl"/>
          <w:rtl/>
        </w:rPr>
        <w:lastRenderedPageBreak/>
        <w:t>(4)</w:t>
      </w:r>
      <w:r>
        <w:rPr>
          <w:rStyle w:val="default"/>
          <w:rFonts w:cs="FrankRuehl"/>
          <w:rtl/>
        </w:rPr>
        <w:tab/>
      </w:r>
      <w:r>
        <w:rPr>
          <w:rStyle w:val="default"/>
          <w:rFonts w:cs="FrankRuehl" w:hint="cs"/>
          <w:rtl/>
        </w:rPr>
        <w:t>הליכים בכל הסוגים - החל ביום י' בתשרי ת</w:t>
      </w:r>
      <w:r>
        <w:rPr>
          <w:rStyle w:val="default"/>
          <w:rFonts w:cs="FrankRuehl"/>
          <w:rtl/>
        </w:rPr>
        <w:t>ש</w:t>
      </w:r>
      <w:r>
        <w:rPr>
          <w:rStyle w:val="default"/>
          <w:rFonts w:cs="FrankRuehl" w:hint="cs"/>
          <w:rtl/>
        </w:rPr>
        <w:t xml:space="preserve">"ם (1 באוקטובר 1979). </w:t>
      </w:r>
    </w:p>
    <w:p w14:paraId="3E6A402B" w14:textId="77777777" w:rsidR="007F58EA" w:rsidRDefault="007F58EA">
      <w:pPr>
        <w:pStyle w:val="P00"/>
        <w:spacing w:before="72"/>
        <w:ind w:left="0" w:right="1134"/>
        <w:rPr>
          <w:rStyle w:val="default"/>
          <w:rFonts w:cs="FrankRuehl"/>
          <w:rtl/>
        </w:rPr>
      </w:pPr>
      <w:bookmarkStart w:id="6" w:name="Seif6"/>
      <w:bookmarkEnd w:id="6"/>
      <w:r>
        <w:rPr>
          <w:lang w:val="he-IL"/>
        </w:rPr>
        <w:pict w14:anchorId="114845E2">
          <v:rect id="_x0000_s1032" style="position:absolute;left:0;text-align:left;margin-left:464.5pt;margin-top:8.05pt;width:75.05pt;height:10pt;z-index:251660288" o:allowincell="f" filled="f" stroked="f" strokecolor="lime" strokeweight=".25pt">
            <v:textbox inset="0,0,0,0">
              <w:txbxContent>
                <w:p w14:paraId="7B028D57" w14:textId="77777777" w:rsidR="007F58EA" w:rsidRDefault="007F58EA">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7.</w:t>
      </w:r>
      <w:r>
        <w:rPr>
          <w:rStyle w:val="big-number"/>
          <w:rFonts w:cs="Miriam"/>
          <w:rtl/>
        </w:rPr>
        <w:tab/>
      </w:r>
      <w:r>
        <w:rPr>
          <w:rStyle w:val="default"/>
          <w:rFonts w:cs="FrankRuehl"/>
          <w:rtl/>
        </w:rPr>
        <w:t>ת</w:t>
      </w:r>
      <w:r>
        <w:rPr>
          <w:rStyle w:val="default"/>
          <w:rFonts w:cs="FrankRuehl" w:hint="cs"/>
          <w:rtl/>
        </w:rPr>
        <w:t>חילתן של תקנות אלה ביום כ"ט באלול תשל"ח (1 באוקטובר 1978).</w:t>
      </w:r>
    </w:p>
    <w:p w14:paraId="0D2C95CE" w14:textId="77777777" w:rsidR="007F58EA" w:rsidRDefault="007F58EA">
      <w:pPr>
        <w:pStyle w:val="P00"/>
        <w:spacing w:before="72"/>
        <w:ind w:left="0" w:right="1134"/>
        <w:rPr>
          <w:rStyle w:val="default"/>
          <w:rFonts w:cs="FrankRuehl"/>
          <w:rtl/>
        </w:rPr>
      </w:pPr>
      <w:bookmarkStart w:id="7" w:name="Seif7"/>
      <w:bookmarkEnd w:id="7"/>
      <w:r>
        <w:rPr>
          <w:lang w:val="he-IL"/>
        </w:rPr>
        <w:pict w14:anchorId="1CAD9A30">
          <v:rect id="_x0000_s1033" style="position:absolute;left:0;text-align:left;margin-left:464.5pt;margin-top:8.05pt;width:75.05pt;height:10pt;z-index:251661312" o:allowincell="f" filled="f" stroked="f" strokecolor="lime" strokeweight=".25pt">
            <v:textbox inset="0,0,0,0">
              <w:txbxContent>
                <w:p w14:paraId="7A199C11" w14:textId="77777777" w:rsidR="007F58EA" w:rsidRDefault="007F58EA">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8.</w:t>
      </w:r>
      <w:r>
        <w:rPr>
          <w:rStyle w:val="big-number"/>
          <w:rFonts w:cs="Miriam"/>
          <w:rtl/>
        </w:rPr>
        <w:tab/>
      </w:r>
      <w:r>
        <w:rPr>
          <w:rStyle w:val="default"/>
          <w:rFonts w:cs="FrankRuehl"/>
          <w:rtl/>
        </w:rPr>
        <w:t>ל</w:t>
      </w:r>
      <w:r>
        <w:rPr>
          <w:rStyle w:val="default"/>
          <w:rFonts w:cs="FrankRuehl" w:hint="cs"/>
          <w:rtl/>
        </w:rPr>
        <w:t>תקנות אלה ייקרא "תקנות הביטוח הלאומי (סיוע משפטי),</w:t>
      </w:r>
      <w:r>
        <w:rPr>
          <w:rStyle w:val="default"/>
          <w:rFonts w:cs="FrankRuehl"/>
          <w:rtl/>
        </w:rPr>
        <w:t xml:space="preserve"> </w:t>
      </w:r>
      <w:r>
        <w:rPr>
          <w:rStyle w:val="default"/>
          <w:rFonts w:cs="FrankRuehl" w:hint="cs"/>
          <w:rtl/>
        </w:rPr>
        <w:t>תשל"ח-1978".</w:t>
      </w:r>
    </w:p>
    <w:p w14:paraId="027BADB2" w14:textId="77777777" w:rsidR="007F58EA" w:rsidRDefault="007F58EA">
      <w:pPr>
        <w:pStyle w:val="P00"/>
        <w:spacing w:before="72"/>
        <w:ind w:left="0" w:right="1134"/>
        <w:rPr>
          <w:rStyle w:val="default"/>
          <w:rFonts w:cs="FrankRuehl"/>
          <w:rtl/>
        </w:rPr>
      </w:pPr>
    </w:p>
    <w:p w14:paraId="5DC33F6F" w14:textId="77777777" w:rsidR="007F58EA" w:rsidRDefault="007F58EA">
      <w:pPr>
        <w:pStyle w:val="sig-0"/>
        <w:ind w:left="0" w:right="1134"/>
        <w:rPr>
          <w:rtl/>
        </w:rPr>
      </w:pPr>
      <w:r>
        <w:rPr>
          <w:rtl/>
        </w:rPr>
        <w:t>י</w:t>
      </w:r>
      <w:r>
        <w:rPr>
          <w:rFonts w:hint="cs"/>
          <w:rtl/>
        </w:rPr>
        <w:t>' באלול תשל"ח (12 בספטמבר 1978)</w:t>
      </w:r>
      <w:r>
        <w:rPr>
          <w:rtl/>
        </w:rPr>
        <w:tab/>
      </w:r>
      <w:r>
        <w:rPr>
          <w:rFonts w:hint="cs"/>
          <w:rtl/>
        </w:rPr>
        <w:t>ישראל כץ</w:t>
      </w:r>
    </w:p>
    <w:p w14:paraId="266560E4" w14:textId="77777777" w:rsidR="007F58EA" w:rsidRDefault="007F58EA">
      <w:pPr>
        <w:pStyle w:val="sig-1"/>
        <w:widowControl/>
        <w:ind w:left="0" w:right="1134"/>
        <w:rPr>
          <w:rtl/>
        </w:rPr>
      </w:pPr>
      <w:r>
        <w:rPr>
          <w:rtl/>
        </w:rPr>
        <w:tab/>
      </w:r>
      <w:r>
        <w:rPr>
          <w:rtl/>
        </w:rPr>
        <w:tab/>
      </w:r>
      <w:r>
        <w:rPr>
          <w:rtl/>
        </w:rPr>
        <w:tab/>
      </w:r>
      <w:r>
        <w:rPr>
          <w:rFonts w:hint="cs"/>
          <w:rtl/>
        </w:rPr>
        <w:t>שר העבודה ו</w:t>
      </w:r>
      <w:r>
        <w:rPr>
          <w:rtl/>
        </w:rPr>
        <w:t>ה</w:t>
      </w:r>
      <w:r>
        <w:rPr>
          <w:rFonts w:hint="cs"/>
          <w:rtl/>
        </w:rPr>
        <w:t>רווחה</w:t>
      </w:r>
    </w:p>
    <w:p w14:paraId="1A42D3F6" w14:textId="77777777" w:rsidR="007F58EA" w:rsidRDefault="007F58EA">
      <w:pPr>
        <w:pStyle w:val="P22"/>
        <w:spacing w:before="72"/>
        <w:ind w:left="1021" w:right="1134"/>
        <w:rPr>
          <w:rStyle w:val="default"/>
          <w:rFonts w:cs="FrankRuehl"/>
          <w:rtl/>
        </w:rPr>
      </w:pPr>
      <w:r>
        <w:rPr>
          <w:rStyle w:val="default"/>
          <w:rFonts w:cs="FrankRuehl"/>
          <w:rtl/>
        </w:rPr>
        <w:t>א</w:t>
      </w:r>
      <w:r>
        <w:rPr>
          <w:rStyle w:val="default"/>
          <w:rFonts w:cs="FrankRuehl" w:hint="cs"/>
          <w:rtl/>
        </w:rPr>
        <w:t>ני מסכים.</w:t>
      </w:r>
    </w:p>
    <w:p w14:paraId="10CA42A3" w14:textId="77777777" w:rsidR="007F58EA" w:rsidRDefault="007F58EA">
      <w:pPr>
        <w:pStyle w:val="sig-1"/>
        <w:widowControl/>
        <w:ind w:left="0" w:right="1134"/>
        <w:rPr>
          <w:sz w:val="26"/>
          <w:szCs w:val="26"/>
          <w:rtl/>
        </w:rPr>
      </w:pPr>
      <w:r>
        <w:rPr>
          <w:sz w:val="26"/>
          <w:szCs w:val="26"/>
          <w:rtl/>
        </w:rPr>
        <w:tab/>
      </w:r>
      <w:r>
        <w:rPr>
          <w:sz w:val="26"/>
          <w:szCs w:val="26"/>
          <w:rtl/>
        </w:rPr>
        <w:tab/>
      </w:r>
      <w:r>
        <w:rPr>
          <w:rFonts w:hint="cs"/>
          <w:sz w:val="26"/>
          <w:szCs w:val="26"/>
          <w:rtl/>
        </w:rPr>
        <w:t>שמואל תמיר</w:t>
      </w:r>
    </w:p>
    <w:p w14:paraId="3A6B1885" w14:textId="77777777" w:rsidR="007F58EA" w:rsidRDefault="007F58EA">
      <w:pPr>
        <w:pStyle w:val="sig-1"/>
        <w:widowControl/>
        <w:ind w:left="0" w:right="1134"/>
        <w:rPr>
          <w:rFonts w:hint="cs"/>
          <w:rtl/>
        </w:rPr>
      </w:pPr>
      <w:r>
        <w:rPr>
          <w:rtl/>
        </w:rPr>
        <w:tab/>
      </w:r>
      <w:r>
        <w:rPr>
          <w:rtl/>
        </w:rPr>
        <w:tab/>
      </w:r>
      <w:r>
        <w:rPr>
          <w:rFonts w:hint="cs"/>
          <w:rtl/>
        </w:rPr>
        <w:t>שר המשפטים</w:t>
      </w:r>
    </w:p>
    <w:p w14:paraId="39986DB9" w14:textId="77777777" w:rsidR="007F58EA" w:rsidRDefault="007F58EA">
      <w:pPr>
        <w:pStyle w:val="P00"/>
        <w:spacing w:before="72"/>
        <w:ind w:left="0" w:right="1134"/>
        <w:rPr>
          <w:rStyle w:val="default"/>
          <w:rFonts w:cs="FrankRuehl" w:hint="cs"/>
          <w:rtl/>
        </w:rPr>
      </w:pPr>
    </w:p>
    <w:p w14:paraId="27B63005" w14:textId="77777777" w:rsidR="007F58EA" w:rsidRDefault="007F58EA">
      <w:pPr>
        <w:pStyle w:val="P00"/>
        <w:spacing w:before="72"/>
        <w:ind w:left="0" w:right="1134"/>
        <w:rPr>
          <w:rStyle w:val="default"/>
          <w:rFonts w:cs="FrankRuehl"/>
          <w:rtl/>
        </w:rPr>
      </w:pPr>
    </w:p>
    <w:p w14:paraId="135CF32E" w14:textId="77777777" w:rsidR="007F58EA" w:rsidRDefault="007F58EA">
      <w:pPr>
        <w:pStyle w:val="P00"/>
        <w:spacing w:before="72"/>
        <w:ind w:left="0" w:right="1134"/>
        <w:rPr>
          <w:rStyle w:val="default"/>
          <w:rFonts w:cs="FrankRuehl"/>
          <w:rtl/>
        </w:rPr>
      </w:pPr>
      <w:bookmarkStart w:id="8" w:name="LawPartEnd"/>
    </w:p>
    <w:bookmarkEnd w:id="8"/>
    <w:p w14:paraId="6FE9EA80" w14:textId="77777777" w:rsidR="007F58EA" w:rsidRDefault="007F58EA">
      <w:pPr>
        <w:pStyle w:val="P00"/>
        <w:spacing w:before="72"/>
        <w:ind w:left="0" w:right="1134"/>
        <w:rPr>
          <w:rStyle w:val="default"/>
          <w:rFonts w:cs="FrankRuehl"/>
          <w:rtl/>
        </w:rPr>
      </w:pPr>
    </w:p>
    <w:sectPr w:rsidR="007F58EA">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AE27F" w14:textId="77777777" w:rsidR="00DA413D" w:rsidRDefault="00DA413D">
      <w:r>
        <w:separator/>
      </w:r>
    </w:p>
  </w:endnote>
  <w:endnote w:type="continuationSeparator" w:id="0">
    <w:p w14:paraId="708447E6" w14:textId="77777777" w:rsidR="00DA413D" w:rsidRDefault="00DA4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FF709" w14:textId="77777777" w:rsidR="007F58EA" w:rsidRDefault="007F58E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B04F72D" w14:textId="77777777" w:rsidR="007F58EA" w:rsidRDefault="007F58E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88B4A32" w14:textId="77777777" w:rsidR="007F58EA" w:rsidRDefault="007F58E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C:\Yael\hakika\Revadim\039_196.doc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1AAAE" w14:textId="77777777" w:rsidR="007F58EA" w:rsidRDefault="007F58E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D7EB2">
      <w:rPr>
        <w:rFonts w:hAnsi="FrankRuehl" w:cs="FrankRuehl"/>
        <w:noProof/>
        <w:sz w:val="24"/>
        <w:szCs w:val="24"/>
        <w:rtl/>
      </w:rPr>
      <w:t>2</w:t>
    </w:r>
    <w:r>
      <w:rPr>
        <w:rFonts w:hAnsi="FrankRuehl" w:cs="FrankRuehl"/>
        <w:sz w:val="24"/>
        <w:szCs w:val="24"/>
        <w:rtl/>
      </w:rPr>
      <w:fldChar w:fldCharType="end"/>
    </w:r>
  </w:p>
  <w:p w14:paraId="3EADC335" w14:textId="77777777" w:rsidR="007F58EA" w:rsidRDefault="007F58E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B26AB9C" w14:textId="77777777" w:rsidR="007F58EA" w:rsidRDefault="007F58E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C:\Yael\hakika\Revadim\039_196.doc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0E7EC" w14:textId="77777777" w:rsidR="00DA413D" w:rsidRDefault="00DA413D">
      <w:pPr>
        <w:spacing w:before="60" w:line="240" w:lineRule="auto"/>
        <w:ind w:right="1134"/>
      </w:pPr>
      <w:r>
        <w:separator/>
      </w:r>
    </w:p>
  </w:footnote>
  <w:footnote w:type="continuationSeparator" w:id="0">
    <w:p w14:paraId="0B2DF1C9" w14:textId="77777777" w:rsidR="00DA413D" w:rsidRDefault="00DA413D">
      <w:r>
        <w:continuationSeparator/>
      </w:r>
    </w:p>
  </w:footnote>
  <w:footnote w:id="1">
    <w:p w14:paraId="3934EFD2" w14:textId="77777777" w:rsidR="007F58EA" w:rsidRDefault="007F58E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תשל"ח מס' 3895</w:t>
        </w:r>
      </w:hyperlink>
      <w:r>
        <w:rPr>
          <w:rFonts w:hint="cs"/>
          <w:sz w:val="20"/>
          <w:rtl/>
        </w:rPr>
        <w:t xml:space="preserve"> מיום 28.9.1978 עמ' 2170.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9C22C" w14:textId="77777777" w:rsidR="007F58EA" w:rsidRDefault="007F58E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(סיוע משפטי), תשל"ח- 1978</w:t>
    </w:r>
  </w:p>
  <w:p w14:paraId="2BDB1376" w14:textId="77777777" w:rsidR="007F58EA" w:rsidRDefault="007F58E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E866AEA" w14:textId="77777777" w:rsidR="007F58EA" w:rsidRDefault="007F58E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B69FC" w14:textId="77777777" w:rsidR="007F58EA" w:rsidRDefault="007F58E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(סיוע משפטי), תשל"ח-1978</w:t>
    </w:r>
  </w:p>
  <w:p w14:paraId="612DC528" w14:textId="77777777" w:rsidR="007F58EA" w:rsidRDefault="007F58E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3F17CDA" w14:textId="77777777" w:rsidR="007F58EA" w:rsidRDefault="007F58E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A6940"/>
    <w:rsid w:val="00160FE6"/>
    <w:rsid w:val="002531BE"/>
    <w:rsid w:val="00321262"/>
    <w:rsid w:val="00426E41"/>
    <w:rsid w:val="004A6940"/>
    <w:rsid w:val="007F58EA"/>
    <w:rsid w:val="009D7EB2"/>
    <w:rsid w:val="00DA413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873300E"/>
  <w15:chartTrackingRefBased/>
  <w15:docId w15:val="{1996CBAA-09E4-47FF-888A-2C09AAF6C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389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פרק 39</vt:lpstr>
    </vt:vector>
  </TitlesOfParts>
  <Company/>
  <LinksUpToDate>false</LinksUpToDate>
  <CharactersWithSpaces>3486</CharactersWithSpaces>
  <SharedDoc>false</SharedDoc>
  <HLinks>
    <vt:vector size="54" baseType="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7536645</vt:i4>
      </vt:variant>
      <vt:variant>
        <vt:i4>0</vt:i4>
      </vt:variant>
      <vt:variant>
        <vt:i4>0</vt:i4>
      </vt:variant>
      <vt:variant>
        <vt:i4>5</vt:i4>
      </vt:variant>
      <vt:variant>
        <vt:lpwstr>http://www.nevo.co.il/Law_word/law06/TAK-3895.pdf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39</dc:title>
  <dc:subject/>
  <dc:creator>eli</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(סיוע משפטי), תשל"ח-1978</vt:lpwstr>
  </property>
  <property fmtid="{D5CDD505-2E9C-101B-9397-08002B2CF9AE}" pid="5" name="LAWNUMBER">
    <vt:lpwstr>0196</vt:lpwstr>
  </property>
  <property fmtid="{D5CDD505-2E9C-101B-9397-08002B2CF9AE}" pid="6" name="TYPE">
    <vt:lpwstr>01</vt:lpwstr>
  </property>
  <property fmtid="{D5CDD505-2E9C-101B-9397-08002B2CF9AE}" pid="7" name="NOSE11">
    <vt:lpwstr>ביטוח</vt:lpwstr>
  </property>
  <property fmtid="{D5CDD505-2E9C-101B-9397-08002B2CF9AE}" pid="8" name="NOSE21">
    <vt:lpwstr>ביטוח לאומי</vt:lpwstr>
  </property>
  <property fmtid="{D5CDD505-2E9C-101B-9397-08002B2CF9AE}" pid="9" name="NOSE31">
    <vt:lpwstr/>
  </property>
  <property fmtid="{D5CDD505-2E9C-101B-9397-08002B2CF9AE}" pid="10" name="NOSE41">
    <vt:lpwstr/>
  </property>
  <property fmtid="{D5CDD505-2E9C-101B-9397-08002B2CF9AE}" pid="11" name="NOSE12">
    <vt:lpwstr>בתי משפט וסדרי דין</vt:lpwstr>
  </property>
  <property fmtid="{D5CDD505-2E9C-101B-9397-08002B2CF9AE}" pid="12" name="NOSE22">
    <vt:lpwstr>סיוע משפטי</vt:lpwstr>
  </property>
  <property fmtid="{D5CDD505-2E9C-101B-9397-08002B2CF9AE}" pid="13" name="NOSE32">
    <vt:lpwstr/>
  </property>
  <property fmtid="{D5CDD505-2E9C-101B-9397-08002B2CF9AE}" pid="14" name="NOSE42">
    <vt:lpwstr/>
  </property>
  <property fmtid="{D5CDD505-2E9C-101B-9397-08002B2CF9AE}" pid="15" name="NOSE13">
    <vt:lpwstr>עבודה</vt:lpwstr>
  </property>
  <property fmtid="{D5CDD505-2E9C-101B-9397-08002B2CF9AE}" pid="16" name="NOSE23">
    <vt:lpwstr>בית הדין לעבודה</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הביטוח הלאומי [נוסח משולב]</vt:lpwstr>
  </property>
  <property fmtid="{D5CDD505-2E9C-101B-9397-08002B2CF9AE}" pid="48" name="MEKOR_SAIF1">
    <vt:lpwstr>234X;242X</vt:lpwstr>
  </property>
</Properties>
</file>