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2207" w14:textId="77777777" w:rsidR="00DB1595" w:rsidRDefault="00DB1595">
      <w:pPr>
        <w:pStyle w:val="big-header"/>
        <w:ind w:left="0" w:right="1134"/>
        <w:rPr>
          <w:rFonts w:hint="cs"/>
          <w:rtl/>
        </w:rPr>
      </w:pPr>
      <w:r>
        <w:rPr>
          <w:rtl/>
        </w:rPr>
        <w:t>תקנות הביטוח הלאומי (תשלום מקדמות של גימלה), תשל"ט-1979</w:t>
      </w:r>
    </w:p>
    <w:p w14:paraId="79514C38" w14:textId="77777777" w:rsidR="009A7034" w:rsidRDefault="009A7034" w:rsidP="009A7034">
      <w:pPr>
        <w:spacing w:line="320" w:lineRule="auto"/>
        <w:jc w:val="left"/>
        <w:rPr>
          <w:rFonts w:cs="FrankRuehl" w:hint="cs"/>
          <w:szCs w:val="26"/>
          <w:rtl/>
        </w:rPr>
      </w:pPr>
    </w:p>
    <w:p w14:paraId="3EE5ECEA" w14:textId="77777777" w:rsidR="00857127" w:rsidRPr="009A7034" w:rsidRDefault="00857127" w:rsidP="009A7034">
      <w:pPr>
        <w:spacing w:line="320" w:lineRule="auto"/>
        <w:jc w:val="left"/>
        <w:rPr>
          <w:rFonts w:cs="FrankRuehl" w:hint="cs"/>
          <w:szCs w:val="26"/>
          <w:rtl/>
        </w:rPr>
      </w:pPr>
    </w:p>
    <w:p w14:paraId="15BEAE7E" w14:textId="77777777" w:rsidR="009A7034" w:rsidRPr="009A7034" w:rsidRDefault="009A7034" w:rsidP="009A7034">
      <w:pPr>
        <w:spacing w:line="320" w:lineRule="auto"/>
        <w:jc w:val="left"/>
        <w:rPr>
          <w:rFonts w:cs="Miriam" w:hint="cs"/>
          <w:szCs w:val="22"/>
          <w:rtl/>
        </w:rPr>
      </w:pPr>
      <w:r w:rsidRPr="009A7034">
        <w:rPr>
          <w:rFonts w:cs="Miriam"/>
          <w:szCs w:val="22"/>
          <w:rtl/>
        </w:rPr>
        <w:t>ביטוח</w:t>
      </w:r>
      <w:r w:rsidRPr="009A7034">
        <w:rPr>
          <w:rFonts w:cs="FrankRuehl"/>
          <w:szCs w:val="26"/>
          <w:rtl/>
        </w:rPr>
        <w:t xml:space="preserve"> – ביטוח לאומי – קיצבאות וגימלאות</w:t>
      </w:r>
    </w:p>
    <w:p w14:paraId="4F38D750" w14:textId="77777777" w:rsidR="00DB1595" w:rsidRDefault="00DB159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B1595" w14:paraId="58033331" w14:textId="77777777">
        <w:tblPrEx>
          <w:tblCellMar>
            <w:top w:w="0" w:type="dxa"/>
            <w:bottom w:w="0" w:type="dxa"/>
          </w:tblCellMar>
        </w:tblPrEx>
        <w:tc>
          <w:tcPr>
            <w:tcW w:w="850" w:type="dxa"/>
          </w:tcPr>
          <w:p w14:paraId="52A8F319" w14:textId="77777777" w:rsidR="00DB1595" w:rsidRDefault="00DB159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682FA86" w14:textId="77777777" w:rsidR="00DB1595" w:rsidRDefault="00DB1595">
            <w:pPr>
              <w:spacing w:line="240" w:lineRule="auto"/>
              <w:rPr>
                <w:sz w:val="24"/>
              </w:rPr>
            </w:pPr>
            <w:hyperlink w:anchor="Seif0" w:tooltip="הגדרות" w:history="1">
              <w:r>
                <w:rPr>
                  <w:rStyle w:val="Hyperlink"/>
                </w:rPr>
                <w:t>Go</w:t>
              </w:r>
            </w:hyperlink>
          </w:p>
        </w:tc>
        <w:tc>
          <w:tcPr>
            <w:tcW w:w="5669" w:type="dxa"/>
          </w:tcPr>
          <w:p w14:paraId="59D1A47F" w14:textId="77777777" w:rsidR="00DB1595" w:rsidRDefault="00DB1595">
            <w:pPr>
              <w:spacing w:line="240" w:lineRule="auto"/>
              <w:rPr>
                <w:sz w:val="24"/>
                <w:rtl/>
              </w:rPr>
            </w:pPr>
            <w:r>
              <w:rPr>
                <w:sz w:val="24"/>
                <w:rtl/>
              </w:rPr>
              <w:t>הגדרות</w:t>
            </w:r>
          </w:p>
        </w:tc>
        <w:tc>
          <w:tcPr>
            <w:tcW w:w="1247" w:type="dxa"/>
          </w:tcPr>
          <w:p w14:paraId="5AA0705B" w14:textId="77777777" w:rsidR="00DB1595" w:rsidRDefault="00DB1595">
            <w:pPr>
              <w:spacing w:line="240" w:lineRule="auto"/>
              <w:rPr>
                <w:sz w:val="24"/>
              </w:rPr>
            </w:pPr>
            <w:r>
              <w:rPr>
                <w:sz w:val="24"/>
                <w:rtl/>
              </w:rPr>
              <w:t xml:space="preserve">סעיף 1 </w:t>
            </w:r>
          </w:p>
        </w:tc>
      </w:tr>
      <w:tr w:rsidR="00DB1595" w14:paraId="59276213" w14:textId="77777777">
        <w:tblPrEx>
          <w:tblCellMar>
            <w:top w:w="0" w:type="dxa"/>
            <w:bottom w:w="0" w:type="dxa"/>
          </w:tblCellMar>
        </w:tblPrEx>
        <w:tc>
          <w:tcPr>
            <w:tcW w:w="850" w:type="dxa"/>
          </w:tcPr>
          <w:p w14:paraId="0DCFBA5E" w14:textId="77777777" w:rsidR="00DB1595" w:rsidRDefault="00DB159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52D5A46" w14:textId="77777777" w:rsidR="00DB1595" w:rsidRDefault="00DB1595">
            <w:pPr>
              <w:spacing w:line="240" w:lineRule="auto"/>
              <w:rPr>
                <w:sz w:val="24"/>
              </w:rPr>
            </w:pPr>
            <w:hyperlink w:anchor="Seif1" w:tooltip="הזכאי לבקש מקדמה" w:history="1">
              <w:r>
                <w:rPr>
                  <w:rStyle w:val="Hyperlink"/>
                </w:rPr>
                <w:t>Go</w:t>
              </w:r>
            </w:hyperlink>
          </w:p>
        </w:tc>
        <w:tc>
          <w:tcPr>
            <w:tcW w:w="5669" w:type="dxa"/>
          </w:tcPr>
          <w:p w14:paraId="67ED1D1F" w14:textId="77777777" w:rsidR="00DB1595" w:rsidRDefault="00DB1595">
            <w:pPr>
              <w:spacing w:line="240" w:lineRule="auto"/>
              <w:rPr>
                <w:sz w:val="24"/>
                <w:rtl/>
              </w:rPr>
            </w:pPr>
            <w:r>
              <w:rPr>
                <w:sz w:val="24"/>
                <w:rtl/>
              </w:rPr>
              <w:t>הזכאי לבקש מקדמה</w:t>
            </w:r>
          </w:p>
        </w:tc>
        <w:tc>
          <w:tcPr>
            <w:tcW w:w="1247" w:type="dxa"/>
          </w:tcPr>
          <w:p w14:paraId="0E832B78" w14:textId="77777777" w:rsidR="00DB1595" w:rsidRDefault="00DB1595">
            <w:pPr>
              <w:spacing w:line="240" w:lineRule="auto"/>
              <w:rPr>
                <w:sz w:val="24"/>
              </w:rPr>
            </w:pPr>
            <w:r>
              <w:rPr>
                <w:sz w:val="24"/>
                <w:rtl/>
              </w:rPr>
              <w:t xml:space="preserve">סעיף 2 </w:t>
            </w:r>
          </w:p>
        </w:tc>
      </w:tr>
      <w:tr w:rsidR="00DB1595" w14:paraId="68FB1B8F" w14:textId="77777777">
        <w:tblPrEx>
          <w:tblCellMar>
            <w:top w:w="0" w:type="dxa"/>
            <w:bottom w:w="0" w:type="dxa"/>
          </w:tblCellMar>
        </w:tblPrEx>
        <w:tc>
          <w:tcPr>
            <w:tcW w:w="850" w:type="dxa"/>
          </w:tcPr>
          <w:p w14:paraId="56EA57AE" w14:textId="77777777" w:rsidR="00DB1595" w:rsidRDefault="00DB159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73293D0" w14:textId="77777777" w:rsidR="00DB1595" w:rsidRDefault="00DB1595">
            <w:pPr>
              <w:spacing w:line="240" w:lineRule="auto"/>
              <w:rPr>
                <w:sz w:val="24"/>
              </w:rPr>
            </w:pPr>
            <w:hyperlink w:anchor="Seif2" w:tooltip="מקדמה לתובע קיצבה" w:history="1">
              <w:r>
                <w:rPr>
                  <w:rStyle w:val="Hyperlink"/>
                </w:rPr>
                <w:t>Go</w:t>
              </w:r>
            </w:hyperlink>
          </w:p>
        </w:tc>
        <w:tc>
          <w:tcPr>
            <w:tcW w:w="5669" w:type="dxa"/>
          </w:tcPr>
          <w:p w14:paraId="6A5D7817" w14:textId="77777777" w:rsidR="00DB1595" w:rsidRDefault="00DB1595">
            <w:pPr>
              <w:spacing w:line="240" w:lineRule="auto"/>
              <w:rPr>
                <w:sz w:val="24"/>
                <w:rtl/>
              </w:rPr>
            </w:pPr>
            <w:r>
              <w:rPr>
                <w:sz w:val="24"/>
                <w:rtl/>
              </w:rPr>
              <w:t>מקדמה לתובע קיצבה</w:t>
            </w:r>
          </w:p>
        </w:tc>
        <w:tc>
          <w:tcPr>
            <w:tcW w:w="1247" w:type="dxa"/>
          </w:tcPr>
          <w:p w14:paraId="1ED4E8FE" w14:textId="77777777" w:rsidR="00DB1595" w:rsidRDefault="00DB1595">
            <w:pPr>
              <w:spacing w:line="240" w:lineRule="auto"/>
              <w:rPr>
                <w:sz w:val="24"/>
              </w:rPr>
            </w:pPr>
            <w:r>
              <w:rPr>
                <w:sz w:val="24"/>
                <w:rtl/>
              </w:rPr>
              <w:t xml:space="preserve">סעיף 3 </w:t>
            </w:r>
          </w:p>
        </w:tc>
      </w:tr>
      <w:tr w:rsidR="00DB1595" w14:paraId="53301217" w14:textId="77777777">
        <w:tblPrEx>
          <w:tblCellMar>
            <w:top w:w="0" w:type="dxa"/>
            <w:bottom w:w="0" w:type="dxa"/>
          </w:tblCellMar>
        </w:tblPrEx>
        <w:tc>
          <w:tcPr>
            <w:tcW w:w="850" w:type="dxa"/>
          </w:tcPr>
          <w:p w14:paraId="045D1B23" w14:textId="77777777" w:rsidR="00DB1595" w:rsidRDefault="00DB159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2E6CD8F" w14:textId="77777777" w:rsidR="00DB1595" w:rsidRDefault="00DB1595">
            <w:pPr>
              <w:spacing w:line="240" w:lineRule="auto"/>
              <w:rPr>
                <w:sz w:val="24"/>
              </w:rPr>
            </w:pPr>
            <w:hyperlink w:anchor="Seif3" w:tooltip="מקדמה למקבל קיצבה" w:history="1">
              <w:r>
                <w:rPr>
                  <w:rStyle w:val="Hyperlink"/>
                </w:rPr>
                <w:t>Go</w:t>
              </w:r>
            </w:hyperlink>
          </w:p>
        </w:tc>
        <w:tc>
          <w:tcPr>
            <w:tcW w:w="5669" w:type="dxa"/>
          </w:tcPr>
          <w:p w14:paraId="6B689122" w14:textId="77777777" w:rsidR="00DB1595" w:rsidRDefault="00DB1595">
            <w:pPr>
              <w:spacing w:line="240" w:lineRule="auto"/>
              <w:rPr>
                <w:sz w:val="24"/>
                <w:rtl/>
              </w:rPr>
            </w:pPr>
            <w:r>
              <w:rPr>
                <w:sz w:val="24"/>
                <w:rtl/>
              </w:rPr>
              <w:t>מקדמה למקבל קיצבה</w:t>
            </w:r>
          </w:p>
        </w:tc>
        <w:tc>
          <w:tcPr>
            <w:tcW w:w="1247" w:type="dxa"/>
          </w:tcPr>
          <w:p w14:paraId="2594A94F" w14:textId="77777777" w:rsidR="00DB1595" w:rsidRDefault="00DB1595">
            <w:pPr>
              <w:spacing w:line="240" w:lineRule="auto"/>
              <w:rPr>
                <w:sz w:val="24"/>
              </w:rPr>
            </w:pPr>
            <w:r>
              <w:rPr>
                <w:sz w:val="24"/>
                <w:rtl/>
              </w:rPr>
              <w:t xml:space="preserve">סעיף 4 </w:t>
            </w:r>
          </w:p>
        </w:tc>
      </w:tr>
      <w:tr w:rsidR="00DB1595" w14:paraId="4A63A1F5" w14:textId="77777777">
        <w:tblPrEx>
          <w:tblCellMar>
            <w:top w:w="0" w:type="dxa"/>
            <w:bottom w:w="0" w:type="dxa"/>
          </w:tblCellMar>
        </w:tblPrEx>
        <w:tc>
          <w:tcPr>
            <w:tcW w:w="850" w:type="dxa"/>
          </w:tcPr>
          <w:p w14:paraId="7632E6C0" w14:textId="77777777" w:rsidR="00DB1595" w:rsidRDefault="00DB159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9CB5142" w14:textId="77777777" w:rsidR="00DB1595" w:rsidRDefault="00DB1595">
            <w:pPr>
              <w:spacing w:line="240" w:lineRule="auto"/>
              <w:rPr>
                <w:sz w:val="24"/>
              </w:rPr>
            </w:pPr>
            <w:hyperlink w:anchor="Seif4" w:tooltip="בקשה למקדמה" w:history="1">
              <w:r>
                <w:rPr>
                  <w:rStyle w:val="Hyperlink"/>
                </w:rPr>
                <w:t>Go</w:t>
              </w:r>
            </w:hyperlink>
          </w:p>
        </w:tc>
        <w:tc>
          <w:tcPr>
            <w:tcW w:w="5669" w:type="dxa"/>
          </w:tcPr>
          <w:p w14:paraId="27F90E0B" w14:textId="77777777" w:rsidR="00DB1595" w:rsidRDefault="00DB1595">
            <w:pPr>
              <w:spacing w:line="240" w:lineRule="auto"/>
              <w:rPr>
                <w:sz w:val="24"/>
                <w:rtl/>
              </w:rPr>
            </w:pPr>
            <w:r>
              <w:rPr>
                <w:sz w:val="24"/>
                <w:rtl/>
              </w:rPr>
              <w:t>בקשה למקדמה</w:t>
            </w:r>
          </w:p>
        </w:tc>
        <w:tc>
          <w:tcPr>
            <w:tcW w:w="1247" w:type="dxa"/>
          </w:tcPr>
          <w:p w14:paraId="189C9743" w14:textId="77777777" w:rsidR="00DB1595" w:rsidRDefault="00DB1595">
            <w:pPr>
              <w:spacing w:line="240" w:lineRule="auto"/>
              <w:rPr>
                <w:sz w:val="24"/>
              </w:rPr>
            </w:pPr>
            <w:r>
              <w:rPr>
                <w:sz w:val="24"/>
                <w:rtl/>
              </w:rPr>
              <w:t xml:space="preserve">סעיף 5 </w:t>
            </w:r>
          </w:p>
        </w:tc>
      </w:tr>
    </w:tbl>
    <w:p w14:paraId="6B490BD1" w14:textId="77777777" w:rsidR="00DB1595" w:rsidRDefault="00DB1595">
      <w:pPr>
        <w:pStyle w:val="big-header"/>
        <w:ind w:left="0" w:right="1134"/>
        <w:rPr>
          <w:rtl/>
        </w:rPr>
      </w:pPr>
    </w:p>
    <w:p w14:paraId="6C574CA1" w14:textId="77777777" w:rsidR="00DB1595" w:rsidRDefault="00DB1595" w:rsidP="009A7034">
      <w:pPr>
        <w:pStyle w:val="big-header"/>
        <w:ind w:left="0" w:right="1134"/>
        <w:rPr>
          <w:rStyle w:val="default"/>
          <w:rFonts w:cs="FrankRuehl" w:hint="cs"/>
          <w:rtl/>
        </w:rPr>
      </w:pPr>
      <w:r>
        <w:rPr>
          <w:rtl/>
        </w:rPr>
        <w:br w:type="page"/>
      </w:r>
      <w:r w:rsidR="009A7034">
        <w:rPr>
          <w:rtl/>
        </w:rPr>
        <w:lastRenderedPageBreak/>
        <w:t xml:space="preserve"> </w:t>
      </w:r>
      <w:r>
        <w:rPr>
          <w:rtl/>
        </w:rPr>
        <w:t>ת</w:t>
      </w:r>
      <w:r>
        <w:rPr>
          <w:rFonts w:hint="cs"/>
          <w:rtl/>
        </w:rPr>
        <w:t>קנות הביטוח הלאומי (תשלום מקדמות של גימלה), תשל"ט-1979</w:t>
      </w:r>
      <w:r>
        <w:rPr>
          <w:rStyle w:val="default"/>
          <w:rtl/>
        </w:rPr>
        <w:footnoteReference w:customMarkFollows="1" w:id="1"/>
        <w:t>*</w:t>
      </w:r>
    </w:p>
    <w:p w14:paraId="6C23B87E" w14:textId="77777777" w:rsidR="00DB1595" w:rsidRDefault="00DB159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134א ו-242 לחוק הביטוח הלאומי [נוסח משולב], תשכ"ח-1968, ובאישור ועדת העבודה והרווחה של הכנסת, אני מתקין תקנות אלה: </w:t>
      </w:r>
    </w:p>
    <w:p w14:paraId="3169AB4B" w14:textId="77777777" w:rsidR="00DB1595" w:rsidRDefault="00DB1595">
      <w:pPr>
        <w:pStyle w:val="P00"/>
        <w:spacing w:before="72"/>
        <w:ind w:left="0" w:right="1134"/>
        <w:rPr>
          <w:rStyle w:val="default"/>
          <w:rFonts w:cs="FrankRuehl" w:hint="cs"/>
          <w:rtl/>
        </w:rPr>
      </w:pPr>
      <w:bookmarkStart w:id="0" w:name="Seif0"/>
      <w:bookmarkEnd w:id="0"/>
      <w:r>
        <w:rPr>
          <w:lang w:val="he-IL"/>
        </w:rPr>
        <w:pict w14:anchorId="1B4DF58C">
          <v:rect id="_x0000_s2050" style="position:absolute;left:0;text-align:left;margin-left:464.5pt;margin-top:8.05pt;width:75.05pt;height:10pt;z-index:251653632" o:allowincell="f" filled="f" stroked="f" strokecolor="lime" strokeweight=".25pt">
            <v:textbox inset="0,0,0,0">
              <w:txbxContent>
                <w:p w14:paraId="7DFD244A" w14:textId="77777777" w:rsidR="00DB1595" w:rsidRDefault="00DB159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857127">
        <w:rPr>
          <w:rStyle w:val="default"/>
          <w:rFonts w:cs="FrankRuehl" w:hint="cs"/>
          <w:rtl/>
        </w:rPr>
        <w:t xml:space="preserve">תקנות אלה </w:t>
      </w:r>
      <w:r w:rsidR="00857127">
        <w:rPr>
          <w:rStyle w:val="default"/>
          <w:rFonts w:cs="FrankRuehl"/>
          <w:rtl/>
        </w:rPr>
        <w:t>–</w:t>
      </w:r>
    </w:p>
    <w:p w14:paraId="3DDD16EA" w14:textId="77777777" w:rsidR="00345A63" w:rsidRDefault="00345A63" w:rsidP="00345A63">
      <w:pPr>
        <w:pStyle w:val="P00"/>
        <w:spacing w:before="72"/>
        <w:ind w:left="0" w:right="1134"/>
        <w:rPr>
          <w:rStyle w:val="default"/>
          <w:rFonts w:cs="FrankRuehl" w:hint="cs"/>
          <w:rtl/>
        </w:rPr>
      </w:pPr>
      <w:r>
        <w:rPr>
          <w:lang w:val="he-IL"/>
        </w:rPr>
        <w:pict w14:anchorId="18D1CB36">
          <v:rect id="_x0000_s2058" style="position:absolute;left:0;text-align:left;margin-left:464.5pt;margin-top:8.05pt;width:75.05pt;height:20pt;z-index:251659776" o:allowincell="f" filled="f" stroked="f" strokecolor="lime" strokeweight=".25pt">
            <v:textbox inset="0,0,0,0">
              <w:txbxContent>
                <w:p w14:paraId="328CB15C" w14:textId="77777777" w:rsidR="00345A63" w:rsidRDefault="00345A63" w:rsidP="00345A63">
                  <w:pPr>
                    <w:spacing w:line="160" w:lineRule="exact"/>
                    <w:jc w:val="left"/>
                    <w:rPr>
                      <w:rFonts w:cs="Miriam" w:hint="cs"/>
                      <w:noProof/>
                      <w:szCs w:val="18"/>
                      <w:rtl/>
                    </w:rPr>
                  </w:pPr>
                  <w:r>
                    <w:rPr>
                      <w:rFonts w:cs="Miriam" w:hint="cs"/>
                      <w:szCs w:val="18"/>
                      <w:rtl/>
                    </w:rPr>
                    <w:t>(</w:t>
                  </w:r>
                  <w:r>
                    <w:rPr>
                      <w:rFonts w:cs="Miriam"/>
                      <w:szCs w:val="18"/>
                      <w:rtl/>
                    </w:rPr>
                    <w:t>ה</w:t>
                  </w:r>
                  <w:r>
                    <w:rPr>
                      <w:rFonts w:cs="Miriam" w:hint="cs"/>
                      <w:szCs w:val="18"/>
                      <w:rtl/>
                    </w:rPr>
                    <w:t>ור</w:t>
                  </w:r>
                  <w:r>
                    <w:rPr>
                      <w:rFonts w:cs="Miriam"/>
                      <w:szCs w:val="18"/>
                      <w:rtl/>
                    </w:rPr>
                    <w:t>א</w:t>
                  </w:r>
                  <w:r>
                    <w:rPr>
                      <w:rFonts w:cs="Miriam" w:hint="cs"/>
                      <w:szCs w:val="18"/>
                      <w:rtl/>
                    </w:rPr>
                    <w:t xml:space="preserve">ת שעה) </w:t>
                  </w:r>
                  <w:r>
                    <w:rPr>
                      <w:rFonts w:cs="Miriam"/>
                      <w:szCs w:val="18"/>
                      <w:rtl/>
                    </w:rPr>
                    <w:br/>
                  </w:r>
                  <w:r>
                    <w:rPr>
                      <w:rFonts w:cs="Miriam" w:hint="cs"/>
                      <w:szCs w:val="18"/>
                      <w:rtl/>
                    </w:rPr>
                    <w:t>תשפ"ג-2023</w:t>
                  </w:r>
                </w:p>
              </w:txbxContent>
            </v:textbox>
            <w10:anchorlock/>
          </v:rect>
        </w:pict>
      </w:r>
      <w:r>
        <w:rPr>
          <w:rtl/>
        </w:rPr>
        <w:tab/>
      </w:r>
      <w:r>
        <w:rPr>
          <w:rStyle w:val="default"/>
          <w:rFonts w:cs="FrankRuehl"/>
          <w:rtl/>
        </w:rPr>
        <w:t>"</w:t>
      </w:r>
      <w:r>
        <w:rPr>
          <w:rStyle w:val="default"/>
          <w:rFonts w:cs="FrankRuehl" w:hint="cs"/>
          <w:rtl/>
        </w:rPr>
        <w:t xml:space="preserve">מענק חימום" </w:t>
      </w:r>
      <w:r>
        <w:rPr>
          <w:rStyle w:val="default"/>
          <w:rFonts w:cs="FrankRuehl"/>
          <w:rtl/>
        </w:rPr>
        <w:t>–</w:t>
      </w:r>
      <w:r>
        <w:rPr>
          <w:rStyle w:val="default"/>
          <w:rFonts w:cs="FrankRuehl" w:hint="cs"/>
          <w:rtl/>
        </w:rPr>
        <w:t xml:space="preserve"> מענק חימום לפי סעיף 14ב לחוק הבטחת הכנסה, התשמ"א-1980;</w:t>
      </w:r>
    </w:p>
    <w:p w14:paraId="65C4F176" w14:textId="77777777" w:rsidR="00345A63" w:rsidRPr="00C85EFC" w:rsidRDefault="00345A63" w:rsidP="00345A63">
      <w:pPr>
        <w:pStyle w:val="P00"/>
        <w:tabs>
          <w:tab w:val="clear" w:pos="6259"/>
        </w:tabs>
        <w:spacing w:before="0"/>
        <w:ind w:left="0" w:right="1134"/>
        <w:rPr>
          <w:vanish/>
          <w:color w:val="FF0000"/>
          <w:szCs w:val="20"/>
          <w:shd w:val="clear" w:color="auto" w:fill="FFFF99"/>
          <w:rtl/>
        </w:rPr>
      </w:pPr>
      <w:bookmarkStart w:id="1" w:name="Rov10"/>
      <w:r w:rsidRPr="00C85EFC">
        <w:rPr>
          <w:rFonts w:hint="cs"/>
          <w:vanish/>
          <w:color w:val="FF0000"/>
          <w:szCs w:val="20"/>
          <w:shd w:val="clear" w:color="auto" w:fill="FFFF99"/>
          <w:rtl/>
        </w:rPr>
        <w:t>מיום 19.2.2023 עד יום 31.12.2023</w:t>
      </w:r>
    </w:p>
    <w:p w14:paraId="4F702FA1" w14:textId="77777777" w:rsidR="00345A63" w:rsidRPr="00C85EFC" w:rsidRDefault="00345A63" w:rsidP="00345A63">
      <w:pPr>
        <w:pStyle w:val="P00"/>
        <w:tabs>
          <w:tab w:val="clear" w:pos="6259"/>
        </w:tabs>
        <w:spacing w:before="0"/>
        <w:ind w:left="0" w:right="1134"/>
        <w:rPr>
          <w:vanish/>
          <w:szCs w:val="20"/>
          <w:shd w:val="clear" w:color="auto" w:fill="FFFF99"/>
          <w:rtl/>
        </w:rPr>
      </w:pPr>
      <w:r w:rsidRPr="00C85EFC">
        <w:rPr>
          <w:rFonts w:hint="cs"/>
          <w:b/>
          <w:bCs/>
          <w:vanish/>
          <w:szCs w:val="20"/>
          <w:shd w:val="clear" w:color="auto" w:fill="FFFF99"/>
          <w:rtl/>
        </w:rPr>
        <w:t>הוראת שעה תשפ"ג-2023</w:t>
      </w:r>
    </w:p>
    <w:p w14:paraId="1DE025AE" w14:textId="77777777" w:rsidR="00345A63" w:rsidRPr="00C85EFC" w:rsidRDefault="00345A63" w:rsidP="00345A63">
      <w:pPr>
        <w:pStyle w:val="P00"/>
        <w:tabs>
          <w:tab w:val="clear" w:pos="6259"/>
        </w:tabs>
        <w:spacing w:before="0"/>
        <w:ind w:left="0" w:right="1134"/>
        <w:rPr>
          <w:vanish/>
          <w:szCs w:val="20"/>
          <w:shd w:val="clear" w:color="auto" w:fill="FFFF99"/>
          <w:rtl/>
        </w:rPr>
      </w:pPr>
      <w:hyperlink r:id="rId6" w:history="1">
        <w:r w:rsidRPr="00C85EFC">
          <w:rPr>
            <w:rStyle w:val="Hyperlink"/>
            <w:rFonts w:hint="cs"/>
            <w:vanish/>
            <w:szCs w:val="20"/>
            <w:shd w:val="clear" w:color="auto" w:fill="FFFF99"/>
            <w:rtl/>
          </w:rPr>
          <w:t>ק"ת תשפ"ג מס' 10569</w:t>
        </w:r>
      </w:hyperlink>
      <w:r w:rsidRPr="00C85EFC">
        <w:rPr>
          <w:rFonts w:hint="cs"/>
          <w:vanish/>
          <w:szCs w:val="20"/>
          <w:shd w:val="clear" w:color="auto" w:fill="FFFF99"/>
          <w:rtl/>
        </w:rPr>
        <w:t xml:space="preserve"> מיום 19.2.2023 עמ' 1058</w:t>
      </w:r>
    </w:p>
    <w:p w14:paraId="3B125728" w14:textId="77777777" w:rsidR="00345A63" w:rsidRPr="00C85EFC" w:rsidRDefault="00345A63" w:rsidP="00345A63">
      <w:pPr>
        <w:pStyle w:val="P00"/>
        <w:tabs>
          <w:tab w:val="clear" w:pos="6259"/>
        </w:tabs>
        <w:spacing w:before="0"/>
        <w:ind w:left="0" w:right="1134"/>
        <w:rPr>
          <w:vanish/>
          <w:szCs w:val="20"/>
          <w:shd w:val="clear" w:color="auto" w:fill="FFFF99"/>
          <w:rtl/>
        </w:rPr>
      </w:pPr>
      <w:r w:rsidRPr="00C85EFC">
        <w:rPr>
          <w:rFonts w:hint="cs"/>
          <w:b/>
          <w:bCs/>
          <w:vanish/>
          <w:szCs w:val="20"/>
          <w:shd w:val="clear" w:color="auto" w:fill="FFFF99"/>
          <w:rtl/>
        </w:rPr>
        <w:t>הוספת הגדרת "מענק חימום"</w:t>
      </w:r>
    </w:p>
    <w:p w14:paraId="49A6764B" w14:textId="77777777" w:rsidR="00345A63" w:rsidRPr="00C85EFC" w:rsidRDefault="00345A63" w:rsidP="00345A63">
      <w:pPr>
        <w:pStyle w:val="P00"/>
        <w:tabs>
          <w:tab w:val="clear" w:pos="6259"/>
        </w:tabs>
        <w:ind w:left="0" w:right="1134"/>
        <w:rPr>
          <w:vanish/>
          <w:szCs w:val="20"/>
          <w:shd w:val="clear" w:color="auto" w:fill="FFFF99"/>
          <w:rtl/>
        </w:rPr>
      </w:pPr>
      <w:r w:rsidRPr="00C85EFC">
        <w:rPr>
          <w:rFonts w:hint="cs"/>
          <w:vanish/>
          <w:szCs w:val="20"/>
          <w:shd w:val="clear" w:color="auto" w:fill="FFFF99"/>
          <w:rtl/>
        </w:rPr>
        <w:t>הנוסח:</w:t>
      </w:r>
    </w:p>
    <w:p w14:paraId="1214F025" w14:textId="77777777" w:rsidR="00345A63" w:rsidRPr="00345A63" w:rsidRDefault="00345A63" w:rsidP="00345A63">
      <w:pPr>
        <w:pStyle w:val="P00"/>
        <w:tabs>
          <w:tab w:val="clear" w:pos="6259"/>
        </w:tabs>
        <w:spacing w:before="0"/>
        <w:ind w:left="0" w:right="1134"/>
        <w:rPr>
          <w:rFonts w:hint="cs"/>
          <w:sz w:val="2"/>
          <w:szCs w:val="2"/>
          <w:shd w:val="clear" w:color="auto" w:fill="FFFF99"/>
          <w:rtl/>
        </w:rPr>
      </w:pPr>
      <w:r w:rsidRPr="00C85EFC">
        <w:rPr>
          <w:vanish/>
          <w:sz w:val="22"/>
          <w:szCs w:val="22"/>
          <w:shd w:val="clear" w:color="auto" w:fill="FFFF99"/>
          <w:rtl/>
        </w:rPr>
        <w:tab/>
        <w:t>"</w:t>
      </w:r>
      <w:r w:rsidRPr="00C85EFC">
        <w:rPr>
          <w:rFonts w:hint="cs"/>
          <w:vanish/>
          <w:sz w:val="22"/>
          <w:szCs w:val="22"/>
          <w:shd w:val="clear" w:color="auto" w:fill="FFFF99"/>
          <w:rtl/>
        </w:rPr>
        <w:t>מענק חימום" – מענק חימום לפי סעיף 14ב לחוק הבטחת הכנסה, התשמ"א-1980;</w:t>
      </w:r>
      <w:bookmarkEnd w:id="1"/>
    </w:p>
    <w:p w14:paraId="484D6733" w14:textId="77777777" w:rsidR="00DB1595" w:rsidRDefault="00DB1595">
      <w:pPr>
        <w:pStyle w:val="P00"/>
        <w:spacing w:before="72"/>
        <w:ind w:left="0" w:right="1134"/>
        <w:rPr>
          <w:rStyle w:val="default"/>
          <w:rFonts w:cs="FrankRuehl" w:hint="cs"/>
          <w:rtl/>
        </w:rPr>
      </w:pPr>
      <w:r>
        <w:rPr>
          <w:lang w:val="he-IL"/>
        </w:rPr>
        <w:pict w14:anchorId="436D97CE">
          <v:rect id="_x0000_s2051" style="position:absolute;left:0;text-align:left;margin-left:464.5pt;margin-top:8.05pt;width:75.05pt;height:20pt;z-index:251654656" o:allowincell="f" filled="f" stroked="f" strokecolor="lime" strokeweight=".25pt">
            <v:textbox inset="0,0,0,0">
              <w:txbxContent>
                <w:p w14:paraId="047C1EA3" w14:textId="77777777" w:rsidR="00DB1595" w:rsidRDefault="00DB1595">
                  <w:pPr>
                    <w:spacing w:line="160" w:lineRule="exact"/>
                    <w:jc w:val="left"/>
                    <w:rPr>
                      <w:rFonts w:cs="Miriam" w:hint="cs"/>
                      <w:noProof/>
                      <w:szCs w:val="18"/>
                      <w:rtl/>
                    </w:rPr>
                  </w:pPr>
                  <w:r>
                    <w:rPr>
                      <w:rFonts w:cs="Miriam"/>
                      <w:szCs w:val="18"/>
                      <w:rtl/>
                    </w:rPr>
                    <w:t>ה</w:t>
                  </w:r>
                  <w:r>
                    <w:rPr>
                      <w:rFonts w:cs="Miriam" w:hint="cs"/>
                      <w:szCs w:val="18"/>
                      <w:rtl/>
                    </w:rPr>
                    <w:t>ור</w:t>
                  </w:r>
                  <w:r>
                    <w:rPr>
                      <w:rFonts w:cs="Miriam"/>
                      <w:szCs w:val="18"/>
                      <w:rtl/>
                    </w:rPr>
                    <w:t>א</w:t>
                  </w:r>
                  <w:r>
                    <w:rPr>
                      <w:rFonts w:cs="Miriam" w:hint="cs"/>
                      <w:szCs w:val="18"/>
                      <w:rtl/>
                    </w:rPr>
                    <w:t xml:space="preserve">ת שעה </w:t>
                  </w:r>
                  <w:r>
                    <w:rPr>
                      <w:rFonts w:cs="Miriam"/>
                      <w:szCs w:val="18"/>
                      <w:rtl/>
                    </w:rPr>
                    <w:br/>
                  </w:r>
                  <w:r>
                    <w:rPr>
                      <w:rFonts w:cs="Miriam" w:hint="cs"/>
                      <w:szCs w:val="18"/>
                      <w:rtl/>
                    </w:rPr>
                    <w:t>תש"ס</w:t>
                  </w:r>
                  <w:r>
                    <w:rPr>
                      <w:rFonts w:cs="Miriam"/>
                      <w:szCs w:val="18"/>
                      <w:rtl/>
                    </w:rPr>
                    <w:t>-2000</w:t>
                  </w:r>
                </w:p>
              </w:txbxContent>
            </v:textbox>
            <w10:anchorlock/>
          </v:rect>
        </w:pict>
      </w:r>
      <w:r>
        <w:rPr>
          <w:rtl/>
        </w:rPr>
        <w:tab/>
      </w:r>
      <w:r>
        <w:rPr>
          <w:rStyle w:val="default"/>
          <w:rFonts w:cs="FrankRuehl"/>
          <w:rtl/>
        </w:rPr>
        <w:t>"</w:t>
      </w:r>
      <w:r>
        <w:rPr>
          <w:rStyle w:val="default"/>
          <w:rFonts w:cs="FrankRuehl" w:hint="cs"/>
          <w:rtl/>
        </w:rPr>
        <w:t xml:space="preserve">קיצבה" </w:t>
      </w:r>
      <w:r w:rsidR="00857127">
        <w:rPr>
          <w:rStyle w:val="default"/>
          <w:rFonts w:cs="FrankRuehl"/>
          <w:rtl/>
        </w:rPr>
        <w:t>–</w:t>
      </w:r>
      <w:r>
        <w:rPr>
          <w:rStyle w:val="default"/>
          <w:rFonts w:cs="FrankRuehl" w:hint="cs"/>
          <w:rtl/>
        </w:rPr>
        <w:t xml:space="preserve"> קיצבה המשתלמת לפי פרקים ב, ג, ו2 ו-ט2 לחוק אך למעט קיצבה לפי סעיף 69(א)(1) או לפי סעיף 127כה(א)(3) ולמעט הטבה המשתלמת לפי הסכם שנערך לפי סעיף 200 לחוק;</w:t>
      </w:r>
    </w:p>
    <w:p w14:paraId="5C7CEC5D" w14:textId="77777777" w:rsidR="00DB1595" w:rsidRPr="00C85EFC" w:rsidRDefault="00DB1595">
      <w:pPr>
        <w:pStyle w:val="P00"/>
        <w:spacing w:before="0"/>
        <w:ind w:left="0" w:right="1134"/>
        <w:rPr>
          <w:rFonts w:hint="cs"/>
          <w:b/>
          <w:bCs/>
          <w:vanish/>
          <w:szCs w:val="20"/>
          <w:shd w:val="clear" w:color="auto" w:fill="FFFF99"/>
          <w:rtl/>
        </w:rPr>
      </w:pPr>
      <w:bookmarkStart w:id="2" w:name="Rov8"/>
      <w:r w:rsidRPr="00C85EFC">
        <w:rPr>
          <w:rFonts w:hint="cs"/>
          <w:vanish/>
          <w:color w:val="FF0000"/>
          <w:szCs w:val="20"/>
          <w:shd w:val="clear" w:color="auto" w:fill="FFFF99"/>
          <w:rtl/>
        </w:rPr>
        <w:t>מיום 14.5.2000 ועד יום 2.10.2000</w:t>
      </w:r>
    </w:p>
    <w:p w14:paraId="3F8487A6"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b/>
          <w:bCs/>
          <w:vanish/>
          <w:szCs w:val="20"/>
          <w:shd w:val="clear" w:color="auto" w:fill="FFFF99"/>
          <w:rtl/>
        </w:rPr>
        <w:t>הוראת שעה תש"ס-2000</w:t>
      </w:r>
    </w:p>
    <w:p w14:paraId="5A54B94E" w14:textId="77777777" w:rsidR="00DB1595" w:rsidRPr="00C85EFC" w:rsidRDefault="00DB1595">
      <w:pPr>
        <w:pStyle w:val="P00"/>
        <w:tabs>
          <w:tab w:val="clear" w:pos="6259"/>
        </w:tabs>
        <w:spacing w:before="0"/>
        <w:ind w:left="0" w:right="1134"/>
        <w:rPr>
          <w:rFonts w:hint="cs"/>
          <w:vanish/>
          <w:szCs w:val="20"/>
          <w:shd w:val="clear" w:color="auto" w:fill="FFFF99"/>
          <w:rtl/>
        </w:rPr>
      </w:pPr>
      <w:hyperlink r:id="rId7" w:history="1">
        <w:r w:rsidRPr="00C85EFC">
          <w:rPr>
            <w:rStyle w:val="Hyperlink"/>
            <w:rFonts w:hint="cs"/>
            <w:vanish/>
            <w:szCs w:val="20"/>
            <w:shd w:val="clear" w:color="auto" w:fill="FFFF99"/>
            <w:rtl/>
          </w:rPr>
          <w:t>ק"ת תש"ס מס' 6034</w:t>
        </w:r>
      </w:hyperlink>
      <w:r w:rsidRPr="00C85EFC">
        <w:rPr>
          <w:rFonts w:hint="cs"/>
          <w:vanish/>
          <w:szCs w:val="20"/>
          <w:shd w:val="clear" w:color="auto" w:fill="FFFF99"/>
          <w:rtl/>
        </w:rPr>
        <w:t xml:space="preserve"> מיום 14.5.2000 עמ' 574</w:t>
      </w:r>
    </w:p>
    <w:p w14:paraId="7F55C28B" w14:textId="77777777" w:rsidR="00DB1595" w:rsidRPr="00C85EFC" w:rsidRDefault="00DB1595">
      <w:pPr>
        <w:pStyle w:val="P00"/>
        <w:tabs>
          <w:tab w:val="clear" w:pos="6259"/>
        </w:tabs>
        <w:spacing w:before="0"/>
        <w:ind w:left="0" w:right="1134"/>
        <w:rPr>
          <w:rFonts w:hint="cs"/>
          <w:b/>
          <w:bCs/>
          <w:vanish/>
          <w:szCs w:val="20"/>
          <w:shd w:val="clear" w:color="auto" w:fill="FFFF99"/>
          <w:rtl/>
        </w:rPr>
      </w:pPr>
      <w:r w:rsidRPr="00C85EFC">
        <w:rPr>
          <w:rFonts w:hint="cs"/>
          <w:b/>
          <w:bCs/>
          <w:vanish/>
          <w:szCs w:val="20"/>
          <w:shd w:val="clear" w:color="auto" w:fill="FFFF99"/>
          <w:rtl/>
        </w:rPr>
        <w:t>החלפת הגדרת "קיצבה"</w:t>
      </w:r>
    </w:p>
    <w:p w14:paraId="18154D34" w14:textId="77777777" w:rsidR="00DB1595" w:rsidRPr="00C85EFC" w:rsidRDefault="00DB1595">
      <w:pPr>
        <w:pStyle w:val="P00"/>
        <w:tabs>
          <w:tab w:val="clear" w:pos="6259"/>
        </w:tabs>
        <w:ind w:left="0" w:right="1134"/>
        <w:rPr>
          <w:rFonts w:hint="cs"/>
          <w:vanish/>
          <w:szCs w:val="20"/>
          <w:shd w:val="clear" w:color="auto" w:fill="FFFF99"/>
          <w:rtl/>
        </w:rPr>
      </w:pPr>
      <w:r w:rsidRPr="00C85EFC">
        <w:rPr>
          <w:rFonts w:hint="cs"/>
          <w:vanish/>
          <w:szCs w:val="20"/>
          <w:shd w:val="clear" w:color="auto" w:fill="FFFF99"/>
          <w:rtl/>
        </w:rPr>
        <w:t>הנוסח:</w:t>
      </w:r>
    </w:p>
    <w:p w14:paraId="043F7D5D" w14:textId="77777777" w:rsidR="00DB1595" w:rsidRDefault="00DB1595">
      <w:pPr>
        <w:pStyle w:val="P00"/>
        <w:tabs>
          <w:tab w:val="clear" w:pos="6259"/>
        </w:tabs>
        <w:spacing w:before="0"/>
        <w:ind w:left="0" w:right="1134"/>
        <w:rPr>
          <w:rFonts w:hint="cs"/>
          <w:sz w:val="2"/>
          <w:szCs w:val="2"/>
          <w:rtl/>
        </w:rPr>
      </w:pPr>
      <w:r w:rsidRPr="00C85EFC">
        <w:rPr>
          <w:rFonts w:hint="cs"/>
          <w:vanish/>
          <w:sz w:val="22"/>
          <w:szCs w:val="22"/>
          <w:shd w:val="clear" w:color="auto" w:fill="FFFF99"/>
          <w:rtl/>
        </w:rPr>
        <w:tab/>
        <w:t xml:space="preserve">"קיצבה" </w:t>
      </w:r>
      <w:r w:rsidRPr="00C85EFC">
        <w:rPr>
          <w:vanish/>
          <w:sz w:val="22"/>
          <w:szCs w:val="22"/>
          <w:shd w:val="clear" w:color="auto" w:fill="FFFF99"/>
          <w:rtl/>
        </w:rPr>
        <w:t>–</w:t>
      </w:r>
      <w:r w:rsidRPr="00C85EFC">
        <w:rPr>
          <w:rFonts w:hint="cs"/>
          <w:vanish/>
          <w:sz w:val="22"/>
          <w:szCs w:val="22"/>
          <w:shd w:val="clear" w:color="auto" w:fill="FFFF99"/>
          <w:rtl/>
        </w:rPr>
        <w:t xml:space="preserve"> קצבה המשתלמת לפי פרקים ה', ט', י"א ו-י"ג לחוק, למעט קצבה לפי סעיף 112(א)(1) לחוק, ולמעט הטבה המשתלמת מכוח הסכם שנערך לפי סעיף 9 לחוק, אך לרבות קצבת ניידות המשתלמת מכוח הסכם שנערך לפי סעיף 9 לחוק;</w:t>
      </w:r>
      <w:bookmarkEnd w:id="2"/>
    </w:p>
    <w:p w14:paraId="12B9187A" w14:textId="77777777" w:rsidR="00DB1595" w:rsidRDefault="00DB15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הכנסה" </w:t>
      </w:r>
      <w:r w:rsidR="00857127">
        <w:rPr>
          <w:rStyle w:val="default"/>
          <w:rFonts w:cs="FrankRuehl"/>
          <w:rtl/>
        </w:rPr>
        <w:t>–</w:t>
      </w:r>
      <w:r>
        <w:rPr>
          <w:rStyle w:val="default"/>
          <w:rFonts w:cs="FrankRuehl" w:hint="cs"/>
          <w:rtl/>
        </w:rPr>
        <w:t xml:space="preserve"> הכנסה מכל מקור שהוא למעט הכנסה מהמקורות המנויים להלן: </w:t>
      </w:r>
    </w:p>
    <w:p w14:paraId="61ECC2EE" w14:textId="77777777" w:rsidR="00DB1595" w:rsidRDefault="00DB159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קיצבה לפי פ</w:t>
      </w:r>
      <w:r>
        <w:rPr>
          <w:rStyle w:val="default"/>
          <w:rFonts w:cs="FrankRuehl"/>
          <w:rtl/>
        </w:rPr>
        <w:t>ר</w:t>
      </w:r>
      <w:r>
        <w:rPr>
          <w:rStyle w:val="default"/>
          <w:rFonts w:cs="FrankRuehl" w:hint="cs"/>
          <w:rtl/>
        </w:rPr>
        <w:t>ק ה' לחוק;</w:t>
      </w:r>
    </w:p>
    <w:p w14:paraId="52FF10A8" w14:textId="77777777" w:rsidR="00DB1595" w:rsidRDefault="00DB159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הענקה המשתלמת לפי חוק החיילים המשוחררים</w:t>
      </w:r>
      <w:r>
        <w:rPr>
          <w:rStyle w:val="default"/>
          <w:rFonts w:cs="FrankRuehl"/>
          <w:rtl/>
        </w:rPr>
        <w:t xml:space="preserve"> (</w:t>
      </w:r>
      <w:r>
        <w:rPr>
          <w:rStyle w:val="default"/>
          <w:rFonts w:cs="FrankRuehl" w:hint="cs"/>
          <w:rtl/>
        </w:rPr>
        <w:t>החזרה לעבודה), תש"ט-1949;</w:t>
      </w:r>
    </w:p>
    <w:p w14:paraId="1E2EE1F6" w14:textId="77777777" w:rsidR="00DB1595" w:rsidRDefault="00DB159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דמי מחיה ליתום המשתלמים לפי סעיף 90א לחוק;</w:t>
      </w:r>
    </w:p>
    <w:p w14:paraId="079F678C" w14:textId="77777777" w:rsidR="00DB1595" w:rsidRDefault="00DB159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קיצבה מיוחדת לפי סעיף 69 לחוק או לפי סעיף</w:t>
      </w:r>
      <w:r>
        <w:rPr>
          <w:rStyle w:val="default"/>
          <w:rFonts w:cs="FrankRuehl"/>
          <w:rtl/>
        </w:rPr>
        <w:t xml:space="preserve"> 127</w:t>
      </w:r>
      <w:r>
        <w:rPr>
          <w:rStyle w:val="default"/>
          <w:rFonts w:cs="FrankRuehl" w:hint="cs"/>
          <w:rtl/>
        </w:rPr>
        <w:t>כה(א)(3) לחוק;</w:t>
      </w:r>
    </w:p>
    <w:p w14:paraId="09541CC9" w14:textId="77777777" w:rsidR="00DB1595" w:rsidRDefault="00DB159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קיצבת ניידות המשתלמת לפי הסכם שנערך לפי סעיף 200 לחוק;</w:t>
      </w:r>
    </w:p>
    <w:p w14:paraId="7AE103F6" w14:textId="77777777" w:rsidR="00DB1595" w:rsidRDefault="00DB15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השיקום" </w:t>
      </w:r>
      <w:r w:rsidR="00857127">
        <w:rPr>
          <w:rStyle w:val="default"/>
          <w:rFonts w:cs="FrankRuehl"/>
          <w:rtl/>
        </w:rPr>
        <w:t>–</w:t>
      </w:r>
      <w:r>
        <w:rPr>
          <w:rStyle w:val="default"/>
          <w:rFonts w:cs="FrankRuehl" w:hint="cs"/>
          <w:rtl/>
        </w:rPr>
        <w:t xml:space="preserve"> תקנות ה</w:t>
      </w:r>
      <w:r>
        <w:rPr>
          <w:rStyle w:val="default"/>
          <w:rFonts w:cs="FrankRuehl"/>
          <w:rtl/>
        </w:rPr>
        <w:t>ב</w:t>
      </w:r>
      <w:r>
        <w:rPr>
          <w:rStyle w:val="default"/>
          <w:rFonts w:cs="FrankRuehl" w:hint="cs"/>
          <w:rtl/>
        </w:rPr>
        <w:t>יטוח הלאומי (שיקום מקצועי), תשט"ז-1956;</w:t>
      </w:r>
    </w:p>
    <w:p w14:paraId="2561F65F" w14:textId="77777777" w:rsidR="00DB1595" w:rsidRDefault="00DB15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פקיד שיקום" </w:t>
      </w:r>
      <w:r w:rsidR="00857127">
        <w:rPr>
          <w:rStyle w:val="default"/>
          <w:rFonts w:cs="FrankRuehl"/>
          <w:rtl/>
        </w:rPr>
        <w:t>–</w:t>
      </w:r>
      <w:r>
        <w:rPr>
          <w:rStyle w:val="default"/>
          <w:rFonts w:cs="FrankRuehl" w:hint="cs"/>
          <w:rtl/>
        </w:rPr>
        <w:t xml:space="preserve"> פקיד שיקום שמונה לפי תקנות השיקום;</w:t>
      </w:r>
    </w:p>
    <w:p w14:paraId="3A3553AF" w14:textId="77777777" w:rsidR="00DB1595" w:rsidRDefault="00DB159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הכשרה מקצועית" </w:t>
      </w:r>
      <w:r w:rsidR="00857127">
        <w:rPr>
          <w:rStyle w:val="default"/>
          <w:rFonts w:cs="FrankRuehl"/>
          <w:rtl/>
        </w:rPr>
        <w:t>–</w:t>
      </w:r>
      <w:r>
        <w:rPr>
          <w:rStyle w:val="default"/>
          <w:rFonts w:cs="FrankRuehl" w:hint="cs"/>
          <w:rtl/>
        </w:rPr>
        <w:t xml:space="preserve"> הכשרה מקצועית הניתנת לפי תקנות הביטוח הלאומי (הכשרה מקצועית ודמי מחיה לאלמנות וליתומים), תש"ל-</w:t>
      </w:r>
      <w:r>
        <w:rPr>
          <w:rStyle w:val="default"/>
          <w:rFonts w:cs="FrankRuehl"/>
          <w:rtl/>
        </w:rPr>
        <w:t>1970.</w:t>
      </w:r>
    </w:p>
    <w:p w14:paraId="2AD82AC1" w14:textId="77777777" w:rsidR="00DB1595" w:rsidRDefault="00DB1595">
      <w:pPr>
        <w:pStyle w:val="P00"/>
        <w:spacing w:before="72"/>
        <w:ind w:left="0" w:right="1134"/>
        <w:rPr>
          <w:rStyle w:val="default"/>
          <w:rFonts w:cs="FrankRuehl" w:hint="cs"/>
          <w:rtl/>
        </w:rPr>
      </w:pPr>
      <w:bookmarkStart w:id="3" w:name="Seif1"/>
      <w:bookmarkEnd w:id="3"/>
      <w:r>
        <w:rPr>
          <w:lang w:val="he-IL"/>
        </w:rPr>
        <w:pict w14:anchorId="5E6594B9">
          <v:rect id="_x0000_s2052" style="position:absolute;left:0;text-align:left;margin-left:464.5pt;margin-top:8.05pt;width:75.05pt;height:13.8pt;z-index:251655680" o:allowincell="f" filled="f" stroked="f" strokecolor="lime" strokeweight=".25pt">
            <v:textbox inset="0,0,0,0">
              <w:txbxContent>
                <w:p w14:paraId="069E27B7" w14:textId="77777777" w:rsidR="00DB1595" w:rsidRDefault="00DB1595">
                  <w:pPr>
                    <w:spacing w:line="160" w:lineRule="exact"/>
                    <w:jc w:val="left"/>
                    <w:rPr>
                      <w:rFonts w:cs="Miriam"/>
                      <w:noProof/>
                      <w:szCs w:val="18"/>
                      <w:rtl/>
                    </w:rPr>
                  </w:pPr>
                  <w:r>
                    <w:rPr>
                      <w:rFonts w:cs="Miriam"/>
                      <w:szCs w:val="18"/>
                      <w:rtl/>
                    </w:rPr>
                    <w:t>ה</w:t>
                  </w:r>
                  <w:r>
                    <w:rPr>
                      <w:rFonts w:cs="Miriam" w:hint="cs"/>
                      <w:szCs w:val="18"/>
                      <w:rtl/>
                    </w:rPr>
                    <w:t xml:space="preserve">זכאי לבקש </w:t>
                  </w:r>
                  <w:r>
                    <w:rPr>
                      <w:rFonts w:cs="Miriam"/>
                      <w:szCs w:val="18"/>
                      <w:rtl/>
                    </w:rPr>
                    <w:t>מ</w:t>
                  </w:r>
                  <w:r>
                    <w:rPr>
                      <w:rFonts w:cs="Miriam" w:hint="cs"/>
                      <w:szCs w:val="18"/>
                      <w:rtl/>
                    </w:rPr>
                    <w:t>קדמה</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מוסד רשאי לתת מק</w:t>
      </w:r>
      <w:r>
        <w:rPr>
          <w:rStyle w:val="default"/>
          <w:rFonts w:cs="FrankRuehl"/>
          <w:rtl/>
        </w:rPr>
        <w:t>ד</w:t>
      </w:r>
      <w:r w:rsidR="00857127">
        <w:rPr>
          <w:rStyle w:val="default"/>
          <w:rFonts w:cs="FrankRuehl" w:hint="cs"/>
          <w:rtl/>
        </w:rPr>
        <w:t xml:space="preserve">מה </w:t>
      </w:r>
      <w:r w:rsidR="00857127">
        <w:rPr>
          <w:rStyle w:val="default"/>
          <w:rFonts w:cs="FrankRuehl"/>
          <w:rtl/>
        </w:rPr>
        <w:t>–</w:t>
      </w:r>
    </w:p>
    <w:p w14:paraId="41ED0135" w14:textId="77777777" w:rsidR="00DB1595" w:rsidRDefault="00DB1595" w:rsidP="0085712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לתובע קיצבה, אם הוכיח, להנחת דעתו של המוסד, שהוא לכאורה זכאי לקיצבה, אך טרם הושלמו כל הליכי הטיפול בתביעתו; </w:t>
      </w:r>
    </w:p>
    <w:p w14:paraId="3C5438F4" w14:textId="77777777" w:rsidR="00DB1595" w:rsidRDefault="00DB1595" w:rsidP="0085712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למקבל קיצבה, אם לדעת פקיד שיקום הפועל לפי הוראות השיקום המקצועי כאמור בתקנה 8 לתקנות השיקום, הוא זקוק למקדמה לצורך ביצועה של תוכנית </w:t>
      </w:r>
      <w:r>
        <w:rPr>
          <w:rStyle w:val="default"/>
          <w:rFonts w:cs="FrankRuehl"/>
          <w:rtl/>
        </w:rPr>
        <w:t>ש</w:t>
      </w:r>
      <w:r>
        <w:rPr>
          <w:rStyle w:val="default"/>
          <w:rFonts w:cs="FrankRuehl" w:hint="cs"/>
          <w:rtl/>
        </w:rPr>
        <w:t xml:space="preserve">יקום או לצורך הכשרה מקצועית, לפי הענין, ובלבד שתיוותר למקבל הקיצבה ולבן-זוגו, לאחר ניכוי המקדמה לפי תקנות אלה, הכנסה בסכום השווה ל-80% מהקיצבה האמורה בסעיף 127לז(א) או (ב), לפי הענין. </w:t>
      </w:r>
    </w:p>
    <w:p w14:paraId="0619B54C" w14:textId="77777777" w:rsidR="00DB1595" w:rsidRDefault="00DB1595">
      <w:pPr>
        <w:pStyle w:val="P00"/>
        <w:spacing w:before="72"/>
        <w:ind w:left="0" w:right="1134"/>
        <w:rPr>
          <w:rStyle w:val="default"/>
          <w:rFonts w:cs="FrankRuehl"/>
          <w:rtl/>
        </w:rPr>
      </w:pPr>
      <w:bookmarkStart w:id="4" w:name="Seif2"/>
      <w:bookmarkEnd w:id="4"/>
      <w:r>
        <w:rPr>
          <w:lang w:val="he-IL"/>
        </w:rPr>
        <w:pict w14:anchorId="7A0763B5">
          <v:rect id="_x0000_s2053" style="position:absolute;left:0;text-align:left;margin-left:464.5pt;margin-top:8.05pt;width:75.05pt;height:11.2pt;z-index:251656704" o:allowincell="f" filled="f" stroked="f" strokecolor="lime" strokeweight=".25pt">
            <v:textbox inset="0,0,0,0">
              <w:txbxContent>
                <w:p w14:paraId="7A7BF480" w14:textId="77777777" w:rsidR="00DB1595" w:rsidRDefault="00DB1595">
                  <w:pPr>
                    <w:spacing w:line="160" w:lineRule="exact"/>
                    <w:jc w:val="left"/>
                    <w:rPr>
                      <w:rFonts w:cs="Miriam"/>
                      <w:noProof/>
                      <w:szCs w:val="18"/>
                      <w:rtl/>
                    </w:rPr>
                  </w:pPr>
                  <w:r>
                    <w:rPr>
                      <w:rFonts w:cs="Miriam"/>
                      <w:szCs w:val="18"/>
                      <w:rtl/>
                    </w:rPr>
                    <w:t>מ</w:t>
                  </w:r>
                  <w:r>
                    <w:rPr>
                      <w:rFonts w:cs="Miriam" w:hint="cs"/>
                      <w:szCs w:val="18"/>
                      <w:rtl/>
                    </w:rPr>
                    <w:t>קדמה לתובע קיצבה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המקדמה לתובע קיצבה, כאמור בתקנה 2(1</w:t>
      </w:r>
      <w:r>
        <w:rPr>
          <w:rStyle w:val="default"/>
          <w:rFonts w:cs="FrankRuehl"/>
          <w:rtl/>
        </w:rPr>
        <w:t xml:space="preserve">), </w:t>
      </w:r>
      <w:r>
        <w:rPr>
          <w:rStyle w:val="default"/>
          <w:rFonts w:cs="FrankRuehl" w:hint="cs"/>
          <w:rtl/>
        </w:rPr>
        <w:t>יהיה בסכום שלא יעלה על סכום הקיצבה שהיתה מגיעה לו לפי החוק, אילו אושרה תביעתו.</w:t>
      </w:r>
    </w:p>
    <w:p w14:paraId="234CD11E" w14:textId="77777777" w:rsidR="00DB1595" w:rsidRDefault="00DB15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מקדמה לפי תקנה זו תשולם בכל חודש, אך תקופת תשלום המקדמה לא תעלה על ששה חדשים.</w:t>
      </w:r>
    </w:p>
    <w:p w14:paraId="54FF41B1" w14:textId="77777777" w:rsidR="00DB1595" w:rsidRDefault="00DB15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מקדמה שניתנה לפי תקנה זו תנוכה במלואה מהסכום הראשון שישתלם לתובע </w:t>
      </w:r>
      <w:r>
        <w:rPr>
          <w:rStyle w:val="default"/>
          <w:rFonts w:cs="FrankRuehl" w:hint="cs"/>
          <w:rtl/>
        </w:rPr>
        <w:lastRenderedPageBreak/>
        <w:t>קיצבה, לכשתאושר תביעת</w:t>
      </w:r>
      <w:r>
        <w:rPr>
          <w:rStyle w:val="default"/>
          <w:rFonts w:cs="FrankRuehl"/>
          <w:rtl/>
        </w:rPr>
        <w:t>ו</w:t>
      </w:r>
      <w:r>
        <w:rPr>
          <w:rStyle w:val="default"/>
          <w:rFonts w:cs="FrankRuehl" w:hint="cs"/>
          <w:rtl/>
        </w:rPr>
        <w:t xml:space="preserve"> ובאם סכום המקדמה עלה על הסכום האמור, תנוכה יתרת המקדמה מהקיצבה עד לניכוי כל סכום המקדמה.</w:t>
      </w:r>
    </w:p>
    <w:p w14:paraId="5F87FC50" w14:textId="77777777" w:rsidR="00DB1595" w:rsidRDefault="00DB1595">
      <w:pPr>
        <w:pStyle w:val="P00"/>
        <w:spacing w:before="72"/>
        <w:ind w:left="0" w:right="1134"/>
        <w:rPr>
          <w:rStyle w:val="default"/>
          <w:rFonts w:cs="FrankRuehl"/>
          <w:rtl/>
        </w:rPr>
      </w:pPr>
      <w:bookmarkStart w:id="5" w:name="Seif3"/>
      <w:bookmarkEnd w:id="5"/>
      <w:r>
        <w:rPr>
          <w:lang w:val="he-IL"/>
        </w:rPr>
        <w:pict w14:anchorId="0889032E">
          <v:rect id="_x0000_s2054" style="position:absolute;left:0;text-align:left;margin-left:464.5pt;margin-top:8.05pt;width:75.05pt;height:20pt;z-index:251657728" o:allowincell="f" filled="f" stroked="f" strokecolor="lime" strokeweight=".25pt">
            <v:textbox inset="0,0,0,0">
              <w:txbxContent>
                <w:p w14:paraId="78090ACA" w14:textId="77777777" w:rsidR="00DB1595" w:rsidRDefault="00DB1595">
                  <w:pPr>
                    <w:spacing w:line="160" w:lineRule="exact"/>
                    <w:jc w:val="left"/>
                    <w:rPr>
                      <w:rFonts w:cs="Miriam"/>
                      <w:noProof/>
                      <w:szCs w:val="18"/>
                      <w:rtl/>
                    </w:rPr>
                  </w:pPr>
                  <w:r>
                    <w:rPr>
                      <w:rFonts w:cs="Miriam"/>
                      <w:szCs w:val="18"/>
                      <w:rtl/>
                    </w:rPr>
                    <w:t>מ</w:t>
                  </w:r>
                  <w:r>
                    <w:rPr>
                      <w:rFonts w:cs="Miriam" w:hint="cs"/>
                      <w:szCs w:val="18"/>
                      <w:rtl/>
                    </w:rPr>
                    <w:t>קדמה למקבל קיצבה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המקדמה למקבל קיצבה, כאמור בתקנה 2(2), לא יעלה על סכום הקיצבה החודשית המשולמת לו לפי החוק, כפול שש.</w:t>
      </w:r>
    </w:p>
    <w:p w14:paraId="7EE7812B" w14:textId="77777777" w:rsidR="00DB1595" w:rsidRDefault="00DB15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w:t>
      </w:r>
      <w:r>
        <w:rPr>
          <w:rStyle w:val="default"/>
          <w:rFonts w:cs="FrankRuehl"/>
          <w:rtl/>
        </w:rPr>
        <w:t>י</w:t>
      </w:r>
      <w:r>
        <w:rPr>
          <w:rStyle w:val="default"/>
          <w:rFonts w:cs="FrankRuehl" w:hint="cs"/>
          <w:rtl/>
        </w:rPr>
        <w:t>היה המוסד רשאי לתת מקדמה מוגדלת לנכה הזכאי לקיצבת נכות לפי פרקים ג' או ט2 לחוק, לצורך שיקום כלכלי, סיוע בפתרון בעיות דיור או ניידות, שפקיד שיקום אישר לגביו שהוא זקוק למקדמה למטרות אלה.</w:t>
      </w:r>
    </w:p>
    <w:p w14:paraId="12535558" w14:textId="77777777" w:rsidR="00DB1595" w:rsidRDefault="00DB15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מקדמה מוגדלת כאמור בתקנת משנה (ב) תהיה </w:t>
      </w:r>
      <w:r>
        <w:rPr>
          <w:rStyle w:val="default"/>
          <w:rFonts w:cs="FrankRuehl"/>
          <w:rtl/>
        </w:rPr>
        <w:t>ב</w:t>
      </w:r>
      <w:r>
        <w:rPr>
          <w:rStyle w:val="default"/>
          <w:rFonts w:cs="FrankRuehl" w:hint="cs"/>
          <w:rtl/>
        </w:rPr>
        <w:t>שיעורים כדלקמן:</w:t>
      </w:r>
    </w:p>
    <w:p w14:paraId="21FDDB3A" w14:textId="77777777" w:rsidR="00DB1595" w:rsidRDefault="00DB159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למי שנקבעה דרגת נכות שהיא פחותה מ-50% </w:t>
      </w:r>
      <w:r w:rsidR="00857127">
        <w:rPr>
          <w:rStyle w:val="default"/>
          <w:rFonts w:cs="FrankRuehl"/>
          <w:rtl/>
        </w:rPr>
        <w:t>–</w:t>
      </w:r>
      <w:r>
        <w:rPr>
          <w:rStyle w:val="default"/>
          <w:rFonts w:cs="FrankRuehl" w:hint="cs"/>
          <w:rtl/>
        </w:rPr>
        <w:t xml:space="preserve"> עד לסכום הקיצבה המקסימלית לפי סעיף 67, כפול שלוש;</w:t>
      </w:r>
    </w:p>
    <w:p w14:paraId="22CFF3C6" w14:textId="77777777" w:rsidR="00DB1595" w:rsidRDefault="00DB159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למי שנקבעה דרגת נכות שאינה פחותה מ-50% </w:t>
      </w:r>
      <w:r w:rsidR="00857127">
        <w:rPr>
          <w:rStyle w:val="default"/>
          <w:rFonts w:cs="FrankRuehl"/>
          <w:rtl/>
        </w:rPr>
        <w:t>–</w:t>
      </w:r>
      <w:r>
        <w:rPr>
          <w:rStyle w:val="default"/>
          <w:rFonts w:cs="FrankRuehl" w:hint="cs"/>
          <w:rtl/>
        </w:rPr>
        <w:t xml:space="preserve"> עד לסכום הקיצבה המקסימלית כאמור, כפול שש.</w:t>
      </w:r>
    </w:p>
    <w:p w14:paraId="1EC7B325" w14:textId="77777777" w:rsidR="00DB1595" w:rsidRDefault="00DB15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מקדמה שניתנה לפי תקנה זו תנוכה מהקיצבה המשתלמת כך ש</w:t>
      </w:r>
      <w:r>
        <w:rPr>
          <w:rStyle w:val="default"/>
          <w:rFonts w:cs="FrankRuehl"/>
          <w:rtl/>
        </w:rPr>
        <w:t>ס</w:t>
      </w:r>
      <w:r>
        <w:rPr>
          <w:rStyle w:val="default"/>
          <w:rFonts w:cs="FrankRuehl" w:hint="cs"/>
          <w:rtl/>
        </w:rPr>
        <w:t xml:space="preserve">כום כל המקדמה ינוכה תוך שלושים חדשים ואם ניתנה מקדמה מוגדלת כאמור בתקנת משנה (ב) </w:t>
      </w:r>
      <w:r w:rsidR="00857127">
        <w:rPr>
          <w:rStyle w:val="default"/>
          <w:rFonts w:cs="FrankRuehl"/>
          <w:rtl/>
        </w:rPr>
        <w:t>–</w:t>
      </w:r>
      <w:r>
        <w:rPr>
          <w:rStyle w:val="default"/>
          <w:rFonts w:cs="FrankRuehl" w:hint="cs"/>
          <w:rtl/>
        </w:rPr>
        <w:t xml:space="preserve"> תוך ארבעים ושמונה חדשים.</w:t>
      </w:r>
    </w:p>
    <w:p w14:paraId="6E305F77" w14:textId="77777777" w:rsidR="00345A63" w:rsidRDefault="00345A63" w:rsidP="00345A63">
      <w:pPr>
        <w:pStyle w:val="P00"/>
        <w:spacing w:before="72"/>
        <w:ind w:left="0" w:right="1134"/>
        <w:rPr>
          <w:rStyle w:val="default"/>
          <w:rFonts w:cs="FrankRuehl"/>
          <w:rtl/>
        </w:rPr>
      </w:pPr>
      <w:r>
        <w:rPr>
          <w:lang w:val="he-IL"/>
        </w:rPr>
        <w:pict w14:anchorId="0B4BA8E5">
          <v:rect id="_x0000_s2060" style="position:absolute;left:0;text-align:left;margin-left:464.5pt;margin-top:8.05pt;width:75.05pt;height:35.7pt;z-index:251660800" o:allowincell="f" filled="f" stroked="f" strokecolor="lime" strokeweight=".25pt">
            <v:textbox inset="0,0,0,0">
              <w:txbxContent>
                <w:p w14:paraId="4524819D" w14:textId="77777777" w:rsidR="00345A63" w:rsidRDefault="00345A63" w:rsidP="00345A63">
                  <w:pPr>
                    <w:spacing w:line="160" w:lineRule="exact"/>
                    <w:jc w:val="left"/>
                    <w:rPr>
                      <w:rFonts w:cs="Miriam"/>
                      <w:szCs w:val="18"/>
                      <w:rtl/>
                    </w:rPr>
                  </w:pPr>
                  <w:r>
                    <w:rPr>
                      <w:rFonts w:cs="Miriam" w:hint="cs"/>
                      <w:szCs w:val="18"/>
                      <w:rtl/>
                    </w:rPr>
                    <w:t>מקדמה בשל מענק חימום</w:t>
                  </w:r>
                </w:p>
                <w:p w14:paraId="248D448B" w14:textId="77777777" w:rsidR="00345A63" w:rsidRDefault="00345A63" w:rsidP="00345A63">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תשפ"ג-2023</w:t>
                  </w:r>
                </w:p>
              </w:txbxContent>
            </v:textbox>
            <w10:anchorlock/>
          </v:rect>
        </w:pict>
      </w:r>
      <w:r>
        <w:rPr>
          <w:rStyle w:val="big-number"/>
          <w:rFonts w:cs="Miriam"/>
          <w:rtl/>
        </w:rPr>
        <w:t>4</w:t>
      </w:r>
      <w:r>
        <w:rPr>
          <w:rStyle w:val="default"/>
          <w:rFonts w:cs="FrankRuehl" w:hint="cs"/>
          <w:rtl/>
        </w:rPr>
        <w:t>א</w:t>
      </w:r>
      <w:r w:rsidRPr="00345A63">
        <w:rPr>
          <w:rStyle w:val="default"/>
          <w:rFonts w:cs="FrankRuehl"/>
          <w:rtl/>
        </w:rPr>
        <w:t>.</w:t>
      </w:r>
      <w:r w:rsidRPr="00345A6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רשאי לשלם מקדמה בשל מענק חימום במהלך השנה שבעדה משולם המענק, אם האדם זכאי, לפי כל דין, במועד תשלום המקדמה למענק החימום אילו מועד התשלום הקבוע בחוק הבטחת הכנסה היה חודש פברואר, וזאת אף בלא הגשת בקשה.</w:t>
      </w:r>
    </w:p>
    <w:p w14:paraId="50CB4DF1" w14:textId="77777777" w:rsidR="00345A63" w:rsidRDefault="00345A63" w:rsidP="00345A6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המקדמה כאמור בתקנה זו תנוכה ממענק החימום במועד תשלומו במהלך השנה.</w:t>
      </w:r>
    </w:p>
    <w:p w14:paraId="2279FE2E" w14:textId="77777777" w:rsidR="00345A63" w:rsidRPr="00C85EFC" w:rsidRDefault="00345A63" w:rsidP="00345A63">
      <w:pPr>
        <w:pStyle w:val="P00"/>
        <w:tabs>
          <w:tab w:val="clear" w:pos="6259"/>
        </w:tabs>
        <w:spacing w:before="0"/>
        <w:ind w:left="0" w:right="1134"/>
        <w:rPr>
          <w:vanish/>
          <w:color w:val="FF0000"/>
          <w:szCs w:val="20"/>
          <w:shd w:val="clear" w:color="auto" w:fill="FFFF99"/>
          <w:rtl/>
        </w:rPr>
      </w:pPr>
      <w:bookmarkStart w:id="6" w:name="Rov11"/>
      <w:r w:rsidRPr="00C85EFC">
        <w:rPr>
          <w:rFonts w:hint="cs"/>
          <w:vanish/>
          <w:color w:val="FF0000"/>
          <w:szCs w:val="20"/>
          <w:shd w:val="clear" w:color="auto" w:fill="FFFF99"/>
          <w:rtl/>
        </w:rPr>
        <w:t>מיום 19.2.2023 עד יום 31.12.2023</w:t>
      </w:r>
    </w:p>
    <w:p w14:paraId="3D18E634" w14:textId="77777777" w:rsidR="00345A63" w:rsidRPr="00C85EFC" w:rsidRDefault="00345A63" w:rsidP="00345A63">
      <w:pPr>
        <w:pStyle w:val="P00"/>
        <w:tabs>
          <w:tab w:val="clear" w:pos="6259"/>
        </w:tabs>
        <w:spacing w:before="0"/>
        <w:ind w:left="0" w:right="1134"/>
        <w:rPr>
          <w:vanish/>
          <w:szCs w:val="20"/>
          <w:shd w:val="clear" w:color="auto" w:fill="FFFF99"/>
          <w:rtl/>
        </w:rPr>
      </w:pPr>
      <w:r w:rsidRPr="00C85EFC">
        <w:rPr>
          <w:rFonts w:hint="cs"/>
          <w:b/>
          <w:bCs/>
          <w:vanish/>
          <w:szCs w:val="20"/>
          <w:shd w:val="clear" w:color="auto" w:fill="FFFF99"/>
          <w:rtl/>
        </w:rPr>
        <w:t>הוראת שעה תשפ"ג-2023</w:t>
      </w:r>
    </w:p>
    <w:p w14:paraId="7F443B45" w14:textId="77777777" w:rsidR="00345A63" w:rsidRPr="00C85EFC" w:rsidRDefault="00345A63" w:rsidP="00345A63">
      <w:pPr>
        <w:pStyle w:val="P00"/>
        <w:tabs>
          <w:tab w:val="clear" w:pos="6259"/>
        </w:tabs>
        <w:spacing w:before="0"/>
        <w:ind w:left="0" w:right="1134"/>
        <w:rPr>
          <w:vanish/>
          <w:szCs w:val="20"/>
          <w:shd w:val="clear" w:color="auto" w:fill="FFFF99"/>
          <w:rtl/>
        </w:rPr>
      </w:pPr>
      <w:hyperlink r:id="rId8" w:history="1">
        <w:r w:rsidRPr="00C85EFC">
          <w:rPr>
            <w:rStyle w:val="Hyperlink"/>
            <w:rFonts w:hint="cs"/>
            <w:vanish/>
            <w:szCs w:val="20"/>
            <w:shd w:val="clear" w:color="auto" w:fill="FFFF99"/>
            <w:rtl/>
          </w:rPr>
          <w:t>ק"ת תשפ"ג מס' 10569</w:t>
        </w:r>
      </w:hyperlink>
      <w:r w:rsidRPr="00C85EFC">
        <w:rPr>
          <w:rFonts w:hint="cs"/>
          <w:vanish/>
          <w:szCs w:val="20"/>
          <w:shd w:val="clear" w:color="auto" w:fill="FFFF99"/>
          <w:rtl/>
        </w:rPr>
        <w:t xml:space="preserve"> מיום 19.2.2023 עמ' 1058</w:t>
      </w:r>
    </w:p>
    <w:p w14:paraId="77A2B2DC" w14:textId="77777777" w:rsidR="00345A63" w:rsidRPr="00C85EFC" w:rsidRDefault="00345A63" w:rsidP="00345A63">
      <w:pPr>
        <w:pStyle w:val="P00"/>
        <w:tabs>
          <w:tab w:val="clear" w:pos="6259"/>
        </w:tabs>
        <w:spacing w:before="0"/>
        <w:ind w:left="0" w:right="1134"/>
        <w:rPr>
          <w:vanish/>
          <w:szCs w:val="20"/>
          <w:shd w:val="clear" w:color="auto" w:fill="FFFF99"/>
          <w:rtl/>
        </w:rPr>
      </w:pPr>
      <w:r w:rsidRPr="00C85EFC">
        <w:rPr>
          <w:rFonts w:hint="cs"/>
          <w:b/>
          <w:bCs/>
          <w:vanish/>
          <w:szCs w:val="20"/>
          <w:shd w:val="clear" w:color="auto" w:fill="FFFF99"/>
          <w:rtl/>
        </w:rPr>
        <w:t>הוספת תקנה 4א</w:t>
      </w:r>
    </w:p>
    <w:p w14:paraId="37B4983C" w14:textId="77777777" w:rsidR="00345A63" w:rsidRPr="00C85EFC" w:rsidRDefault="00345A63" w:rsidP="00345A63">
      <w:pPr>
        <w:pStyle w:val="P00"/>
        <w:tabs>
          <w:tab w:val="clear" w:pos="6259"/>
        </w:tabs>
        <w:ind w:left="0" w:right="1134"/>
        <w:rPr>
          <w:vanish/>
          <w:szCs w:val="20"/>
          <w:shd w:val="clear" w:color="auto" w:fill="FFFF99"/>
          <w:rtl/>
        </w:rPr>
      </w:pPr>
      <w:r w:rsidRPr="00C85EFC">
        <w:rPr>
          <w:rFonts w:hint="cs"/>
          <w:vanish/>
          <w:szCs w:val="20"/>
          <w:shd w:val="clear" w:color="auto" w:fill="FFFF99"/>
          <w:rtl/>
        </w:rPr>
        <w:t>הנוסח:</w:t>
      </w:r>
    </w:p>
    <w:p w14:paraId="26410872" w14:textId="77777777" w:rsidR="00345A63" w:rsidRPr="00C85EFC" w:rsidRDefault="00345A63" w:rsidP="00345A63">
      <w:pPr>
        <w:pStyle w:val="P00"/>
        <w:spacing w:before="20"/>
        <w:ind w:left="0" w:right="1134"/>
        <w:rPr>
          <w:rStyle w:val="default"/>
          <w:rFonts w:ascii="Miriam" w:hAnsi="Miriam" w:cs="Miriam"/>
          <w:vanish/>
          <w:sz w:val="16"/>
          <w:szCs w:val="16"/>
          <w:shd w:val="clear" w:color="auto" w:fill="FFFF99"/>
          <w:rtl/>
        </w:rPr>
      </w:pPr>
      <w:r w:rsidRPr="00C85EFC">
        <w:rPr>
          <w:rStyle w:val="default"/>
          <w:rFonts w:ascii="Miriam" w:hAnsi="Miriam" w:cs="Miriam" w:hint="cs"/>
          <w:vanish/>
          <w:sz w:val="16"/>
          <w:szCs w:val="16"/>
          <w:shd w:val="clear" w:color="auto" w:fill="FFFF99"/>
          <w:rtl/>
        </w:rPr>
        <w:t>מקדמה בשל מענק חימום</w:t>
      </w:r>
    </w:p>
    <w:p w14:paraId="27EDBE4E" w14:textId="77777777" w:rsidR="00345A63" w:rsidRPr="00C85EFC" w:rsidRDefault="00345A63" w:rsidP="00345A63">
      <w:pPr>
        <w:pStyle w:val="P00"/>
        <w:spacing w:before="0"/>
        <w:ind w:left="0" w:right="1134"/>
        <w:rPr>
          <w:rStyle w:val="default"/>
          <w:rFonts w:cs="FrankRuehl"/>
          <w:vanish/>
          <w:sz w:val="16"/>
          <w:szCs w:val="22"/>
          <w:shd w:val="clear" w:color="auto" w:fill="FFFF99"/>
          <w:rtl/>
        </w:rPr>
      </w:pPr>
      <w:r w:rsidRPr="00C85EFC">
        <w:rPr>
          <w:rStyle w:val="default"/>
          <w:rFonts w:cs="FrankRuehl"/>
          <w:vanish/>
          <w:sz w:val="16"/>
          <w:szCs w:val="22"/>
          <w:shd w:val="clear" w:color="auto" w:fill="FFFF99"/>
          <w:rtl/>
        </w:rPr>
        <w:t>4</w:t>
      </w:r>
      <w:r w:rsidRPr="00C85EFC">
        <w:rPr>
          <w:rStyle w:val="default"/>
          <w:rFonts w:cs="FrankRuehl" w:hint="cs"/>
          <w:vanish/>
          <w:sz w:val="16"/>
          <w:szCs w:val="22"/>
          <w:shd w:val="clear" w:color="auto" w:fill="FFFF99"/>
          <w:rtl/>
        </w:rPr>
        <w:t>א</w:t>
      </w:r>
      <w:r w:rsidRPr="00C85EFC">
        <w:rPr>
          <w:rStyle w:val="default"/>
          <w:rFonts w:cs="FrankRuehl"/>
          <w:vanish/>
          <w:sz w:val="16"/>
          <w:szCs w:val="22"/>
          <w:shd w:val="clear" w:color="auto" w:fill="FFFF99"/>
          <w:rtl/>
        </w:rPr>
        <w:t>.</w:t>
      </w:r>
      <w:r w:rsidRPr="00C85EFC">
        <w:rPr>
          <w:rStyle w:val="default"/>
          <w:rFonts w:cs="FrankRuehl"/>
          <w:vanish/>
          <w:sz w:val="16"/>
          <w:szCs w:val="22"/>
          <w:shd w:val="clear" w:color="auto" w:fill="FFFF99"/>
          <w:rtl/>
        </w:rPr>
        <w:tab/>
        <w:t>(</w:t>
      </w:r>
      <w:r w:rsidRPr="00C85EFC">
        <w:rPr>
          <w:rStyle w:val="default"/>
          <w:rFonts w:cs="FrankRuehl" w:hint="cs"/>
          <w:vanish/>
          <w:sz w:val="16"/>
          <w:szCs w:val="22"/>
          <w:shd w:val="clear" w:color="auto" w:fill="FFFF99"/>
          <w:rtl/>
        </w:rPr>
        <w:t>א)</w:t>
      </w:r>
      <w:r w:rsidRPr="00C85EFC">
        <w:rPr>
          <w:rStyle w:val="default"/>
          <w:rFonts w:cs="FrankRuehl"/>
          <w:vanish/>
          <w:sz w:val="16"/>
          <w:szCs w:val="22"/>
          <w:shd w:val="clear" w:color="auto" w:fill="FFFF99"/>
          <w:rtl/>
        </w:rPr>
        <w:tab/>
      </w:r>
      <w:r w:rsidRPr="00C85EFC">
        <w:rPr>
          <w:rStyle w:val="default"/>
          <w:rFonts w:cs="FrankRuehl" w:hint="cs"/>
          <w:vanish/>
          <w:sz w:val="16"/>
          <w:szCs w:val="22"/>
          <w:shd w:val="clear" w:color="auto" w:fill="FFFF99"/>
          <w:rtl/>
        </w:rPr>
        <w:t>המוסד רשאי לשלם מקדמה בשל מענק חימום במהלך השנה שבעדה משולם המענק, אם האדם זכאי, לפי כל דין, במועד תשלום המקדמה למענק החימום אילו מועד התשלום הקבוע בחוק הבטחת הכנסה היה חודש פברואר, וזאת אף בלא הגשת בקשה.</w:t>
      </w:r>
    </w:p>
    <w:p w14:paraId="66AA7559" w14:textId="77777777" w:rsidR="00345A63" w:rsidRPr="00C85EFC" w:rsidRDefault="00345A63" w:rsidP="00C85EFC">
      <w:pPr>
        <w:pStyle w:val="P00"/>
        <w:spacing w:before="0"/>
        <w:ind w:left="0" w:right="1134"/>
        <w:rPr>
          <w:rStyle w:val="default"/>
          <w:rFonts w:cs="FrankRuehl"/>
          <w:sz w:val="2"/>
          <w:szCs w:val="2"/>
          <w:rtl/>
        </w:rPr>
      </w:pPr>
      <w:r w:rsidRPr="00C85EFC">
        <w:rPr>
          <w:rStyle w:val="default"/>
          <w:rFonts w:cs="FrankRuehl"/>
          <w:vanish/>
          <w:sz w:val="16"/>
          <w:szCs w:val="22"/>
          <w:shd w:val="clear" w:color="auto" w:fill="FFFF99"/>
          <w:rtl/>
        </w:rPr>
        <w:tab/>
      </w:r>
      <w:r w:rsidRPr="00C85EFC">
        <w:rPr>
          <w:rStyle w:val="default"/>
          <w:rFonts w:cs="FrankRuehl" w:hint="cs"/>
          <w:vanish/>
          <w:sz w:val="16"/>
          <w:szCs w:val="22"/>
          <w:shd w:val="clear" w:color="auto" w:fill="FFFF99"/>
          <w:rtl/>
        </w:rPr>
        <w:t>(ב)</w:t>
      </w:r>
      <w:r w:rsidRPr="00C85EFC">
        <w:rPr>
          <w:rStyle w:val="default"/>
          <w:rFonts w:cs="FrankRuehl"/>
          <w:vanish/>
          <w:sz w:val="16"/>
          <w:szCs w:val="22"/>
          <w:shd w:val="clear" w:color="auto" w:fill="FFFF99"/>
          <w:rtl/>
        </w:rPr>
        <w:tab/>
      </w:r>
      <w:r w:rsidRPr="00C85EFC">
        <w:rPr>
          <w:rStyle w:val="default"/>
          <w:rFonts w:cs="FrankRuehl" w:hint="cs"/>
          <w:vanish/>
          <w:sz w:val="16"/>
          <w:szCs w:val="22"/>
          <w:shd w:val="clear" w:color="auto" w:fill="FFFF99"/>
          <w:rtl/>
        </w:rPr>
        <w:t>המקדמה כאמור בתקנה זו תנוכה ממענק החימום במועד תשלומו במהלך השנה.</w:t>
      </w:r>
      <w:bookmarkEnd w:id="6"/>
    </w:p>
    <w:p w14:paraId="3464CE52" w14:textId="77777777" w:rsidR="00DB1595" w:rsidRDefault="00DB1595">
      <w:pPr>
        <w:pStyle w:val="P00"/>
        <w:spacing w:before="72"/>
        <w:ind w:left="0" w:right="1134"/>
        <w:rPr>
          <w:rStyle w:val="default"/>
          <w:rFonts w:cs="FrankRuehl"/>
          <w:rtl/>
        </w:rPr>
      </w:pPr>
      <w:bookmarkStart w:id="7" w:name="Seif4"/>
      <w:bookmarkEnd w:id="7"/>
      <w:r>
        <w:rPr>
          <w:lang w:val="he-IL"/>
        </w:rPr>
        <w:pict w14:anchorId="709B20F8">
          <v:rect id="_x0000_s2055" style="position:absolute;left:0;text-align:left;margin-left:464.5pt;margin-top:8.05pt;width:75.05pt;height:26.8pt;z-index:251658752" o:allowincell="f" filled="f" stroked="f" strokecolor="lime" strokeweight=".25pt">
            <v:textbox inset="0,0,0,0">
              <w:txbxContent>
                <w:p w14:paraId="30035205" w14:textId="77777777" w:rsidR="00DB1595" w:rsidRDefault="00DB1595">
                  <w:pPr>
                    <w:spacing w:line="160" w:lineRule="exact"/>
                    <w:jc w:val="left"/>
                    <w:rPr>
                      <w:rFonts w:cs="Miriam"/>
                      <w:szCs w:val="18"/>
                      <w:rtl/>
                    </w:rPr>
                  </w:pPr>
                  <w:r>
                    <w:rPr>
                      <w:rFonts w:cs="Miriam"/>
                      <w:szCs w:val="18"/>
                      <w:rtl/>
                    </w:rPr>
                    <w:t>ב</w:t>
                  </w:r>
                  <w:r>
                    <w:rPr>
                      <w:rFonts w:cs="Miriam" w:hint="cs"/>
                      <w:szCs w:val="18"/>
                      <w:rtl/>
                    </w:rPr>
                    <w:t>קש</w:t>
                  </w:r>
                  <w:r>
                    <w:rPr>
                      <w:rFonts w:cs="Miriam"/>
                      <w:szCs w:val="18"/>
                      <w:rtl/>
                    </w:rPr>
                    <w:t>ה</w:t>
                  </w:r>
                  <w:r>
                    <w:rPr>
                      <w:rFonts w:cs="Miriam" w:hint="cs"/>
                      <w:szCs w:val="18"/>
                      <w:rtl/>
                    </w:rPr>
                    <w:t xml:space="preserve"> למקדמה</w:t>
                  </w:r>
                </w:p>
                <w:p w14:paraId="0A6E5306" w14:textId="77777777" w:rsidR="00C85EFC" w:rsidRDefault="00C85EFC" w:rsidP="00C85EFC">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תשפ"ג-2023</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קשה למקדמה תוגש על גבי טופס שקבע לכך המוסד</w:t>
      </w:r>
      <w:r w:rsidR="00C85EFC" w:rsidRPr="00C85EFC">
        <w:rPr>
          <w:rStyle w:val="default"/>
          <w:rFonts w:cs="FrankRuehl" w:hint="cs"/>
          <w:rtl/>
        </w:rPr>
        <w:t>, למעט לעניין מקדמה בשל מענק חימום לפי תקנה 4א</w:t>
      </w:r>
      <w:r>
        <w:rPr>
          <w:rStyle w:val="default"/>
          <w:rFonts w:cs="FrankRuehl" w:hint="cs"/>
          <w:rtl/>
        </w:rPr>
        <w:t>.</w:t>
      </w:r>
    </w:p>
    <w:p w14:paraId="1A4BE45A" w14:textId="77777777" w:rsidR="00C85EFC" w:rsidRPr="00C85EFC" w:rsidRDefault="00C85EFC" w:rsidP="00C85EFC">
      <w:pPr>
        <w:pStyle w:val="P00"/>
        <w:tabs>
          <w:tab w:val="clear" w:pos="6259"/>
        </w:tabs>
        <w:spacing w:before="0"/>
        <w:ind w:left="0" w:right="1134"/>
        <w:rPr>
          <w:vanish/>
          <w:color w:val="FF0000"/>
          <w:szCs w:val="20"/>
          <w:shd w:val="clear" w:color="auto" w:fill="FFFF99"/>
          <w:rtl/>
        </w:rPr>
      </w:pPr>
      <w:bookmarkStart w:id="8" w:name="Rov12"/>
      <w:r w:rsidRPr="00C85EFC">
        <w:rPr>
          <w:rFonts w:hint="cs"/>
          <w:vanish/>
          <w:color w:val="FF0000"/>
          <w:szCs w:val="20"/>
          <w:shd w:val="clear" w:color="auto" w:fill="FFFF99"/>
          <w:rtl/>
        </w:rPr>
        <w:t>מיום 19.2.2023 עד יום 31.12.2023</w:t>
      </w:r>
    </w:p>
    <w:p w14:paraId="6C840BE3" w14:textId="77777777" w:rsidR="00C85EFC" w:rsidRPr="00C85EFC" w:rsidRDefault="00C85EFC" w:rsidP="00C85EFC">
      <w:pPr>
        <w:pStyle w:val="P00"/>
        <w:tabs>
          <w:tab w:val="clear" w:pos="6259"/>
        </w:tabs>
        <w:spacing w:before="0"/>
        <w:ind w:left="0" w:right="1134"/>
        <w:rPr>
          <w:vanish/>
          <w:szCs w:val="20"/>
          <w:shd w:val="clear" w:color="auto" w:fill="FFFF99"/>
          <w:rtl/>
        </w:rPr>
      </w:pPr>
      <w:r w:rsidRPr="00C85EFC">
        <w:rPr>
          <w:rFonts w:hint="cs"/>
          <w:b/>
          <w:bCs/>
          <w:vanish/>
          <w:szCs w:val="20"/>
          <w:shd w:val="clear" w:color="auto" w:fill="FFFF99"/>
          <w:rtl/>
        </w:rPr>
        <w:t>הוראת שעה תשפ"ג-2023</w:t>
      </w:r>
    </w:p>
    <w:p w14:paraId="20C8F056" w14:textId="77777777" w:rsidR="00C85EFC" w:rsidRPr="00C85EFC" w:rsidRDefault="00C85EFC" w:rsidP="00C85EFC">
      <w:pPr>
        <w:pStyle w:val="P00"/>
        <w:tabs>
          <w:tab w:val="clear" w:pos="6259"/>
        </w:tabs>
        <w:spacing w:before="0"/>
        <w:ind w:left="0" w:right="1134"/>
        <w:rPr>
          <w:vanish/>
          <w:szCs w:val="20"/>
          <w:shd w:val="clear" w:color="auto" w:fill="FFFF99"/>
          <w:rtl/>
        </w:rPr>
      </w:pPr>
      <w:hyperlink r:id="rId9" w:history="1">
        <w:r w:rsidRPr="00C85EFC">
          <w:rPr>
            <w:rStyle w:val="Hyperlink"/>
            <w:rFonts w:hint="cs"/>
            <w:vanish/>
            <w:szCs w:val="20"/>
            <w:shd w:val="clear" w:color="auto" w:fill="FFFF99"/>
            <w:rtl/>
          </w:rPr>
          <w:t>ק"ת תשפ"ג מס' 10569</w:t>
        </w:r>
      </w:hyperlink>
      <w:r w:rsidRPr="00C85EFC">
        <w:rPr>
          <w:rFonts w:hint="cs"/>
          <w:vanish/>
          <w:szCs w:val="20"/>
          <w:shd w:val="clear" w:color="auto" w:fill="FFFF99"/>
          <w:rtl/>
        </w:rPr>
        <w:t xml:space="preserve"> מיום 19.2.2023 עמ' 1058</w:t>
      </w:r>
    </w:p>
    <w:p w14:paraId="57B8EA3C" w14:textId="77777777" w:rsidR="00C85EFC" w:rsidRPr="00C85EFC" w:rsidRDefault="00C85EFC" w:rsidP="00C85EFC">
      <w:pPr>
        <w:pStyle w:val="P00"/>
        <w:tabs>
          <w:tab w:val="clear" w:pos="6259"/>
        </w:tabs>
        <w:ind w:left="0" w:right="1134"/>
        <w:rPr>
          <w:sz w:val="2"/>
          <w:szCs w:val="2"/>
          <w:shd w:val="clear" w:color="auto" w:fill="FFFF99"/>
          <w:rtl/>
        </w:rPr>
      </w:pPr>
      <w:r w:rsidRPr="00C85EFC">
        <w:rPr>
          <w:vanish/>
          <w:sz w:val="22"/>
          <w:szCs w:val="22"/>
          <w:shd w:val="clear" w:color="auto" w:fill="FFFF99"/>
          <w:rtl/>
        </w:rPr>
        <w:t>5.</w:t>
      </w:r>
      <w:r w:rsidRPr="00C85EFC">
        <w:rPr>
          <w:vanish/>
          <w:sz w:val="22"/>
          <w:szCs w:val="22"/>
          <w:shd w:val="clear" w:color="auto" w:fill="FFFF99"/>
          <w:rtl/>
        </w:rPr>
        <w:tab/>
        <w:t>ב</w:t>
      </w:r>
      <w:r w:rsidRPr="00C85EFC">
        <w:rPr>
          <w:rFonts w:hint="cs"/>
          <w:vanish/>
          <w:sz w:val="22"/>
          <w:szCs w:val="22"/>
          <w:shd w:val="clear" w:color="auto" w:fill="FFFF99"/>
          <w:rtl/>
        </w:rPr>
        <w:t>קשה למקדמה תוגש על גבי טופס שקבע לכך המוסד</w:t>
      </w:r>
      <w:r w:rsidRPr="00C85EFC">
        <w:rPr>
          <w:rFonts w:hint="cs"/>
          <w:vanish/>
          <w:sz w:val="22"/>
          <w:szCs w:val="22"/>
          <w:u w:val="single"/>
          <w:shd w:val="clear" w:color="auto" w:fill="FFFF99"/>
          <w:rtl/>
        </w:rPr>
        <w:t>, למעט לעניין מקדמה בשל מענק חימום לפי תקנה 4א</w:t>
      </w:r>
      <w:r w:rsidRPr="00C85EFC">
        <w:rPr>
          <w:rFonts w:hint="cs"/>
          <w:vanish/>
          <w:sz w:val="22"/>
          <w:szCs w:val="22"/>
          <w:shd w:val="clear" w:color="auto" w:fill="FFFF99"/>
          <w:rtl/>
        </w:rPr>
        <w:t>.</w:t>
      </w:r>
      <w:bookmarkEnd w:id="8"/>
    </w:p>
    <w:p w14:paraId="6BFED536" w14:textId="77777777" w:rsidR="00DB1595" w:rsidRDefault="00C85EFC" w:rsidP="00C85EFC">
      <w:pPr>
        <w:pStyle w:val="P00"/>
        <w:spacing w:before="72"/>
        <w:ind w:left="0" w:right="1134"/>
        <w:rPr>
          <w:rStyle w:val="default"/>
          <w:rFonts w:cs="FrankRuehl" w:hint="cs"/>
          <w:rtl/>
        </w:rPr>
      </w:pPr>
      <w:r>
        <w:rPr>
          <w:lang w:val="he-IL"/>
        </w:rPr>
        <w:pict w14:anchorId="0A4CCAC0">
          <v:rect id="_x0000_s2062" style="position:absolute;left:0;text-align:left;margin-left:464.5pt;margin-top:8.05pt;width:75.05pt;height:13.45pt;z-index:251661824" o:allowincell="f" filled="f" stroked="f" strokecolor="lime" strokeweight=".25pt">
            <v:textbox inset="0,0,0,0">
              <w:txbxContent>
                <w:p w14:paraId="075C000F" w14:textId="77777777" w:rsidR="00C85EFC" w:rsidRDefault="00C85EFC" w:rsidP="00C85EFC">
                  <w:pPr>
                    <w:spacing w:line="160" w:lineRule="exact"/>
                    <w:jc w:val="left"/>
                    <w:rPr>
                      <w:rFonts w:cs="Miriam"/>
                      <w:noProof/>
                      <w:szCs w:val="18"/>
                      <w:rtl/>
                    </w:rPr>
                  </w:pPr>
                  <w:r>
                    <w:rPr>
                      <w:rFonts w:cs="Miriam" w:hint="cs"/>
                      <w:szCs w:val="18"/>
                      <w:rtl/>
                    </w:rPr>
                    <w:t>תק' תשמ"ו-1986</w:t>
                  </w:r>
                </w:p>
              </w:txbxContent>
            </v:textbox>
            <w10:anchorlock/>
          </v:rect>
        </w:pict>
      </w:r>
      <w:r>
        <w:rPr>
          <w:rStyle w:val="big-number"/>
          <w:rFonts w:cs="Miriam" w:hint="cs"/>
          <w:rtl/>
        </w:rPr>
        <w:t>6</w:t>
      </w:r>
      <w:r w:rsidRPr="00345A63">
        <w:rPr>
          <w:rStyle w:val="default"/>
          <w:rFonts w:cs="FrankRuehl"/>
          <w:rtl/>
        </w:rPr>
        <w:t>.</w:t>
      </w:r>
      <w:r w:rsidRPr="00345A63">
        <w:rPr>
          <w:rStyle w:val="default"/>
          <w:rFonts w:cs="FrankRuehl"/>
          <w:rtl/>
        </w:rPr>
        <w:tab/>
      </w:r>
      <w:r>
        <w:rPr>
          <w:rStyle w:val="default"/>
          <w:rFonts w:cs="FrankRuehl"/>
          <w:rtl/>
        </w:rPr>
        <w:t>(</w:t>
      </w:r>
      <w:r w:rsidR="00DB1595">
        <w:rPr>
          <w:rStyle w:val="default"/>
          <w:rFonts w:cs="FrankRuehl" w:hint="cs"/>
          <w:rtl/>
        </w:rPr>
        <w:t>בוטלה).</w:t>
      </w:r>
    </w:p>
    <w:p w14:paraId="2A467B85" w14:textId="77777777" w:rsidR="00DB1595" w:rsidRPr="00C85EFC" w:rsidRDefault="00DB1595">
      <w:pPr>
        <w:pStyle w:val="P00"/>
        <w:spacing w:before="0"/>
        <w:ind w:left="0" w:right="1134"/>
        <w:rPr>
          <w:rFonts w:hint="cs"/>
          <w:b/>
          <w:bCs/>
          <w:vanish/>
          <w:szCs w:val="20"/>
          <w:shd w:val="clear" w:color="auto" w:fill="FFFF99"/>
          <w:rtl/>
        </w:rPr>
      </w:pPr>
      <w:bookmarkStart w:id="9" w:name="Rov9"/>
      <w:r w:rsidRPr="00C85EFC">
        <w:rPr>
          <w:rFonts w:hint="cs"/>
          <w:vanish/>
          <w:color w:val="FF0000"/>
          <w:szCs w:val="20"/>
          <w:shd w:val="clear" w:color="auto" w:fill="FFFF99"/>
          <w:rtl/>
        </w:rPr>
        <w:t>מיום 5.2.1980</w:t>
      </w:r>
    </w:p>
    <w:p w14:paraId="6CFD5D61"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b/>
          <w:bCs/>
          <w:vanish/>
          <w:szCs w:val="20"/>
          <w:shd w:val="clear" w:color="auto" w:fill="FFFF99"/>
          <w:rtl/>
        </w:rPr>
        <w:t>תק' תש"ם-1980</w:t>
      </w:r>
    </w:p>
    <w:p w14:paraId="4EF437B1" w14:textId="77777777" w:rsidR="00DB1595" w:rsidRPr="00C85EFC" w:rsidRDefault="00DB1595">
      <w:pPr>
        <w:pStyle w:val="P00"/>
        <w:tabs>
          <w:tab w:val="clear" w:pos="6259"/>
        </w:tabs>
        <w:spacing w:before="0"/>
        <w:ind w:left="0" w:right="1134"/>
        <w:rPr>
          <w:rFonts w:hint="cs"/>
          <w:vanish/>
          <w:szCs w:val="20"/>
          <w:shd w:val="clear" w:color="auto" w:fill="FFFF99"/>
          <w:rtl/>
        </w:rPr>
      </w:pPr>
      <w:hyperlink r:id="rId10" w:history="1">
        <w:r w:rsidRPr="00C85EFC">
          <w:rPr>
            <w:rStyle w:val="Hyperlink"/>
            <w:rFonts w:hint="cs"/>
            <w:vanish/>
            <w:szCs w:val="20"/>
            <w:shd w:val="clear" w:color="auto" w:fill="FFFF99"/>
            <w:rtl/>
          </w:rPr>
          <w:t>ק"ת תש"ם מס' 4087</w:t>
        </w:r>
      </w:hyperlink>
      <w:r w:rsidRPr="00C85EFC">
        <w:rPr>
          <w:rFonts w:hint="cs"/>
          <w:vanish/>
          <w:szCs w:val="20"/>
          <w:shd w:val="clear" w:color="auto" w:fill="FFFF99"/>
          <w:rtl/>
        </w:rPr>
        <w:t xml:space="preserve"> מיום 5.2.1980 עמ' 955</w:t>
      </w:r>
    </w:p>
    <w:p w14:paraId="0A09590C" w14:textId="77777777" w:rsidR="00DB1595" w:rsidRPr="00C85EFC" w:rsidRDefault="00DB1595">
      <w:pPr>
        <w:pStyle w:val="P00"/>
        <w:tabs>
          <w:tab w:val="clear" w:pos="6259"/>
        </w:tabs>
        <w:ind w:left="0" w:right="1134"/>
        <w:rPr>
          <w:rFonts w:hint="cs"/>
          <w:vanish/>
          <w:sz w:val="22"/>
          <w:szCs w:val="22"/>
          <w:shd w:val="clear" w:color="auto" w:fill="FFFF99"/>
          <w:rtl/>
        </w:rPr>
      </w:pPr>
      <w:r w:rsidRPr="00C85EFC">
        <w:rPr>
          <w:rFonts w:hint="cs"/>
          <w:vanish/>
          <w:sz w:val="22"/>
          <w:szCs w:val="22"/>
          <w:shd w:val="clear" w:color="auto" w:fill="FFFF99"/>
          <w:rtl/>
        </w:rPr>
        <w:t>6.</w:t>
      </w:r>
      <w:r w:rsidRPr="00C85EFC">
        <w:rPr>
          <w:rFonts w:hint="cs"/>
          <w:vanish/>
          <w:sz w:val="22"/>
          <w:szCs w:val="22"/>
          <w:shd w:val="clear" w:color="auto" w:fill="FFFF99"/>
          <w:rtl/>
        </w:rPr>
        <w:tab/>
        <w:t xml:space="preserve">מקדמה לפי תקנות אלה יכול שתינתן רק </w:t>
      </w:r>
      <w:r w:rsidRPr="00C85EFC">
        <w:rPr>
          <w:rFonts w:hint="cs"/>
          <w:strike/>
          <w:vanish/>
          <w:sz w:val="22"/>
          <w:szCs w:val="22"/>
          <w:shd w:val="clear" w:color="auto" w:fill="FFFF99"/>
          <w:rtl/>
        </w:rPr>
        <w:t>שנה</w:t>
      </w:r>
      <w:r w:rsidRPr="00C85EFC">
        <w:rPr>
          <w:rFonts w:hint="cs"/>
          <w:vanish/>
          <w:sz w:val="22"/>
          <w:szCs w:val="22"/>
          <w:shd w:val="clear" w:color="auto" w:fill="FFFF99"/>
          <w:rtl/>
        </w:rPr>
        <w:t xml:space="preserve"> </w:t>
      </w:r>
      <w:r w:rsidRPr="00C85EFC">
        <w:rPr>
          <w:rFonts w:hint="cs"/>
          <w:vanish/>
          <w:sz w:val="22"/>
          <w:szCs w:val="22"/>
          <w:u w:val="single"/>
          <w:shd w:val="clear" w:color="auto" w:fill="FFFF99"/>
          <w:rtl/>
        </w:rPr>
        <w:t>שנתיים</w:t>
      </w:r>
      <w:r w:rsidRPr="00C85EFC">
        <w:rPr>
          <w:rFonts w:hint="cs"/>
          <w:vanish/>
          <w:sz w:val="22"/>
          <w:szCs w:val="22"/>
          <w:shd w:val="clear" w:color="auto" w:fill="FFFF99"/>
          <w:rtl/>
        </w:rPr>
        <w:t xml:space="preserve"> מיום תחילתן.</w:t>
      </w:r>
    </w:p>
    <w:p w14:paraId="23A9C960" w14:textId="77777777" w:rsidR="00DB1595" w:rsidRPr="00C85EFC" w:rsidRDefault="00DB1595">
      <w:pPr>
        <w:pStyle w:val="P00"/>
        <w:spacing w:before="0"/>
        <w:ind w:left="0" w:right="1134"/>
        <w:rPr>
          <w:rFonts w:hint="cs"/>
          <w:vanish/>
          <w:color w:val="FF0000"/>
          <w:szCs w:val="20"/>
          <w:shd w:val="clear" w:color="auto" w:fill="FFFF99"/>
          <w:rtl/>
        </w:rPr>
      </w:pPr>
    </w:p>
    <w:p w14:paraId="439F1B33"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vanish/>
          <w:color w:val="FF0000"/>
          <w:szCs w:val="20"/>
          <w:shd w:val="clear" w:color="auto" w:fill="FFFF99"/>
          <w:rtl/>
        </w:rPr>
        <w:t>מיום 22.2.1981</w:t>
      </w:r>
    </w:p>
    <w:p w14:paraId="49E35DA0"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b/>
          <w:bCs/>
          <w:vanish/>
          <w:szCs w:val="20"/>
          <w:shd w:val="clear" w:color="auto" w:fill="FFFF99"/>
          <w:rtl/>
        </w:rPr>
        <w:t>תק' תשמ"א-1981</w:t>
      </w:r>
    </w:p>
    <w:p w14:paraId="328BA4C2" w14:textId="77777777" w:rsidR="00DB1595" w:rsidRPr="00C85EFC" w:rsidRDefault="00DB1595">
      <w:pPr>
        <w:pStyle w:val="P00"/>
        <w:tabs>
          <w:tab w:val="clear" w:pos="6259"/>
        </w:tabs>
        <w:spacing w:before="0"/>
        <w:ind w:left="0" w:right="1134"/>
        <w:rPr>
          <w:rFonts w:hint="cs"/>
          <w:vanish/>
          <w:szCs w:val="20"/>
          <w:shd w:val="clear" w:color="auto" w:fill="FFFF99"/>
          <w:rtl/>
        </w:rPr>
      </w:pPr>
      <w:hyperlink r:id="rId11" w:history="1">
        <w:r w:rsidRPr="00C85EFC">
          <w:rPr>
            <w:rStyle w:val="Hyperlink"/>
            <w:rFonts w:hint="cs"/>
            <w:vanish/>
            <w:szCs w:val="20"/>
            <w:shd w:val="clear" w:color="auto" w:fill="FFFF99"/>
            <w:rtl/>
          </w:rPr>
          <w:t>ק"ת תשמ"א מס' 4205</w:t>
        </w:r>
      </w:hyperlink>
      <w:r w:rsidRPr="00C85EFC">
        <w:rPr>
          <w:rFonts w:hint="cs"/>
          <w:vanish/>
          <w:szCs w:val="20"/>
          <w:shd w:val="clear" w:color="auto" w:fill="FFFF99"/>
          <w:rtl/>
        </w:rPr>
        <w:t xml:space="preserve"> מיום 22.2.1981 עמ' 449</w:t>
      </w:r>
    </w:p>
    <w:p w14:paraId="323C73F4" w14:textId="77777777" w:rsidR="00DB1595" w:rsidRPr="00C85EFC" w:rsidRDefault="00DB1595">
      <w:pPr>
        <w:pStyle w:val="P00"/>
        <w:tabs>
          <w:tab w:val="clear" w:pos="6259"/>
        </w:tabs>
        <w:ind w:left="0" w:right="1134"/>
        <w:rPr>
          <w:rFonts w:hint="cs"/>
          <w:vanish/>
          <w:sz w:val="22"/>
          <w:szCs w:val="22"/>
          <w:shd w:val="clear" w:color="auto" w:fill="FFFF99"/>
          <w:rtl/>
        </w:rPr>
      </w:pPr>
      <w:r w:rsidRPr="00C85EFC">
        <w:rPr>
          <w:rFonts w:hint="cs"/>
          <w:vanish/>
          <w:sz w:val="22"/>
          <w:szCs w:val="22"/>
          <w:shd w:val="clear" w:color="auto" w:fill="FFFF99"/>
          <w:rtl/>
        </w:rPr>
        <w:t>6.</w:t>
      </w:r>
      <w:r w:rsidRPr="00C85EFC">
        <w:rPr>
          <w:rFonts w:hint="cs"/>
          <w:vanish/>
          <w:sz w:val="22"/>
          <w:szCs w:val="22"/>
          <w:shd w:val="clear" w:color="auto" w:fill="FFFF99"/>
          <w:rtl/>
        </w:rPr>
        <w:tab/>
        <w:t xml:space="preserve">מקדמה לפי תקנות אלה יכול שתינתן רק </w:t>
      </w:r>
      <w:r w:rsidRPr="00C85EFC">
        <w:rPr>
          <w:rFonts w:hint="cs"/>
          <w:strike/>
          <w:vanish/>
          <w:sz w:val="22"/>
          <w:szCs w:val="22"/>
          <w:shd w:val="clear" w:color="auto" w:fill="FFFF99"/>
          <w:rtl/>
        </w:rPr>
        <w:t>שנתיים</w:t>
      </w:r>
      <w:r w:rsidRPr="00C85EFC">
        <w:rPr>
          <w:rFonts w:hint="cs"/>
          <w:vanish/>
          <w:sz w:val="22"/>
          <w:szCs w:val="22"/>
          <w:shd w:val="clear" w:color="auto" w:fill="FFFF99"/>
          <w:rtl/>
        </w:rPr>
        <w:t xml:space="preserve"> </w:t>
      </w:r>
      <w:r w:rsidRPr="00C85EFC">
        <w:rPr>
          <w:rFonts w:hint="cs"/>
          <w:vanish/>
          <w:sz w:val="22"/>
          <w:szCs w:val="22"/>
          <w:u w:val="single"/>
          <w:shd w:val="clear" w:color="auto" w:fill="FFFF99"/>
          <w:rtl/>
        </w:rPr>
        <w:t>שלוש שנים</w:t>
      </w:r>
      <w:r w:rsidRPr="00C85EFC">
        <w:rPr>
          <w:rFonts w:hint="cs"/>
          <w:vanish/>
          <w:sz w:val="22"/>
          <w:szCs w:val="22"/>
          <w:shd w:val="clear" w:color="auto" w:fill="FFFF99"/>
          <w:rtl/>
        </w:rPr>
        <w:t xml:space="preserve"> מיום תחילתן.</w:t>
      </w:r>
    </w:p>
    <w:p w14:paraId="54392A6F" w14:textId="77777777" w:rsidR="00DB1595" w:rsidRPr="00C85EFC" w:rsidRDefault="00DB1595">
      <w:pPr>
        <w:pStyle w:val="P00"/>
        <w:spacing w:before="0"/>
        <w:ind w:left="0" w:right="1134"/>
        <w:rPr>
          <w:rFonts w:hint="cs"/>
          <w:vanish/>
          <w:color w:val="FF0000"/>
          <w:szCs w:val="20"/>
          <w:shd w:val="clear" w:color="auto" w:fill="FFFF99"/>
          <w:rtl/>
        </w:rPr>
      </w:pPr>
    </w:p>
    <w:p w14:paraId="301DD983"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vanish/>
          <w:color w:val="FF0000"/>
          <w:szCs w:val="20"/>
          <w:shd w:val="clear" w:color="auto" w:fill="FFFF99"/>
          <w:rtl/>
        </w:rPr>
        <w:t>מיום 4.3.1982</w:t>
      </w:r>
    </w:p>
    <w:p w14:paraId="042E53BB"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b/>
          <w:bCs/>
          <w:vanish/>
          <w:szCs w:val="20"/>
          <w:shd w:val="clear" w:color="auto" w:fill="FFFF99"/>
          <w:rtl/>
        </w:rPr>
        <w:t>תק' תשמ"ב-1982</w:t>
      </w:r>
    </w:p>
    <w:p w14:paraId="004ED7F2" w14:textId="77777777" w:rsidR="00DB1595" w:rsidRPr="00C85EFC" w:rsidRDefault="00DB1595">
      <w:pPr>
        <w:pStyle w:val="P00"/>
        <w:tabs>
          <w:tab w:val="clear" w:pos="6259"/>
        </w:tabs>
        <w:spacing w:before="0"/>
        <w:ind w:left="0" w:right="1134"/>
        <w:rPr>
          <w:rFonts w:hint="cs"/>
          <w:vanish/>
          <w:szCs w:val="20"/>
          <w:shd w:val="clear" w:color="auto" w:fill="FFFF99"/>
          <w:rtl/>
        </w:rPr>
      </w:pPr>
      <w:hyperlink r:id="rId12" w:history="1">
        <w:r w:rsidRPr="00C85EFC">
          <w:rPr>
            <w:rStyle w:val="Hyperlink"/>
            <w:rFonts w:hint="cs"/>
            <w:vanish/>
            <w:szCs w:val="20"/>
            <w:shd w:val="clear" w:color="auto" w:fill="FFFF99"/>
            <w:rtl/>
          </w:rPr>
          <w:t>ק"ת תשמ"ב מס' 4322</w:t>
        </w:r>
      </w:hyperlink>
      <w:r w:rsidRPr="00C85EFC">
        <w:rPr>
          <w:rFonts w:hint="cs"/>
          <w:vanish/>
          <w:szCs w:val="20"/>
          <w:shd w:val="clear" w:color="auto" w:fill="FFFF99"/>
          <w:rtl/>
        </w:rPr>
        <w:t xml:space="preserve"> מיום 4.3.1982 עמ' 694</w:t>
      </w:r>
    </w:p>
    <w:p w14:paraId="6BBF1C6E" w14:textId="77777777" w:rsidR="00DB1595" w:rsidRPr="00C85EFC" w:rsidRDefault="00DB1595">
      <w:pPr>
        <w:pStyle w:val="P00"/>
        <w:tabs>
          <w:tab w:val="clear" w:pos="6259"/>
        </w:tabs>
        <w:ind w:left="0" w:right="1134"/>
        <w:rPr>
          <w:rFonts w:hint="cs"/>
          <w:vanish/>
          <w:sz w:val="22"/>
          <w:szCs w:val="22"/>
          <w:shd w:val="clear" w:color="auto" w:fill="FFFF99"/>
          <w:rtl/>
        </w:rPr>
      </w:pPr>
      <w:r w:rsidRPr="00C85EFC">
        <w:rPr>
          <w:rFonts w:hint="cs"/>
          <w:vanish/>
          <w:sz w:val="22"/>
          <w:szCs w:val="22"/>
          <w:shd w:val="clear" w:color="auto" w:fill="FFFF99"/>
          <w:rtl/>
        </w:rPr>
        <w:t>6.</w:t>
      </w:r>
      <w:r w:rsidRPr="00C85EFC">
        <w:rPr>
          <w:rFonts w:hint="cs"/>
          <w:vanish/>
          <w:sz w:val="22"/>
          <w:szCs w:val="22"/>
          <w:shd w:val="clear" w:color="auto" w:fill="FFFF99"/>
          <w:rtl/>
        </w:rPr>
        <w:tab/>
        <w:t xml:space="preserve">מקדמה לפי תקנות אלה יכול שתינתן רק </w:t>
      </w:r>
      <w:r w:rsidRPr="00C85EFC">
        <w:rPr>
          <w:rFonts w:hint="cs"/>
          <w:strike/>
          <w:vanish/>
          <w:sz w:val="22"/>
          <w:szCs w:val="22"/>
          <w:shd w:val="clear" w:color="auto" w:fill="FFFF99"/>
          <w:rtl/>
        </w:rPr>
        <w:t>שלוש שנים</w:t>
      </w:r>
      <w:r w:rsidRPr="00C85EFC">
        <w:rPr>
          <w:rFonts w:hint="cs"/>
          <w:vanish/>
          <w:sz w:val="22"/>
          <w:szCs w:val="22"/>
          <w:shd w:val="clear" w:color="auto" w:fill="FFFF99"/>
          <w:rtl/>
        </w:rPr>
        <w:t xml:space="preserve"> </w:t>
      </w:r>
      <w:r w:rsidRPr="00C85EFC">
        <w:rPr>
          <w:rFonts w:hint="cs"/>
          <w:vanish/>
          <w:sz w:val="22"/>
          <w:szCs w:val="22"/>
          <w:u w:val="single"/>
          <w:shd w:val="clear" w:color="auto" w:fill="FFFF99"/>
          <w:rtl/>
        </w:rPr>
        <w:t>שש שנים</w:t>
      </w:r>
      <w:r w:rsidRPr="00C85EFC">
        <w:rPr>
          <w:rFonts w:hint="cs"/>
          <w:vanish/>
          <w:sz w:val="22"/>
          <w:szCs w:val="22"/>
          <w:shd w:val="clear" w:color="auto" w:fill="FFFF99"/>
          <w:rtl/>
        </w:rPr>
        <w:t xml:space="preserve"> מיום תחילתן.</w:t>
      </w:r>
    </w:p>
    <w:p w14:paraId="1DB286AD" w14:textId="77777777" w:rsidR="00DB1595" w:rsidRPr="00C85EFC" w:rsidRDefault="00DB1595">
      <w:pPr>
        <w:pStyle w:val="P00"/>
        <w:spacing w:before="0"/>
        <w:ind w:left="0" w:right="1134"/>
        <w:rPr>
          <w:rFonts w:hint="cs"/>
          <w:vanish/>
          <w:color w:val="FF0000"/>
          <w:szCs w:val="20"/>
          <w:shd w:val="clear" w:color="auto" w:fill="FFFF99"/>
          <w:rtl/>
        </w:rPr>
      </w:pPr>
    </w:p>
    <w:p w14:paraId="64E54D1F"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vanish/>
          <w:color w:val="FF0000"/>
          <w:szCs w:val="20"/>
          <w:shd w:val="clear" w:color="auto" w:fill="FFFF99"/>
          <w:rtl/>
        </w:rPr>
        <w:t>מיום 5.2.1985</w:t>
      </w:r>
    </w:p>
    <w:p w14:paraId="4BCC99E5"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b/>
          <w:bCs/>
          <w:vanish/>
          <w:szCs w:val="20"/>
          <w:shd w:val="clear" w:color="auto" w:fill="FFFF99"/>
          <w:rtl/>
        </w:rPr>
        <w:t>תק' תשמ"ה-1985</w:t>
      </w:r>
    </w:p>
    <w:p w14:paraId="0338B4CC" w14:textId="77777777" w:rsidR="00DB1595" w:rsidRPr="00C85EFC" w:rsidRDefault="00DB1595">
      <w:pPr>
        <w:pStyle w:val="P00"/>
        <w:tabs>
          <w:tab w:val="clear" w:pos="6259"/>
        </w:tabs>
        <w:spacing w:before="0"/>
        <w:ind w:left="0" w:right="1134"/>
        <w:rPr>
          <w:rFonts w:hint="cs"/>
          <w:vanish/>
          <w:szCs w:val="20"/>
          <w:shd w:val="clear" w:color="auto" w:fill="FFFF99"/>
          <w:rtl/>
        </w:rPr>
      </w:pPr>
      <w:hyperlink r:id="rId13" w:history="1">
        <w:r w:rsidRPr="00C85EFC">
          <w:rPr>
            <w:rStyle w:val="Hyperlink"/>
            <w:rFonts w:hint="cs"/>
            <w:vanish/>
            <w:szCs w:val="20"/>
            <w:shd w:val="clear" w:color="auto" w:fill="FFFF99"/>
            <w:rtl/>
          </w:rPr>
          <w:t>ק"ת תשמ"ה מס' 4783</w:t>
        </w:r>
      </w:hyperlink>
      <w:r w:rsidRPr="00C85EFC">
        <w:rPr>
          <w:rFonts w:hint="cs"/>
          <w:vanish/>
          <w:szCs w:val="20"/>
          <w:shd w:val="clear" w:color="auto" w:fill="FFFF99"/>
          <w:rtl/>
        </w:rPr>
        <w:t xml:space="preserve"> מיום 27.3.1985 עמ' 966</w:t>
      </w:r>
    </w:p>
    <w:p w14:paraId="317C97FA" w14:textId="77777777" w:rsidR="00DB1595" w:rsidRPr="00C85EFC" w:rsidRDefault="00DB1595">
      <w:pPr>
        <w:pStyle w:val="P00"/>
        <w:tabs>
          <w:tab w:val="clear" w:pos="6259"/>
        </w:tabs>
        <w:ind w:left="0" w:right="1134"/>
        <w:rPr>
          <w:rFonts w:hint="cs"/>
          <w:vanish/>
          <w:sz w:val="22"/>
          <w:szCs w:val="22"/>
          <w:shd w:val="clear" w:color="auto" w:fill="FFFF99"/>
          <w:rtl/>
        </w:rPr>
      </w:pPr>
      <w:r w:rsidRPr="00C85EFC">
        <w:rPr>
          <w:rFonts w:hint="cs"/>
          <w:vanish/>
          <w:sz w:val="22"/>
          <w:szCs w:val="22"/>
          <w:shd w:val="clear" w:color="auto" w:fill="FFFF99"/>
          <w:rtl/>
        </w:rPr>
        <w:t>6.</w:t>
      </w:r>
      <w:r w:rsidRPr="00C85EFC">
        <w:rPr>
          <w:rFonts w:hint="cs"/>
          <w:vanish/>
          <w:sz w:val="22"/>
          <w:szCs w:val="22"/>
          <w:shd w:val="clear" w:color="auto" w:fill="FFFF99"/>
          <w:rtl/>
        </w:rPr>
        <w:tab/>
        <w:t xml:space="preserve">מקדמה לפי תקנות אלה יכול שתינתן רק </w:t>
      </w:r>
      <w:r w:rsidRPr="00C85EFC">
        <w:rPr>
          <w:rFonts w:hint="cs"/>
          <w:strike/>
          <w:vanish/>
          <w:sz w:val="22"/>
          <w:szCs w:val="22"/>
          <w:shd w:val="clear" w:color="auto" w:fill="FFFF99"/>
          <w:rtl/>
        </w:rPr>
        <w:t>שש שנים מיום תחילתן</w:t>
      </w:r>
      <w:r w:rsidRPr="00C85EFC">
        <w:rPr>
          <w:rFonts w:hint="cs"/>
          <w:vanish/>
          <w:sz w:val="22"/>
          <w:szCs w:val="22"/>
          <w:shd w:val="clear" w:color="auto" w:fill="FFFF99"/>
          <w:rtl/>
        </w:rPr>
        <w:t xml:space="preserve"> </w:t>
      </w:r>
      <w:r w:rsidRPr="00C85EFC">
        <w:rPr>
          <w:rFonts w:hint="cs"/>
          <w:vanish/>
          <w:sz w:val="22"/>
          <w:szCs w:val="22"/>
          <w:u w:val="single"/>
          <w:shd w:val="clear" w:color="auto" w:fill="FFFF99"/>
          <w:rtl/>
        </w:rPr>
        <w:t>עד ליום כ' באדר ב' התשמ"ו (31 במרס 1986)</w:t>
      </w:r>
      <w:r w:rsidRPr="00C85EFC">
        <w:rPr>
          <w:rFonts w:hint="cs"/>
          <w:vanish/>
          <w:sz w:val="22"/>
          <w:szCs w:val="22"/>
          <w:shd w:val="clear" w:color="auto" w:fill="FFFF99"/>
          <w:rtl/>
        </w:rPr>
        <w:t>.</w:t>
      </w:r>
    </w:p>
    <w:p w14:paraId="13DF2F90" w14:textId="77777777" w:rsidR="00DB1595" w:rsidRPr="00C85EFC" w:rsidRDefault="00DB1595">
      <w:pPr>
        <w:pStyle w:val="P00"/>
        <w:spacing w:before="0"/>
        <w:ind w:left="0" w:right="1134"/>
        <w:rPr>
          <w:rFonts w:hint="cs"/>
          <w:vanish/>
          <w:color w:val="FF0000"/>
          <w:szCs w:val="20"/>
          <w:shd w:val="clear" w:color="auto" w:fill="FFFF99"/>
          <w:rtl/>
        </w:rPr>
      </w:pPr>
    </w:p>
    <w:p w14:paraId="74305457"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vanish/>
          <w:color w:val="FF0000"/>
          <w:szCs w:val="20"/>
          <w:shd w:val="clear" w:color="auto" w:fill="FFFF99"/>
          <w:rtl/>
        </w:rPr>
        <w:t>מיום 10.4.1986</w:t>
      </w:r>
    </w:p>
    <w:p w14:paraId="7D20942C" w14:textId="77777777" w:rsidR="00DB1595" w:rsidRPr="00C85EFC" w:rsidRDefault="00DB1595">
      <w:pPr>
        <w:pStyle w:val="P00"/>
        <w:spacing w:before="0"/>
        <w:ind w:left="0" w:right="1134"/>
        <w:rPr>
          <w:rFonts w:hint="cs"/>
          <w:b/>
          <w:bCs/>
          <w:vanish/>
          <w:szCs w:val="20"/>
          <w:shd w:val="clear" w:color="auto" w:fill="FFFF99"/>
          <w:rtl/>
        </w:rPr>
      </w:pPr>
      <w:r w:rsidRPr="00C85EFC">
        <w:rPr>
          <w:rFonts w:hint="cs"/>
          <w:b/>
          <w:bCs/>
          <w:vanish/>
          <w:szCs w:val="20"/>
          <w:shd w:val="clear" w:color="auto" w:fill="FFFF99"/>
          <w:rtl/>
        </w:rPr>
        <w:t>תק' תשמ"ו-1986</w:t>
      </w:r>
    </w:p>
    <w:p w14:paraId="65E164E0" w14:textId="77777777" w:rsidR="00DB1595" w:rsidRPr="00C85EFC" w:rsidRDefault="00DB1595">
      <w:pPr>
        <w:pStyle w:val="P00"/>
        <w:tabs>
          <w:tab w:val="clear" w:pos="6259"/>
        </w:tabs>
        <w:spacing w:before="0"/>
        <w:ind w:left="0" w:right="1134"/>
        <w:rPr>
          <w:rFonts w:hint="cs"/>
          <w:vanish/>
          <w:szCs w:val="20"/>
          <w:shd w:val="clear" w:color="auto" w:fill="FFFF99"/>
          <w:rtl/>
        </w:rPr>
      </w:pPr>
      <w:hyperlink r:id="rId14" w:history="1">
        <w:r w:rsidRPr="00C85EFC">
          <w:rPr>
            <w:rStyle w:val="Hyperlink"/>
            <w:rFonts w:hint="cs"/>
            <w:vanish/>
            <w:szCs w:val="20"/>
            <w:shd w:val="clear" w:color="auto" w:fill="FFFF99"/>
            <w:rtl/>
          </w:rPr>
          <w:t>ק"ת תשמ"ו מס' 4922</w:t>
        </w:r>
      </w:hyperlink>
      <w:r w:rsidRPr="00C85EFC">
        <w:rPr>
          <w:rFonts w:hint="cs"/>
          <w:vanish/>
          <w:szCs w:val="20"/>
          <w:shd w:val="clear" w:color="auto" w:fill="FFFF99"/>
          <w:rtl/>
        </w:rPr>
        <w:t xml:space="preserve"> מיום 10.4.1986 עמ' 766</w:t>
      </w:r>
    </w:p>
    <w:p w14:paraId="12E7E02F" w14:textId="77777777" w:rsidR="00DB1595" w:rsidRPr="00C85EFC" w:rsidRDefault="00DB1595">
      <w:pPr>
        <w:pStyle w:val="P00"/>
        <w:tabs>
          <w:tab w:val="clear" w:pos="6259"/>
        </w:tabs>
        <w:spacing w:before="0"/>
        <w:ind w:left="0" w:right="1134"/>
        <w:rPr>
          <w:rFonts w:hint="cs"/>
          <w:b/>
          <w:bCs/>
          <w:vanish/>
          <w:szCs w:val="20"/>
          <w:shd w:val="clear" w:color="auto" w:fill="FFFF99"/>
          <w:rtl/>
        </w:rPr>
      </w:pPr>
      <w:r w:rsidRPr="00C85EFC">
        <w:rPr>
          <w:rFonts w:hint="cs"/>
          <w:b/>
          <w:bCs/>
          <w:vanish/>
          <w:szCs w:val="20"/>
          <w:shd w:val="clear" w:color="auto" w:fill="FFFF99"/>
          <w:rtl/>
        </w:rPr>
        <w:t>ביטול תקנה 6</w:t>
      </w:r>
    </w:p>
    <w:p w14:paraId="649039BF" w14:textId="77777777" w:rsidR="00DB1595" w:rsidRPr="00C85EFC" w:rsidRDefault="00DB1595">
      <w:pPr>
        <w:pStyle w:val="P00"/>
        <w:tabs>
          <w:tab w:val="clear" w:pos="6259"/>
        </w:tabs>
        <w:ind w:left="0" w:right="1134"/>
        <w:rPr>
          <w:rFonts w:hint="cs"/>
          <w:vanish/>
          <w:szCs w:val="20"/>
          <w:shd w:val="clear" w:color="auto" w:fill="FFFF99"/>
          <w:rtl/>
        </w:rPr>
      </w:pPr>
      <w:r w:rsidRPr="00C85EFC">
        <w:rPr>
          <w:rFonts w:hint="cs"/>
          <w:vanish/>
          <w:szCs w:val="20"/>
          <w:shd w:val="clear" w:color="auto" w:fill="FFFF99"/>
          <w:rtl/>
        </w:rPr>
        <w:t>הנוסח הקודם:</w:t>
      </w:r>
    </w:p>
    <w:p w14:paraId="0C0449F4" w14:textId="77777777" w:rsidR="00DB1595" w:rsidRPr="00C85EFC" w:rsidRDefault="00DB1595">
      <w:pPr>
        <w:pStyle w:val="P00"/>
        <w:tabs>
          <w:tab w:val="clear" w:pos="6259"/>
        </w:tabs>
        <w:spacing w:before="20"/>
        <w:ind w:left="0" w:right="1134"/>
        <w:rPr>
          <w:rFonts w:cs="Miriam" w:hint="cs"/>
          <w:strike/>
          <w:vanish/>
          <w:sz w:val="16"/>
          <w:szCs w:val="16"/>
          <w:shd w:val="clear" w:color="auto" w:fill="FFFF99"/>
          <w:rtl/>
        </w:rPr>
      </w:pPr>
      <w:r w:rsidRPr="00C85EFC">
        <w:rPr>
          <w:rFonts w:cs="Miriam" w:hint="cs"/>
          <w:strike/>
          <w:vanish/>
          <w:sz w:val="16"/>
          <w:szCs w:val="16"/>
          <w:shd w:val="clear" w:color="auto" w:fill="FFFF99"/>
          <w:rtl/>
        </w:rPr>
        <w:t>תחולה</w:t>
      </w:r>
    </w:p>
    <w:p w14:paraId="1B95C8E5" w14:textId="77777777" w:rsidR="00DB1595" w:rsidRDefault="00DB1595">
      <w:pPr>
        <w:pStyle w:val="P00"/>
        <w:tabs>
          <w:tab w:val="clear" w:pos="6259"/>
        </w:tabs>
        <w:spacing w:before="0"/>
        <w:ind w:left="0" w:right="1134"/>
        <w:rPr>
          <w:rFonts w:hint="cs"/>
          <w:strike/>
          <w:sz w:val="2"/>
          <w:szCs w:val="2"/>
          <w:rtl/>
        </w:rPr>
      </w:pPr>
      <w:r w:rsidRPr="00C85EFC">
        <w:rPr>
          <w:rFonts w:hint="cs"/>
          <w:strike/>
          <w:vanish/>
          <w:sz w:val="22"/>
          <w:szCs w:val="22"/>
          <w:shd w:val="clear" w:color="auto" w:fill="FFFF99"/>
          <w:rtl/>
        </w:rPr>
        <w:t>6.</w:t>
      </w:r>
      <w:r w:rsidRPr="00C85EFC">
        <w:rPr>
          <w:rFonts w:hint="cs"/>
          <w:strike/>
          <w:vanish/>
          <w:sz w:val="22"/>
          <w:szCs w:val="22"/>
          <w:shd w:val="clear" w:color="auto" w:fill="FFFF99"/>
          <w:rtl/>
        </w:rPr>
        <w:tab/>
        <w:t>מקדמה לפי תקנות אלה יכול שתינתן רק עד ליום כ' באדר ב' התשמ"ו (31 במרס 1986).</w:t>
      </w:r>
      <w:bookmarkEnd w:id="9"/>
    </w:p>
    <w:p w14:paraId="5C48B5F5" w14:textId="77777777" w:rsidR="00DB1595" w:rsidRDefault="00DB1595">
      <w:pPr>
        <w:pStyle w:val="P00"/>
        <w:spacing w:before="72"/>
        <w:ind w:left="0" w:right="1134"/>
        <w:rPr>
          <w:rStyle w:val="default"/>
          <w:rFonts w:cs="FrankRuehl" w:hint="cs"/>
          <w:rtl/>
        </w:rPr>
      </w:pPr>
    </w:p>
    <w:p w14:paraId="6C795DC1" w14:textId="77777777" w:rsidR="00DB1595" w:rsidRDefault="00DB1595">
      <w:pPr>
        <w:pStyle w:val="P00"/>
        <w:spacing w:before="72"/>
        <w:ind w:left="0" w:right="1134"/>
        <w:rPr>
          <w:rStyle w:val="default"/>
          <w:rFonts w:cs="FrankRuehl"/>
          <w:rtl/>
        </w:rPr>
      </w:pPr>
    </w:p>
    <w:p w14:paraId="070EA895" w14:textId="77777777" w:rsidR="00DB1595" w:rsidRDefault="00DB1595" w:rsidP="00857127">
      <w:pPr>
        <w:pStyle w:val="sig-0"/>
        <w:tabs>
          <w:tab w:val="clear" w:pos="4820"/>
          <w:tab w:val="center" w:pos="5670"/>
        </w:tabs>
        <w:spacing w:before="72"/>
        <w:ind w:left="0" w:right="1134"/>
        <w:rPr>
          <w:rtl/>
        </w:rPr>
      </w:pPr>
      <w:r>
        <w:rPr>
          <w:rtl/>
        </w:rPr>
        <w:t>ב</w:t>
      </w:r>
      <w:r>
        <w:rPr>
          <w:rFonts w:hint="cs"/>
          <w:rtl/>
        </w:rPr>
        <w:t>' בטבת תשל"ט (1 בינואר 1979)</w:t>
      </w:r>
      <w:r>
        <w:rPr>
          <w:rtl/>
        </w:rPr>
        <w:tab/>
      </w:r>
      <w:r>
        <w:rPr>
          <w:rFonts w:hint="cs"/>
          <w:rtl/>
        </w:rPr>
        <w:t>ישראל כץ</w:t>
      </w:r>
    </w:p>
    <w:p w14:paraId="58660C28" w14:textId="77777777" w:rsidR="00DB1595" w:rsidRDefault="00DB1595" w:rsidP="00857127">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 והרווחה</w:t>
      </w:r>
    </w:p>
    <w:p w14:paraId="5DED44EE" w14:textId="77777777" w:rsidR="00DB1595" w:rsidRDefault="00DB1595">
      <w:pPr>
        <w:pStyle w:val="P00"/>
        <w:spacing w:before="72"/>
        <w:ind w:left="0" w:right="1134"/>
        <w:rPr>
          <w:rStyle w:val="default"/>
          <w:rFonts w:cs="FrankRuehl" w:hint="cs"/>
          <w:rtl/>
        </w:rPr>
      </w:pPr>
    </w:p>
    <w:p w14:paraId="727A359A" w14:textId="77777777" w:rsidR="00DB1595" w:rsidRDefault="00DB1595">
      <w:pPr>
        <w:pStyle w:val="P00"/>
        <w:spacing w:before="72"/>
        <w:ind w:left="0" w:right="1134"/>
        <w:rPr>
          <w:rStyle w:val="default"/>
          <w:rFonts w:cs="FrankRuehl"/>
          <w:rtl/>
        </w:rPr>
      </w:pPr>
    </w:p>
    <w:p w14:paraId="5567384D" w14:textId="77777777" w:rsidR="00DB1595" w:rsidRDefault="00DB1595">
      <w:pPr>
        <w:pStyle w:val="P00"/>
        <w:spacing w:before="72"/>
        <w:ind w:left="0" w:right="1134"/>
        <w:rPr>
          <w:rStyle w:val="default"/>
          <w:rFonts w:cs="FrankRuehl"/>
          <w:rtl/>
        </w:rPr>
      </w:pPr>
      <w:bookmarkStart w:id="10" w:name="LawPartEnd"/>
    </w:p>
    <w:bookmarkEnd w:id="10"/>
    <w:p w14:paraId="73E7B66A" w14:textId="77777777" w:rsidR="00DB1595" w:rsidRDefault="00DB1595">
      <w:pPr>
        <w:pStyle w:val="P00"/>
        <w:spacing w:before="72"/>
        <w:ind w:left="0" w:right="1134"/>
        <w:rPr>
          <w:rStyle w:val="default"/>
          <w:rFonts w:cs="FrankRuehl"/>
          <w:rtl/>
        </w:rPr>
      </w:pPr>
    </w:p>
    <w:sectPr w:rsidR="00DB1595">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1762C" w14:textId="77777777" w:rsidR="00666FD4" w:rsidRDefault="00666FD4">
      <w:r>
        <w:separator/>
      </w:r>
    </w:p>
  </w:endnote>
  <w:endnote w:type="continuationSeparator" w:id="0">
    <w:p w14:paraId="741D0755" w14:textId="77777777" w:rsidR="00666FD4" w:rsidRDefault="00666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4B84" w14:textId="77777777" w:rsidR="00DB1595" w:rsidRDefault="00DB159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37CC68" w14:textId="77777777" w:rsidR="00DB1595" w:rsidRDefault="00DB159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AA9C099" w14:textId="77777777" w:rsidR="00DB1595" w:rsidRDefault="00DB159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C027" w14:textId="77777777" w:rsidR="00DB1595" w:rsidRDefault="00DB159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237C1">
      <w:rPr>
        <w:rFonts w:hAnsi="FrankRuehl" w:cs="FrankRuehl"/>
        <w:noProof/>
        <w:sz w:val="24"/>
        <w:szCs w:val="24"/>
        <w:rtl/>
      </w:rPr>
      <w:t>2</w:t>
    </w:r>
    <w:r>
      <w:rPr>
        <w:rFonts w:hAnsi="FrankRuehl" w:cs="FrankRuehl"/>
        <w:sz w:val="24"/>
        <w:szCs w:val="24"/>
        <w:rtl/>
      </w:rPr>
      <w:fldChar w:fldCharType="end"/>
    </w:r>
  </w:p>
  <w:p w14:paraId="50EC80FE" w14:textId="77777777" w:rsidR="00DB1595" w:rsidRDefault="00DB159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C1D6E89" w14:textId="77777777" w:rsidR="00DB1595" w:rsidRDefault="00DB159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D695" w14:textId="77777777" w:rsidR="00666FD4" w:rsidRDefault="00666FD4">
      <w:pPr>
        <w:spacing w:before="60" w:line="240" w:lineRule="auto"/>
        <w:ind w:right="1134"/>
      </w:pPr>
      <w:r>
        <w:separator/>
      </w:r>
    </w:p>
  </w:footnote>
  <w:footnote w:type="continuationSeparator" w:id="0">
    <w:p w14:paraId="566CDA31" w14:textId="77777777" w:rsidR="00666FD4" w:rsidRDefault="00666FD4">
      <w:r>
        <w:continuationSeparator/>
      </w:r>
    </w:p>
  </w:footnote>
  <w:footnote w:id="1">
    <w:p w14:paraId="72247221" w14:textId="77777777" w:rsidR="00DB1595" w:rsidRDefault="00DB15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תשל"ט מס' 3941</w:t>
        </w:r>
      </w:hyperlink>
      <w:r>
        <w:rPr>
          <w:rFonts w:hint="cs"/>
          <w:sz w:val="20"/>
          <w:rtl/>
        </w:rPr>
        <w:t xml:space="preserve"> מיום 6.2.1979 עמ' 644.</w:t>
      </w:r>
    </w:p>
    <w:p w14:paraId="7B3B3E24" w14:textId="77777777" w:rsidR="00DB1595" w:rsidRDefault="00DB15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תש"ם מס' 4087</w:t>
        </w:r>
      </w:hyperlink>
      <w:r>
        <w:rPr>
          <w:rFonts w:hint="cs"/>
          <w:sz w:val="20"/>
          <w:rtl/>
        </w:rPr>
        <w:t xml:space="preserve"> מיום 5.2.1980 עמ' 955 </w:t>
      </w:r>
      <w:r>
        <w:rPr>
          <w:sz w:val="20"/>
          <w:rtl/>
        </w:rPr>
        <w:t>–</w:t>
      </w:r>
      <w:r>
        <w:rPr>
          <w:rFonts w:hint="cs"/>
          <w:sz w:val="20"/>
          <w:rtl/>
        </w:rPr>
        <w:t xml:space="preserve"> תק' תש"ם-1980.</w:t>
      </w:r>
    </w:p>
    <w:p w14:paraId="2ACBE97C" w14:textId="77777777" w:rsidR="00DB1595" w:rsidRDefault="00DB15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תשמ"א מס' 4205</w:t>
        </w:r>
      </w:hyperlink>
      <w:r>
        <w:rPr>
          <w:rFonts w:hint="cs"/>
          <w:sz w:val="20"/>
          <w:rtl/>
        </w:rPr>
        <w:t xml:space="preserve"> מיום 22.2.1981 עמ' 449 </w:t>
      </w:r>
      <w:r>
        <w:rPr>
          <w:sz w:val="20"/>
          <w:rtl/>
        </w:rPr>
        <w:t>–</w:t>
      </w:r>
      <w:r>
        <w:rPr>
          <w:rFonts w:hint="cs"/>
          <w:sz w:val="20"/>
          <w:rtl/>
        </w:rPr>
        <w:t xml:space="preserve"> תק' תשמ"א-1981.</w:t>
      </w:r>
    </w:p>
    <w:p w14:paraId="6BC8FE01" w14:textId="77777777" w:rsidR="00DB1595" w:rsidRDefault="00DB15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תשמ"ב מס' 4322</w:t>
        </w:r>
      </w:hyperlink>
      <w:r>
        <w:rPr>
          <w:rFonts w:hint="cs"/>
          <w:sz w:val="20"/>
          <w:rtl/>
        </w:rPr>
        <w:t xml:space="preserve"> מיום 4.3.1982 עמ' 694 </w:t>
      </w:r>
      <w:r>
        <w:rPr>
          <w:sz w:val="20"/>
          <w:rtl/>
        </w:rPr>
        <w:t>–</w:t>
      </w:r>
      <w:r>
        <w:rPr>
          <w:rFonts w:hint="cs"/>
          <w:sz w:val="20"/>
          <w:rtl/>
        </w:rPr>
        <w:t xml:space="preserve"> תק' תשמ"ב-1982.</w:t>
      </w:r>
    </w:p>
    <w:p w14:paraId="18C562E7" w14:textId="77777777" w:rsidR="00DB1595" w:rsidRDefault="00DB15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תשמ"ה מס' 4783</w:t>
        </w:r>
      </w:hyperlink>
      <w:r>
        <w:rPr>
          <w:rFonts w:hint="cs"/>
          <w:sz w:val="20"/>
          <w:rtl/>
        </w:rPr>
        <w:t xml:space="preserve"> מיום 27.3.1985 עמ' 966 </w:t>
      </w:r>
      <w:r>
        <w:rPr>
          <w:sz w:val="20"/>
          <w:rtl/>
        </w:rPr>
        <w:t>–</w:t>
      </w:r>
      <w:r>
        <w:rPr>
          <w:rFonts w:hint="cs"/>
          <w:sz w:val="20"/>
          <w:rtl/>
        </w:rPr>
        <w:t xml:space="preserve"> תק' תשמ"ה-1985; תחילתן ביום 5.2.1985.</w:t>
      </w:r>
    </w:p>
    <w:p w14:paraId="676FF92E" w14:textId="77777777" w:rsidR="00DB1595" w:rsidRDefault="00DB15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ק"ת תשמ"ו מס' 4922</w:t>
        </w:r>
      </w:hyperlink>
      <w:r>
        <w:rPr>
          <w:rFonts w:hint="cs"/>
          <w:sz w:val="20"/>
          <w:rtl/>
        </w:rPr>
        <w:t xml:space="preserve"> מיום 10.4.1986 עמ' 766 </w:t>
      </w:r>
      <w:r>
        <w:rPr>
          <w:sz w:val="20"/>
          <w:rtl/>
        </w:rPr>
        <w:t>–</w:t>
      </w:r>
      <w:r>
        <w:rPr>
          <w:rFonts w:hint="cs"/>
          <w:sz w:val="20"/>
          <w:rtl/>
        </w:rPr>
        <w:t xml:space="preserve"> תק' תשמ"ו-1986.</w:t>
      </w:r>
    </w:p>
    <w:p w14:paraId="4DB73B91" w14:textId="77777777" w:rsidR="00DB1595" w:rsidRDefault="00DB15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rFonts w:hint="cs"/>
            <w:sz w:val="20"/>
            <w:rtl/>
          </w:rPr>
          <w:t>ק"ת תש"ס מס' 6034</w:t>
        </w:r>
      </w:hyperlink>
      <w:r>
        <w:rPr>
          <w:rFonts w:hint="cs"/>
          <w:sz w:val="20"/>
          <w:rtl/>
        </w:rPr>
        <w:t xml:space="preserve"> מיום 14.5.2000 עמ' 574 </w:t>
      </w:r>
      <w:r>
        <w:rPr>
          <w:sz w:val="20"/>
          <w:rtl/>
        </w:rPr>
        <w:t>–</w:t>
      </w:r>
      <w:r>
        <w:rPr>
          <w:rFonts w:hint="cs"/>
          <w:sz w:val="20"/>
          <w:rtl/>
        </w:rPr>
        <w:t xml:space="preserve"> הוראת שעה תש"ס-2000; תוקפה עד יום 2.10.2000.</w:t>
      </w:r>
    </w:p>
    <w:p w14:paraId="09750C0F" w14:textId="77777777" w:rsidR="007237C1" w:rsidRDefault="007237C1" w:rsidP="007237C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345A63" w:rsidRPr="007237C1">
          <w:rPr>
            <w:rStyle w:val="Hyperlink"/>
            <w:rFonts w:hint="cs"/>
            <w:sz w:val="20"/>
            <w:rtl/>
          </w:rPr>
          <w:t>ק"ת תשפ"ג מס' 10569</w:t>
        </w:r>
      </w:hyperlink>
      <w:r w:rsidR="00345A63">
        <w:rPr>
          <w:rFonts w:hint="cs"/>
          <w:sz w:val="20"/>
          <w:rtl/>
        </w:rPr>
        <w:t xml:space="preserve"> מיום 19.2.2023 עמ' 1058 </w:t>
      </w:r>
      <w:r w:rsidR="00345A63">
        <w:rPr>
          <w:sz w:val="20"/>
          <w:rtl/>
        </w:rPr>
        <w:t>–</w:t>
      </w:r>
      <w:r w:rsidR="00345A63">
        <w:rPr>
          <w:rFonts w:hint="cs"/>
          <w:sz w:val="20"/>
          <w:rtl/>
        </w:rPr>
        <w:t xml:space="preserve"> הוראת שעה תשפ"ג-2023; תוקפה עד יום 31.12.2023</w:t>
      </w:r>
      <w:r w:rsidR="00C85EFC">
        <w:rPr>
          <w:rFonts w:hint="cs"/>
          <w:sz w:val="20"/>
          <w:rtl/>
        </w:rPr>
        <w:t xml:space="preserve"> ור' תקנה 2 לענין תחולה</w:t>
      </w:r>
      <w:r w:rsidR="00345A63">
        <w:rPr>
          <w:rFonts w:hint="cs"/>
          <w:sz w:val="20"/>
          <w:rtl/>
        </w:rPr>
        <w:t>.</w:t>
      </w:r>
    </w:p>
    <w:p w14:paraId="6A5C61E1" w14:textId="77777777" w:rsidR="00C85EFC" w:rsidRDefault="00C85EFC" w:rsidP="00C85EFC">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2. תקנות אלה יחולו על מי שזכאי למענק חימום בתקופת הוראת השעה.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EC97" w14:textId="77777777" w:rsidR="00DB1595" w:rsidRDefault="00DB159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(תשלום מקדמות של גימלה), תשל"ט- 1979</w:t>
    </w:r>
  </w:p>
  <w:p w14:paraId="7A5E0A42" w14:textId="77777777" w:rsidR="00DB1595" w:rsidRDefault="00DB159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BC8908" w14:textId="77777777" w:rsidR="00DB1595" w:rsidRDefault="00DB159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74B6" w14:textId="77777777" w:rsidR="00DB1595" w:rsidRDefault="00DB159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(תשלום מקדמות של גימלה), תשל"ט-1979</w:t>
    </w:r>
  </w:p>
  <w:p w14:paraId="62341C18" w14:textId="77777777" w:rsidR="00DB1595" w:rsidRDefault="00DB159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26A47B" w14:textId="77777777" w:rsidR="00DB1595" w:rsidRDefault="00DB159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7034"/>
    <w:rsid w:val="00007BBA"/>
    <w:rsid w:val="00345A63"/>
    <w:rsid w:val="00666FD4"/>
    <w:rsid w:val="007237C1"/>
    <w:rsid w:val="00857127"/>
    <w:rsid w:val="009A7034"/>
    <w:rsid w:val="00AB7983"/>
    <w:rsid w:val="00B23A46"/>
    <w:rsid w:val="00C84B0C"/>
    <w:rsid w:val="00C85EFC"/>
    <w:rsid w:val="00D2773B"/>
    <w:rsid w:val="00DB1595"/>
    <w:rsid w:val="00FA02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BDF813C"/>
  <w15:chartTrackingRefBased/>
  <w15:docId w15:val="{B121A086-0270-4660-843B-AE976847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345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569.pdf" TargetMode="External"/><Relationship Id="rId13" Type="http://schemas.openxmlformats.org/officeDocument/2006/relationships/hyperlink" Target="http://www.nevo.co.il/Law_word/law06/TAK-4783.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034.pdf" TargetMode="External"/><Relationship Id="rId12" Type="http://schemas.openxmlformats.org/officeDocument/2006/relationships/hyperlink" Target="http://www.nevo.co.il/Law_word/law06/TAK-4322.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html/law06/tak-10569.pdf" TargetMode="External"/><Relationship Id="rId11" Type="http://schemas.openxmlformats.org/officeDocument/2006/relationships/hyperlink" Target="http://www.nevo.co.il/Law_word/law06/TAK-4205.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4087.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evo.co.il/law_html/law06/tak-10569.pdf" TargetMode="External"/><Relationship Id="rId14" Type="http://schemas.openxmlformats.org/officeDocument/2006/relationships/hyperlink" Target="http://www.nevo.co.il/Law_word/law06/TAK-492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10569.pdf" TargetMode="External"/><Relationship Id="rId3" Type="http://schemas.openxmlformats.org/officeDocument/2006/relationships/hyperlink" Target="http://www.nevo.co.il/Law_word/law06/TAK-4205.pdf" TargetMode="External"/><Relationship Id="rId7" Type="http://schemas.openxmlformats.org/officeDocument/2006/relationships/hyperlink" Target="http://www.nevo.co.il/Law_word/law06/TAK-6034.pdf" TargetMode="External"/><Relationship Id="rId2" Type="http://schemas.openxmlformats.org/officeDocument/2006/relationships/hyperlink" Target="http://www.nevo.co.il/Law_word/law06/TAK-4087.pdf" TargetMode="External"/><Relationship Id="rId1" Type="http://schemas.openxmlformats.org/officeDocument/2006/relationships/hyperlink" Target="http://www.nevo.co.il/Law_word/law06/TAK-3941.pdf" TargetMode="External"/><Relationship Id="rId6" Type="http://schemas.openxmlformats.org/officeDocument/2006/relationships/hyperlink" Target="http://www.nevo.co.il/Law_word/law06/TAK-4922.pdf" TargetMode="External"/><Relationship Id="rId5" Type="http://schemas.openxmlformats.org/officeDocument/2006/relationships/hyperlink" Target="http://www.nevo.co.il/Law_word/law06/TAK-4783.pdf" TargetMode="External"/><Relationship Id="rId4" Type="http://schemas.openxmlformats.org/officeDocument/2006/relationships/hyperlink" Target="http://www.nevo.co.il/Law_word/law06/TAK-43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6159</CharactersWithSpaces>
  <SharedDoc>false</SharedDoc>
  <HLinks>
    <vt:vector size="132" baseType="variant">
      <vt:variant>
        <vt:i4>8323075</vt:i4>
      </vt:variant>
      <vt:variant>
        <vt:i4>54</vt:i4>
      </vt:variant>
      <vt:variant>
        <vt:i4>0</vt:i4>
      </vt:variant>
      <vt:variant>
        <vt:i4>5</vt:i4>
      </vt:variant>
      <vt:variant>
        <vt:lpwstr>http://www.nevo.co.il/Law_word/law06/TAK-4922.pdf</vt:lpwstr>
      </vt:variant>
      <vt:variant>
        <vt:lpwstr/>
      </vt:variant>
      <vt:variant>
        <vt:i4>7667724</vt:i4>
      </vt:variant>
      <vt:variant>
        <vt:i4>51</vt:i4>
      </vt:variant>
      <vt:variant>
        <vt:i4>0</vt:i4>
      </vt:variant>
      <vt:variant>
        <vt:i4>5</vt:i4>
      </vt:variant>
      <vt:variant>
        <vt:lpwstr>http://www.nevo.co.il/Law_word/law06/TAK-4783.pdf</vt:lpwstr>
      </vt:variant>
      <vt:variant>
        <vt:lpwstr/>
      </vt:variant>
      <vt:variant>
        <vt:i4>8323081</vt:i4>
      </vt:variant>
      <vt:variant>
        <vt:i4>48</vt:i4>
      </vt:variant>
      <vt:variant>
        <vt:i4>0</vt:i4>
      </vt:variant>
      <vt:variant>
        <vt:i4>5</vt:i4>
      </vt:variant>
      <vt:variant>
        <vt:lpwstr>http://www.nevo.co.il/Law_word/law06/TAK-4322.pdf</vt:lpwstr>
      </vt:variant>
      <vt:variant>
        <vt:lpwstr/>
      </vt:variant>
      <vt:variant>
        <vt:i4>8192015</vt:i4>
      </vt:variant>
      <vt:variant>
        <vt:i4>45</vt:i4>
      </vt:variant>
      <vt:variant>
        <vt:i4>0</vt:i4>
      </vt:variant>
      <vt:variant>
        <vt:i4>5</vt:i4>
      </vt:variant>
      <vt:variant>
        <vt:lpwstr>http://www.nevo.co.il/Law_word/law06/TAK-4205.pdf</vt:lpwstr>
      </vt:variant>
      <vt:variant>
        <vt:lpwstr/>
      </vt:variant>
      <vt:variant>
        <vt:i4>7667727</vt:i4>
      </vt:variant>
      <vt:variant>
        <vt:i4>42</vt:i4>
      </vt:variant>
      <vt:variant>
        <vt:i4>0</vt:i4>
      </vt:variant>
      <vt:variant>
        <vt:i4>5</vt:i4>
      </vt:variant>
      <vt:variant>
        <vt:lpwstr>http://www.nevo.co.il/Law_word/law06/TAK-4087.pdf</vt:lpwstr>
      </vt:variant>
      <vt:variant>
        <vt:lpwstr/>
      </vt:variant>
      <vt:variant>
        <vt:i4>2883590</vt:i4>
      </vt:variant>
      <vt:variant>
        <vt:i4>39</vt:i4>
      </vt:variant>
      <vt:variant>
        <vt:i4>0</vt:i4>
      </vt:variant>
      <vt:variant>
        <vt:i4>5</vt:i4>
      </vt:variant>
      <vt:variant>
        <vt:lpwstr>https://www.nevo.co.il/law_html/law06/tak-10569.pdf</vt:lpwstr>
      </vt:variant>
      <vt:variant>
        <vt:lpwstr/>
      </vt:variant>
      <vt:variant>
        <vt:i4>2883590</vt:i4>
      </vt:variant>
      <vt:variant>
        <vt:i4>36</vt:i4>
      </vt:variant>
      <vt:variant>
        <vt:i4>0</vt:i4>
      </vt:variant>
      <vt:variant>
        <vt:i4>5</vt:i4>
      </vt:variant>
      <vt:variant>
        <vt:lpwstr>https://www.nevo.co.il/law_html/law06/tak-10569.pdf</vt:lpwstr>
      </vt:variant>
      <vt:variant>
        <vt:lpwstr/>
      </vt:variant>
      <vt:variant>
        <vt:i4>8126476</vt:i4>
      </vt:variant>
      <vt:variant>
        <vt:i4>33</vt:i4>
      </vt:variant>
      <vt:variant>
        <vt:i4>0</vt:i4>
      </vt:variant>
      <vt:variant>
        <vt:i4>5</vt:i4>
      </vt:variant>
      <vt:variant>
        <vt:lpwstr>http://www.nevo.co.il/Law_word/law06/TAK-6034.pdf</vt:lpwstr>
      </vt:variant>
      <vt:variant>
        <vt:lpwstr/>
      </vt:variant>
      <vt:variant>
        <vt:i4>2883590</vt:i4>
      </vt:variant>
      <vt:variant>
        <vt:i4>30</vt:i4>
      </vt:variant>
      <vt:variant>
        <vt:i4>0</vt:i4>
      </vt:variant>
      <vt:variant>
        <vt:i4>5</vt:i4>
      </vt:variant>
      <vt:variant>
        <vt:lpwstr>https://www.nevo.co.il/law_html/law06/tak-10569.pdf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2883605</vt:i4>
      </vt:variant>
      <vt:variant>
        <vt:i4>21</vt:i4>
      </vt:variant>
      <vt:variant>
        <vt:i4>0</vt:i4>
      </vt:variant>
      <vt:variant>
        <vt:i4>5</vt:i4>
      </vt:variant>
      <vt:variant>
        <vt:lpwstr>https://www.nevo.co.il/law_word/law06/tak-10569.pdf</vt:lpwstr>
      </vt:variant>
      <vt:variant>
        <vt:lpwstr/>
      </vt:variant>
      <vt:variant>
        <vt:i4>8126476</vt:i4>
      </vt:variant>
      <vt:variant>
        <vt:i4>18</vt:i4>
      </vt:variant>
      <vt:variant>
        <vt:i4>0</vt:i4>
      </vt:variant>
      <vt:variant>
        <vt:i4>5</vt:i4>
      </vt:variant>
      <vt:variant>
        <vt:lpwstr>http://www.nevo.co.il/Law_word/law06/TAK-6034.pdf</vt:lpwstr>
      </vt:variant>
      <vt:variant>
        <vt:lpwstr/>
      </vt:variant>
      <vt:variant>
        <vt:i4>8323075</vt:i4>
      </vt:variant>
      <vt:variant>
        <vt:i4>15</vt:i4>
      </vt:variant>
      <vt:variant>
        <vt:i4>0</vt:i4>
      </vt:variant>
      <vt:variant>
        <vt:i4>5</vt:i4>
      </vt:variant>
      <vt:variant>
        <vt:lpwstr>http://www.nevo.co.il/Law_word/law06/TAK-4922.pdf</vt:lpwstr>
      </vt:variant>
      <vt:variant>
        <vt:lpwstr/>
      </vt:variant>
      <vt:variant>
        <vt:i4>7667724</vt:i4>
      </vt:variant>
      <vt:variant>
        <vt:i4>12</vt:i4>
      </vt:variant>
      <vt:variant>
        <vt:i4>0</vt:i4>
      </vt:variant>
      <vt:variant>
        <vt:i4>5</vt:i4>
      </vt:variant>
      <vt:variant>
        <vt:lpwstr>http://www.nevo.co.il/Law_word/law06/TAK-4783.pdf</vt:lpwstr>
      </vt:variant>
      <vt:variant>
        <vt:lpwstr/>
      </vt:variant>
      <vt:variant>
        <vt:i4>8323081</vt:i4>
      </vt:variant>
      <vt:variant>
        <vt:i4>9</vt:i4>
      </vt:variant>
      <vt:variant>
        <vt:i4>0</vt:i4>
      </vt:variant>
      <vt:variant>
        <vt:i4>5</vt:i4>
      </vt:variant>
      <vt:variant>
        <vt:lpwstr>http://www.nevo.co.il/Law_word/law06/TAK-4322.pdf</vt:lpwstr>
      </vt:variant>
      <vt:variant>
        <vt:lpwstr/>
      </vt:variant>
      <vt:variant>
        <vt:i4>8192015</vt:i4>
      </vt:variant>
      <vt:variant>
        <vt:i4>6</vt:i4>
      </vt:variant>
      <vt:variant>
        <vt:i4>0</vt:i4>
      </vt:variant>
      <vt:variant>
        <vt:i4>5</vt:i4>
      </vt:variant>
      <vt:variant>
        <vt:lpwstr>http://www.nevo.co.il/Law_word/law06/TAK-4205.pdf</vt:lpwstr>
      </vt:variant>
      <vt:variant>
        <vt:lpwstr/>
      </vt:variant>
      <vt:variant>
        <vt:i4>7667727</vt:i4>
      </vt:variant>
      <vt:variant>
        <vt:i4>3</vt:i4>
      </vt:variant>
      <vt:variant>
        <vt:i4>0</vt:i4>
      </vt:variant>
      <vt:variant>
        <vt:i4>5</vt:i4>
      </vt:variant>
      <vt:variant>
        <vt:lpwstr>http://www.nevo.co.il/Law_word/law06/TAK-4087.pdf</vt:lpwstr>
      </vt:variant>
      <vt:variant>
        <vt:lpwstr/>
      </vt:variant>
      <vt:variant>
        <vt:i4>8257536</vt:i4>
      </vt:variant>
      <vt:variant>
        <vt:i4>0</vt:i4>
      </vt:variant>
      <vt:variant>
        <vt:i4>0</vt:i4>
      </vt:variant>
      <vt:variant>
        <vt:i4>5</vt:i4>
      </vt:variant>
      <vt:variant>
        <vt:lpwstr>http://www.nevo.co.il/Law_word/law06/TAK-3941.pdf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(תשלום מקדמות של גימלה), תשל"ט-1979</vt:lpwstr>
  </property>
  <property fmtid="{D5CDD505-2E9C-101B-9397-08002B2CF9AE}" pid="5" name="LAWNUMBER">
    <vt:lpwstr>0116</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134אX;242X</vt:lpwstr>
  </property>
  <property fmtid="{D5CDD505-2E9C-101B-9397-08002B2CF9AE}" pid="49" name="MEKORSAMCHUT">
    <vt:lpwstr/>
  </property>
  <property fmtid="{D5CDD505-2E9C-101B-9397-08002B2CF9AE}" pid="50" name="LINKK1">
    <vt:lpwstr>https://www.nevo.co.il/law_word/law06/tak-10569.pdf;‎רשומות - תקנות כלליות#ק"ת תשפ"ג מס' ‏‏10569#מיום 19.2.2023 עמ' 1058 – הוראת שעה תשפ"ג-2023; תוקפה עד יום 31.12.2023 ור' תקנה 2 ‏לענין תחולה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