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4B90" w14:textId="77777777" w:rsidR="00824B69" w:rsidRDefault="00824B69">
      <w:pPr>
        <w:pStyle w:val="big-header"/>
        <w:ind w:left="0" w:right="1134"/>
        <w:rPr>
          <w:rFonts w:cs="FrankRuehl" w:hint="cs"/>
          <w:sz w:val="32"/>
          <w:rtl/>
        </w:rPr>
      </w:pPr>
      <w:r>
        <w:rPr>
          <w:rFonts w:cs="FrankRuehl" w:hint="cs"/>
          <w:sz w:val="32"/>
          <w:rtl/>
        </w:rPr>
        <w:t>תקנות הדואר (הוראות מס), תשס"ו-2006</w:t>
      </w:r>
    </w:p>
    <w:p w14:paraId="5581CCD8" w14:textId="77777777" w:rsidR="00860219" w:rsidRDefault="00860219" w:rsidP="00860219">
      <w:pPr>
        <w:spacing w:line="320" w:lineRule="auto"/>
        <w:rPr>
          <w:rFonts w:hint="cs"/>
          <w:rtl/>
        </w:rPr>
      </w:pPr>
    </w:p>
    <w:p w14:paraId="6F9C6C48" w14:textId="77777777" w:rsidR="007F3A89" w:rsidRDefault="007F3A89" w:rsidP="00860219">
      <w:pPr>
        <w:spacing w:line="320" w:lineRule="auto"/>
        <w:rPr>
          <w:rFonts w:hint="cs"/>
          <w:rtl/>
        </w:rPr>
      </w:pPr>
    </w:p>
    <w:p w14:paraId="5EF302FC" w14:textId="77777777" w:rsidR="00860219" w:rsidRDefault="00860219" w:rsidP="00860219">
      <w:pPr>
        <w:spacing w:line="320" w:lineRule="auto"/>
        <w:rPr>
          <w:rFonts w:cs="FrankRuehl"/>
          <w:szCs w:val="26"/>
          <w:rtl/>
        </w:rPr>
      </w:pPr>
      <w:r w:rsidRPr="00860219">
        <w:rPr>
          <w:rFonts w:cs="Miriam"/>
          <w:szCs w:val="22"/>
          <w:rtl/>
        </w:rPr>
        <w:t>רשויות ומשפט מנהלי</w:t>
      </w:r>
      <w:r w:rsidRPr="00860219">
        <w:rPr>
          <w:rFonts w:cs="FrankRuehl"/>
          <w:szCs w:val="26"/>
          <w:rtl/>
        </w:rPr>
        <w:t xml:space="preserve"> – תקשורת – דואר – חברת הדואר</w:t>
      </w:r>
    </w:p>
    <w:p w14:paraId="2BC66F11" w14:textId="77777777" w:rsidR="00860219" w:rsidRPr="00860219" w:rsidRDefault="00860219" w:rsidP="00860219">
      <w:pPr>
        <w:spacing w:line="320" w:lineRule="auto"/>
        <w:rPr>
          <w:rFonts w:cs="Miriam"/>
          <w:szCs w:val="22"/>
          <w:rtl/>
        </w:rPr>
      </w:pPr>
      <w:r w:rsidRPr="00860219">
        <w:rPr>
          <w:rFonts w:cs="Miriam"/>
          <w:szCs w:val="22"/>
          <w:rtl/>
        </w:rPr>
        <w:t>מסים</w:t>
      </w:r>
    </w:p>
    <w:p w14:paraId="769F99C4" w14:textId="77777777" w:rsidR="00824B69" w:rsidRDefault="00824B69">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24B69" w14:paraId="548A81EC" w14:textId="77777777">
        <w:tblPrEx>
          <w:tblCellMar>
            <w:top w:w="0" w:type="dxa"/>
            <w:bottom w:w="0" w:type="dxa"/>
          </w:tblCellMar>
        </w:tblPrEx>
        <w:trPr>
          <w:jc w:val="right"/>
        </w:trPr>
        <w:tc>
          <w:tcPr>
            <w:tcW w:w="850" w:type="dxa"/>
          </w:tcPr>
          <w:p w14:paraId="63DAF60D" w14:textId="77777777" w:rsidR="00824B69" w:rsidRDefault="00824B69">
            <w:r>
              <w:rPr>
                <w:rtl/>
              </w:rPr>
              <w:fldChar w:fldCharType="begin"/>
            </w:r>
            <w:r>
              <w:rPr>
                <w:rtl/>
              </w:rPr>
              <w:instrText xml:space="preserve"> </w:instrText>
            </w:r>
            <w:r>
              <w:instrText>PAGEREF Seif0</w:instrText>
            </w:r>
            <w:r>
              <w:rPr>
                <w:rtl/>
              </w:rPr>
              <w:instrText xml:space="preserve"> </w:instrText>
            </w:r>
            <w:r>
              <w:rPr>
                <w:rtl/>
              </w:rPr>
              <w:fldChar w:fldCharType="separate"/>
            </w:r>
            <w:r w:rsidR="006547F0">
              <w:rPr>
                <w:noProof/>
                <w:rtl/>
              </w:rPr>
              <w:t>2</w:t>
            </w:r>
            <w:r>
              <w:rPr>
                <w:rtl/>
              </w:rPr>
              <w:fldChar w:fldCharType="end"/>
            </w:r>
          </w:p>
        </w:tc>
        <w:tc>
          <w:tcPr>
            <w:tcW w:w="567" w:type="dxa"/>
          </w:tcPr>
          <w:p w14:paraId="621E48AE" w14:textId="77777777" w:rsidR="00824B69" w:rsidRDefault="00824B69">
            <w:hyperlink w:anchor="Seif0" w:tooltip="הגדרות" w:history="1">
              <w:r>
                <w:rPr>
                  <w:rStyle w:val="Hyperlink"/>
                </w:rPr>
                <w:t>Go</w:t>
              </w:r>
            </w:hyperlink>
          </w:p>
        </w:tc>
        <w:tc>
          <w:tcPr>
            <w:tcW w:w="5669" w:type="dxa"/>
          </w:tcPr>
          <w:p w14:paraId="3ED733FF" w14:textId="77777777" w:rsidR="00824B69" w:rsidRDefault="00824B69">
            <w:pPr>
              <w:rPr>
                <w:rtl/>
              </w:rPr>
            </w:pPr>
            <w:r>
              <w:rPr>
                <w:rtl/>
              </w:rPr>
              <w:t>הגדרות</w:t>
            </w:r>
          </w:p>
        </w:tc>
        <w:tc>
          <w:tcPr>
            <w:tcW w:w="1247" w:type="dxa"/>
          </w:tcPr>
          <w:p w14:paraId="60F28FFB" w14:textId="77777777" w:rsidR="00824B69" w:rsidRDefault="00824B69">
            <w:r>
              <w:rPr>
                <w:rtl/>
              </w:rPr>
              <w:t xml:space="preserve">סעיף 1 </w:t>
            </w:r>
          </w:p>
        </w:tc>
      </w:tr>
      <w:tr w:rsidR="00824B69" w14:paraId="14DDE3B8" w14:textId="77777777">
        <w:tblPrEx>
          <w:tblCellMar>
            <w:top w:w="0" w:type="dxa"/>
            <w:bottom w:w="0" w:type="dxa"/>
          </w:tblCellMar>
        </w:tblPrEx>
        <w:trPr>
          <w:jc w:val="right"/>
        </w:trPr>
        <w:tc>
          <w:tcPr>
            <w:tcW w:w="850" w:type="dxa"/>
          </w:tcPr>
          <w:p w14:paraId="60A73098" w14:textId="77777777" w:rsidR="00824B69" w:rsidRDefault="00824B69">
            <w:r>
              <w:rPr>
                <w:rtl/>
              </w:rPr>
              <w:fldChar w:fldCharType="begin"/>
            </w:r>
            <w:r>
              <w:rPr>
                <w:rtl/>
              </w:rPr>
              <w:instrText xml:space="preserve"> </w:instrText>
            </w:r>
            <w:r>
              <w:instrText>PAGEREF Seif1</w:instrText>
            </w:r>
            <w:r>
              <w:rPr>
                <w:rtl/>
              </w:rPr>
              <w:instrText xml:space="preserve"> </w:instrText>
            </w:r>
            <w:r>
              <w:rPr>
                <w:rtl/>
              </w:rPr>
              <w:fldChar w:fldCharType="separate"/>
            </w:r>
            <w:r w:rsidR="006547F0">
              <w:rPr>
                <w:noProof/>
                <w:rtl/>
              </w:rPr>
              <w:t>2</w:t>
            </w:r>
            <w:r>
              <w:rPr>
                <w:rtl/>
              </w:rPr>
              <w:fldChar w:fldCharType="end"/>
            </w:r>
          </w:p>
        </w:tc>
        <w:tc>
          <w:tcPr>
            <w:tcW w:w="567" w:type="dxa"/>
          </w:tcPr>
          <w:p w14:paraId="09002CB6" w14:textId="77777777" w:rsidR="00824B69" w:rsidRDefault="00824B69">
            <w:hyperlink w:anchor="Seif1" w:tooltip="מס רכישה" w:history="1">
              <w:r>
                <w:rPr>
                  <w:rStyle w:val="Hyperlink"/>
                </w:rPr>
                <w:t>Go</w:t>
              </w:r>
            </w:hyperlink>
          </w:p>
        </w:tc>
        <w:tc>
          <w:tcPr>
            <w:tcW w:w="5669" w:type="dxa"/>
          </w:tcPr>
          <w:p w14:paraId="66BFEE66" w14:textId="77777777" w:rsidR="00824B69" w:rsidRDefault="00824B69">
            <w:pPr>
              <w:rPr>
                <w:rtl/>
              </w:rPr>
            </w:pPr>
            <w:r>
              <w:rPr>
                <w:rtl/>
              </w:rPr>
              <w:t>מס רכישה</w:t>
            </w:r>
          </w:p>
        </w:tc>
        <w:tc>
          <w:tcPr>
            <w:tcW w:w="1247" w:type="dxa"/>
          </w:tcPr>
          <w:p w14:paraId="6C29A64E" w14:textId="77777777" w:rsidR="00824B69" w:rsidRDefault="00824B69">
            <w:r>
              <w:rPr>
                <w:rtl/>
              </w:rPr>
              <w:t xml:space="preserve">סעיף 2 </w:t>
            </w:r>
          </w:p>
        </w:tc>
      </w:tr>
      <w:tr w:rsidR="00824B69" w14:paraId="09394518" w14:textId="77777777">
        <w:tblPrEx>
          <w:tblCellMar>
            <w:top w:w="0" w:type="dxa"/>
            <w:bottom w:w="0" w:type="dxa"/>
          </w:tblCellMar>
        </w:tblPrEx>
        <w:trPr>
          <w:jc w:val="right"/>
        </w:trPr>
        <w:tc>
          <w:tcPr>
            <w:tcW w:w="850" w:type="dxa"/>
          </w:tcPr>
          <w:p w14:paraId="1F75B42E" w14:textId="77777777" w:rsidR="00824B69" w:rsidRDefault="00824B69">
            <w:r>
              <w:rPr>
                <w:rtl/>
              </w:rPr>
              <w:fldChar w:fldCharType="begin"/>
            </w:r>
            <w:r>
              <w:rPr>
                <w:rtl/>
              </w:rPr>
              <w:instrText xml:space="preserve"> </w:instrText>
            </w:r>
            <w:r>
              <w:instrText>PAGEREF Seif2</w:instrText>
            </w:r>
            <w:r>
              <w:rPr>
                <w:rtl/>
              </w:rPr>
              <w:instrText xml:space="preserve"> </w:instrText>
            </w:r>
            <w:r>
              <w:rPr>
                <w:rtl/>
              </w:rPr>
              <w:fldChar w:fldCharType="separate"/>
            </w:r>
            <w:r w:rsidR="006547F0">
              <w:rPr>
                <w:noProof/>
                <w:rtl/>
              </w:rPr>
              <w:t>2</w:t>
            </w:r>
            <w:r>
              <w:rPr>
                <w:rtl/>
              </w:rPr>
              <w:fldChar w:fldCharType="end"/>
            </w:r>
          </w:p>
        </w:tc>
        <w:tc>
          <w:tcPr>
            <w:tcW w:w="567" w:type="dxa"/>
          </w:tcPr>
          <w:p w14:paraId="018E143E" w14:textId="77777777" w:rsidR="00824B69" w:rsidRDefault="00824B69">
            <w:hyperlink w:anchor="Seif2" w:tooltip="קביעת מחיר מקורי, שווי רכישה ויום רכישה" w:history="1">
              <w:r>
                <w:rPr>
                  <w:rStyle w:val="Hyperlink"/>
                </w:rPr>
                <w:t>Go</w:t>
              </w:r>
            </w:hyperlink>
          </w:p>
        </w:tc>
        <w:tc>
          <w:tcPr>
            <w:tcW w:w="5669" w:type="dxa"/>
          </w:tcPr>
          <w:p w14:paraId="42AB4599" w14:textId="77777777" w:rsidR="00824B69" w:rsidRDefault="00824B69">
            <w:pPr>
              <w:rPr>
                <w:rtl/>
              </w:rPr>
            </w:pPr>
            <w:r>
              <w:rPr>
                <w:rtl/>
              </w:rPr>
              <w:t>קביעת מחיר מקורי, שווי רכישה ויום רכישה</w:t>
            </w:r>
          </w:p>
        </w:tc>
        <w:tc>
          <w:tcPr>
            <w:tcW w:w="1247" w:type="dxa"/>
          </w:tcPr>
          <w:p w14:paraId="3F99C577" w14:textId="77777777" w:rsidR="00824B69" w:rsidRDefault="00824B69">
            <w:r>
              <w:rPr>
                <w:rtl/>
              </w:rPr>
              <w:t xml:space="preserve">סעיף 3 </w:t>
            </w:r>
          </w:p>
        </w:tc>
      </w:tr>
      <w:tr w:rsidR="00824B69" w14:paraId="03690067" w14:textId="77777777">
        <w:tblPrEx>
          <w:tblCellMar>
            <w:top w:w="0" w:type="dxa"/>
            <w:bottom w:w="0" w:type="dxa"/>
          </w:tblCellMar>
        </w:tblPrEx>
        <w:trPr>
          <w:jc w:val="right"/>
        </w:trPr>
        <w:tc>
          <w:tcPr>
            <w:tcW w:w="850" w:type="dxa"/>
          </w:tcPr>
          <w:p w14:paraId="751C5B8B" w14:textId="77777777" w:rsidR="00824B69" w:rsidRDefault="00824B69">
            <w:r>
              <w:rPr>
                <w:rtl/>
              </w:rPr>
              <w:fldChar w:fldCharType="begin"/>
            </w:r>
            <w:r>
              <w:rPr>
                <w:rtl/>
              </w:rPr>
              <w:instrText xml:space="preserve"> </w:instrText>
            </w:r>
            <w:r>
              <w:instrText>PAGEREF Seif3</w:instrText>
            </w:r>
            <w:r>
              <w:rPr>
                <w:rtl/>
              </w:rPr>
              <w:instrText xml:space="preserve"> </w:instrText>
            </w:r>
            <w:r>
              <w:rPr>
                <w:rtl/>
              </w:rPr>
              <w:fldChar w:fldCharType="separate"/>
            </w:r>
            <w:r w:rsidR="006547F0">
              <w:rPr>
                <w:noProof/>
                <w:rtl/>
              </w:rPr>
              <w:t>2</w:t>
            </w:r>
            <w:r>
              <w:rPr>
                <w:rtl/>
              </w:rPr>
              <w:fldChar w:fldCharType="end"/>
            </w:r>
          </w:p>
        </w:tc>
        <w:tc>
          <w:tcPr>
            <w:tcW w:w="567" w:type="dxa"/>
          </w:tcPr>
          <w:p w14:paraId="5BF0DBAE" w14:textId="77777777" w:rsidR="00824B69" w:rsidRDefault="00824B69">
            <w:hyperlink w:anchor="Seif3" w:tooltip="הוראות לענין פחת" w:history="1">
              <w:r>
                <w:rPr>
                  <w:rStyle w:val="Hyperlink"/>
                </w:rPr>
                <w:t>Go</w:t>
              </w:r>
            </w:hyperlink>
          </w:p>
        </w:tc>
        <w:tc>
          <w:tcPr>
            <w:tcW w:w="5669" w:type="dxa"/>
          </w:tcPr>
          <w:p w14:paraId="4228898A" w14:textId="77777777" w:rsidR="00824B69" w:rsidRDefault="00824B69">
            <w:pPr>
              <w:rPr>
                <w:rtl/>
              </w:rPr>
            </w:pPr>
            <w:r>
              <w:rPr>
                <w:rtl/>
              </w:rPr>
              <w:t>הוראות לענין פחת</w:t>
            </w:r>
          </w:p>
        </w:tc>
        <w:tc>
          <w:tcPr>
            <w:tcW w:w="1247" w:type="dxa"/>
          </w:tcPr>
          <w:p w14:paraId="2831391E" w14:textId="77777777" w:rsidR="00824B69" w:rsidRDefault="00824B69">
            <w:r>
              <w:rPr>
                <w:rtl/>
              </w:rPr>
              <w:t xml:space="preserve">סעיף 4 </w:t>
            </w:r>
          </w:p>
        </w:tc>
      </w:tr>
      <w:tr w:rsidR="00824B69" w14:paraId="16565D86" w14:textId="77777777">
        <w:tblPrEx>
          <w:tblCellMar>
            <w:top w:w="0" w:type="dxa"/>
            <w:bottom w:w="0" w:type="dxa"/>
          </w:tblCellMar>
        </w:tblPrEx>
        <w:trPr>
          <w:jc w:val="right"/>
        </w:trPr>
        <w:tc>
          <w:tcPr>
            <w:tcW w:w="850" w:type="dxa"/>
          </w:tcPr>
          <w:p w14:paraId="6E413459" w14:textId="77777777" w:rsidR="00824B69" w:rsidRDefault="00824B69">
            <w:r>
              <w:rPr>
                <w:rtl/>
              </w:rPr>
              <w:fldChar w:fldCharType="begin"/>
            </w:r>
            <w:r>
              <w:rPr>
                <w:rtl/>
              </w:rPr>
              <w:instrText xml:space="preserve"> </w:instrText>
            </w:r>
            <w:r>
              <w:instrText>PAGEREF Seif4</w:instrText>
            </w:r>
            <w:r>
              <w:rPr>
                <w:rtl/>
              </w:rPr>
              <w:instrText xml:space="preserve"> </w:instrText>
            </w:r>
            <w:r>
              <w:rPr>
                <w:rtl/>
              </w:rPr>
              <w:fldChar w:fldCharType="separate"/>
            </w:r>
            <w:r w:rsidR="006547F0">
              <w:rPr>
                <w:noProof/>
                <w:rtl/>
              </w:rPr>
              <w:t>3</w:t>
            </w:r>
            <w:r>
              <w:rPr>
                <w:rtl/>
              </w:rPr>
              <w:fldChar w:fldCharType="end"/>
            </w:r>
          </w:p>
        </w:tc>
        <w:tc>
          <w:tcPr>
            <w:tcW w:w="567" w:type="dxa"/>
          </w:tcPr>
          <w:p w14:paraId="56823EBB" w14:textId="77777777" w:rsidR="00824B69" w:rsidRDefault="00824B69">
            <w:hyperlink w:anchor="Seif4" w:tooltip="תמלוגים" w:history="1">
              <w:r>
                <w:rPr>
                  <w:rStyle w:val="Hyperlink"/>
                </w:rPr>
                <w:t>Go</w:t>
              </w:r>
            </w:hyperlink>
          </w:p>
        </w:tc>
        <w:tc>
          <w:tcPr>
            <w:tcW w:w="5669" w:type="dxa"/>
          </w:tcPr>
          <w:p w14:paraId="5DAD6446" w14:textId="77777777" w:rsidR="00824B69" w:rsidRDefault="00824B69">
            <w:pPr>
              <w:rPr>
                <w:rtl/>
              </w:rPr>
            </w:pPr>
            <w:r>
              <w:rPr>
                <w:rtl/>
              </w:rPr>
              <w:t>תמלוגים</w:t>
            </w:r>
          </w:p>
        </w:tc>
        <w:tc>
          <w:tcPr>
            <w:tcW w:w="1247" w:type="dxa"/>
          </w:tcPr>
          <w:p w14:paraId="5FECB130" w14:textId="77777777" w:rsidR="00824B69" w:rsidRDefault="00824B69">
            <w:r>
              <w:rPr>
                <w:rtl/>
              </w:rPr>
              <w:t xml:space="preserve">סעיף 5 </w:t>
            </w:r>
          </w:p>
        </w:tc>
      </w:tr>
      <w:tr w:rsidR="00824B69" w14:paraId="47581E30" w14:textId="77777777">
        <w:tblPrEx>
          <w:tblCellMar>
            <w:top w:w="0" w:type="dxa"/>
            <w:bottom w:w="0" w:type="dxa"/>
          </w:tblCellMar>
        </w:tblPrEx>
        <w:trPr>
          <w:jc w:val="right"/>
        </w:trPr>
        <w:tc>
          <w:tcPr>
            <w:tcW w:w="850" w:type="dxa"/>
          </w:tcPr>
          <w:p w14:paraId="0A4EA46A" w14:textId="77777777" w:rsidR="00824B69" w:rsidRDefault="00824B69">
            <w:r>
              <w:rPr>
                <w:rtl/>
              </w:rPr>
              <w:fldChar w:fldCharType="begin"/>
            </w:r>
            <w:r>
              <w:rPr>
                <w:rtl/>
              </w:rPr>
              <w:instrText xml:space="preserve"> </w:instrText>
            </w:r>
            <w:r>
              <w:instrText>PAGEREF Seif5</w:instrText>
            </w:r>
            <w:r>
              <w:rPr>
                <w:rtl/>
              </w:rPr>
              <w:instrText xml:space="preserve"> </w:instrText>
            </w:r>
            <w:r>
              <w:rPr>
                <w:rtl/>
              </w:rPr>
              <w:fldChar w:fldCharType="separate"/>
            </w:r>
            <w:r w:rsidR="006547F0">
              <w:rPr>
                <w:noProof/>
                <w:rtl/>
              </w:rPr>
              <w:t>3</w:t>
            </w:r>
            <w:r>
              <w:rPr>
                <w:rtl/>
              </w:rPr>
              <w:fldChar w:fldCharType="end"/>
            </w:r>
          </w:p>
        </w:tc>
        <w:tc>
          <w:tcPr>
            <w:tcW w:w="567" w:type="dxa"/>
          </w:tcPr>
          <w:p w14:paraId="06063BF8" w14:textId="77777777" w:rsidR="00824B69" w:rsidRDefault="00824B69">
            <w:hyperlink w:anchor="Seif5" w:tooltip="הוראה לענין חיוב החברה במס" w:history="1">
              <w:r>
                <w:rPr>
                  <w:rStyle w:val="Hyperlink"/>
                </w:rPr>
                <w:t>Go</w:t>
              </w:r>
            </w:hyperlink>
          </w:p>
        </w:tc>
        <w:tc>
          <w:tcPr>
            <w:tcW w:w="5669" w:type="dxa"/>
          </w:tcPr>
          <w:p w14:paraId="38375B2E" w14:textId="77777777" w:rsidR="00824B69" w:rsidRDefault="00824B69">
            <w:pPr>
              <w:rPr>
                <w:rtl/>
              </w:rPr>
            </w:pPr>
            <w:r>
              <w:rPr>
                <w:rtl/>
              </w:rPr>
              <w:t>הוראה לענין חיוב החברה במס</w:t>
            </w:r>
          </w:p>
        </w:tc>
        <w:tc>
          <w:tcPr>
            <w:tcW w:w="1247" w:type="dxa"/>
          </w:tcPr>
          <w:p w14:paraId="3EB1D57E" w14:textId="77777777" w:rsidR="00824B69" w:rsidRDefault="00824B69">
            <w:r>
              <w:rPr>
                <w:rtl/>
              </w:rPr>
              <w:t xml:space="preserve">סעיף 6 </w:t>
            </w:r>
          </w:p>
        </w:tc>
      </w:tr>
      <w:tr w:rsidR="00824B69" w14:paraId="5F0B3B63" w14:textId="77777777">
        <w:tblPrEx>
          <w:tblCellMar>
            <w:top w:w="0" w:type="dxa"/>
            <w:bottom w:w="0" w:type="dxa"/>
          </w:tblCellMar>
        </w:tblPrEx>
        <w:trPr>
          <w:jc w:val="right"/>
        </w:trPr>
        <w:tc>
          <w:tcPr>
            <w:tcW w:w="850" w:type="dxa"/>
          </w:tcPr>
          <w:p w14:paraId="1A8AE1FE" w14:textId="77777777" w:rsidR="00824B69" w:rsidRDefault="00824B69">
            <w:r>
              <w:rPr>
                <w:rtl/>
              </w:rPr>
              <w:fldChar w:fldCharType="begin"/>
            </w:r>
            <w:r>
              <w:rPr>
                <w:rtl/>
              </w:rPr>
              <w:instrText xml:space="preserve"> </w:instrText>
            </w:r>
            <w:r>
              <w:instrText>PAGEREF Seif6</w:instrText>
            </w:r>
            <w:r>
              <w:rPr>
                <w:rtl/>
              </w:rPr>
              <w:instrText xml:space="preserve"> </w:instrText>
            </w:r>
            <w:r>
              <w:rPr>
                <w:rtl/>
              </w:rPr>
              <w:fldChar w:fldCharType="separate"/>
            </w:r>
            <w:r w:rsidR="006547F0">
              <w:rPr>
                <w:noProof/>
                <w:rtl/>
              </w:rPr>
              <w:t>3</w:t>
            </w:r>
            <w:r>
              <w:rPr>
                <w:rtl/>
              </w:rPr>
              <w:fldChar w:fldCharType="end"/>
            </w:r>
          </w:p>
        </w:tc>
        <w:tc>
          <w:tcPr>
            <w:tcW w:w="567" w:type="dxa"/>
          </w:tcPr>
          <w:p w14:paraId="5D0C9CD9" w14:textId="77777777" w:rsidR="00824B69" w:rsidRDefault="00824B69">
            <w:hyperlink w:anchor="Seif6" w:tooltip="דין סכומים ששילמה המדינה" w:history="1">
              <w:r>
                <w:rPr>
                  <w:rStyle w:val="Hyperlink"/>
                </w:rPr>
                <w:t>Go</w:t>
              </w:r>
            </w:hyperlink>
          </w:p>
        </w:tc>
        <w:tc>
          <w:tcPr>
            <w:tcW w:w="5669" w:type="dxa"/>
          </w:tcPr>
          <w:p w14:paraId="47EA06ED" w14:textId="77777777" w:rsidR="00824B69" w:rsidRDefault="00824B69">
            <w:pPr>
              <w:rPr>
                <w:rtl/>
              </w:rPr>
            </w:pPr>
            <w:r>
              <w:rPr>
                <w:rtl/>
              </w:rPr>
              <w:t>דין סכומים ששילמה המדינה</w:t>
            </w:r>
          </w:p>
        </w:tc>
        <w:tc>
          <w:tcPr>
            <w:tcW w:w="1247" w:type="dxa"/>
          </w:tcPr>
          <w:p w14:paraId="7818809F" w14:textId="77777777" w:rsidR="00824B69" w:rsidRDefault="00824B69">
            <w:r>
              <w:rPr>
                <w:rtl/>
              </w:rPr>
              <w:t xml:space="preserve">סעיף 7 </w:t>
            </w:r>
          </w:p>
        </w:tc>
      </w:tr>
    </w:tbl>
    <w:p w14:paraId="4CF226E5" w14:textId="77777777" w:rsidR="00824B69" w:rsidRDefault="00824B69" w:rsidP="00A20DF3">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הדואר (הוראות מס), תשס"ו-2006</w:t>
      </w:r>
      <w:r>
        <w:rPr>
          <w:rStyle w:val="default"/>
          <w:sz w:val="22"/>
          <w:szCs w:val="22"/>
          <w:rtl/>
        </w:rPr>
        <w:footnoteReference w:customMarkFollows="1" w:id="1"/>
        <w:t>*</w:t>
      </w:r>
    </w:p>
    <w:p w14:paraId="00CB088B" w14:textId="77777777" w:rsidR="00824B69" w:rsidRDefault="00824B69">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115ג לחוק הדואר, התשמ"ו</w:t>
      </w:r>
      <w:r>
        <w:rPr>
          <w:rStyle w:val="default"/>
          <w:rFonts w:cs="FrankRuehl" w:hint="cs"/>
          <w:rtl/>
        </w:rPr>
        <w:t>-1986</w:t>
      </w:r>
      <w:r>
        <w:rPr>
          <w:rStyle w:val="default"/>
          <w:rFonts w:cs="FrankRuehl"/>
          <w:rtl/>
        </w:rPr>
        <w:t xml:space="preserve"> (להלן – החוק), באישור ועדת הכספים של הכנסת, אני מתקין תקנות אלה:</w:t>
      </w:r>
    </w:p>
    <w:p w14:paraId="08137ED0" w14:textId="77777777" w:rsidR="00824B69" w:rsidRDefault="00824B69">
      <w:pPr>
        <w:pStyle w:val="P00"/>
        <w:spacing w:before="72"/>
        <w:ind w:left="0" w:right="1134"/>
        <w:rPr>
          <w:rStyle w:val="default"/>
          <w:rFonts w:cs="FrankRuehl" w:hint="cs"/>
          <w:rtl/>
        </w:rPr>
      </w:pPr>
      <w:bookmarkStart w:id="0" w:name="Seif0"/>
      <w:bookmarkEnd w:id="0"/>
      <w:r>
        <w:rPr>
          <w:rFonts w:cs="Miriam"/>
          <w:lang w:val="he-IL"/>
        </w:rPr>
        <w:pict w14:anchorId="4C6829A9">
          <v:rect id="_x0000_s1026" style="position:absolute;left:0;text-align:left;margin-left:464.35pt;margin-top:7.1pt;width:75.05pt;height:8.95pt;z-index:251653120" o:allowincell="f" filled="f" stroked="f" strokecolor="lime" strokeweight=".25pt">
            <v:textbox style="mso-next-textbox:#_x0000_s1026" inset="0,0,0,0">
              <w:txbxContent>
                <w:p w14:paraId="1C3C80C2" w14:textId="77777777" w:rsidR="00824B69" w:rsidRDefault="00824B6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בתקנות אלה –</w:t>
      </w:r>
    </w:p>
    <w:p w14:paraId="6EF49B85" w14:textId="77777777" w:rsidR="00824B69" w:rsidRDefault="00824B69">
      <w:pPr>
        <w:pStyle w:val="P00"/>
        <w:spacing w:before="72"/>
        <w:ind w:left="0" w:right="1134"/>
        <w:rPr>
          <w:rStyle w:val="default"/>
          <w:rFonts w:cs="FrankRuehl" w:hint="cs"/>
          <w:rtl/>
        </w:rPr>
      </w:pPr>
      <w:r>
        <w:rPr>
          <w:rStyle w:val="default"/>
          <w:rFonts w:cs="FrankRuehl" w:hint="cs"/>
          <w:rtl/>
        </w:rPr>
        <w:tab/>
      </w:r>
      <w:r>
        <w:rPr>
          <w:rStyle w:val="default"/>
          <w:rFonts w:cs="FrankRuehl"/>
          <w:rtl/>
        </w:rPr>
        <w:t>"הסכם תקציבי" – הסכם תקציבי שנחתם ביום ו' בכסלו התשס"ו (7 בדצמבר 2005) בין החברה, הרשות והמדינה;</w:t>
      </w:r>
    </w:p>
    <w:p w14:paraId="38FF3E3B" w14:textId="77777777" w:rsidR="00824B69" w:rsidRDefault="00824B69">
      <w:pPr>
        <w:pStyle w:val="P00"/>
        <w:spacing w:before="72"/>
        <w:ind w:left="0" w:right="1134"/>
        <w:rPr>
          <w:rStyle w:val="default"/>
          <w:rFonts w:cs="FrankRuehl" w:hint="cs"/>
          <w:rtl/>
        </w:rPr>
      </w:pPr>
      <w:r>
        <w:rPr>
          <w:rStyle w:val="default"/>
          <w:rFonts w:cs="FrankRuehl" w:hint="cs"/>
          <w:rtl/>
        </w:rPr>
        <w:tab/>
      </w:r>
      <w:r>
        <w:rPr>
          <w:rStyle w:val="default"/>
          <w:rFonts w:cs="FrankRuehl"/>
          <w:rtl/>
        </w:rPr>
        <w:t>"יום המעבר" – יום א' באדר התשס"ו (1 במרס 2006);</w:t>
      </w:r>
    </w:p>
    <w:p w14:paraId="330337E0" w14:textId="77777777" w:rsidR="00824B69" w:rsidRDefault="00824B69">
      <w:pPr>
        <w:pStyle w:val="P00"/>
        <w:spacing w:before="72"/>
        <w:ind w:left="0" w:right="1134"/>
        <w:rPr>
          <w:rStyle w:val="default"/>
          <w:rFonts w:cs="FrankRuehl" w:hint="cs"/>
          <w:rtl/>
        </w:rPr>
      </w:pPr>
      <w:r>
        <w:rPr>
          <w:rStyle w:val="default"/>
          <w:rFonts w:cs="FrankRuehl" w:hint="cs"/>
          <w:rtl/>
        </w:rPr>
        <w:tab/>
      </w:r>
      <w:r>
        <w:rPr>
          <w:rStyle w:val="default"/>
          <w:rFonts w:cs="FrankRuehl"/>
          <w:rtl/>
        </w:rPr>
        <w:t>"נכס מועבר" – נכס כהגדרתו בסימן ב1 בפרק ח' לחוק הדואר, שהועבר מהמדינה לחברה על פי אותו סימן;</w:t>
      </w:r>
    </w:p>
    <w:p w14:paraId="1D834912" w14:textId="77777777" w:rsidR="00824B69" w:rsidRDefault="00824B69">
      <w:pPr>
        <w:pStyle w:val="P00"/>
        <w:spacing w:before="72"/>
        <w:ind w:left="0" w:right="1134"/>
        <w:rPr>
          <w:rStyle w:val="default"/>
          <w:rFonts w:cs="FrankRuehl"/>
          <w:rtl/>
        </w:rPr>
      </w:pPr>
      <w:r>
        <w:rPr>
          <w:rStyle w:val="default"/>
          <w:rFonts w:cs="FrankRuehl" w:hint="cs"/>
          <w:rtl/>
        </w:rPr>
        <w:tab/>
      </w:r>
      <w:r>
        <w:rPr>
          <w:rStyle w:val="default"/>
          <w:rFonts w:cs="FrankRuehl"/>
          <w:rtl/>
        </w:rPr>
        <w:t>"שווי" – המחיר שיש לצפות לו במכירת נכס על ידי מוכר מרצון לקונה מרצון, כשהנכס נקי</w:t>
      </w:r>
      <w:r>
        <w:rPr>
          <w:rStyle w:val="default"/>
          <w:rFonts w:cs="FrankRuehl" w:hint="cs"/>
          <w:rtl/>
        </w:rPr>
        <w:t xml:space="preserve"> </w:t>
      </w:r>
      <w:r>
        <w:rPr>
          <w:rStyle w:val="default"/>
          <w:rFonts w:cs="FrankRuehl"/>
          <w:rtl/>
        </w:rPr>
        <w:t>מכל שעבוד הבא להבטיח חוב, משכנתא, או כל זכות אחרת שנועדה להבטיח תשלום;</w:t>
      </w:r>
    </w:p>
    <w:p w14:paraId="5096EFF6" w14:textId="77777777" w:rsidR="00824B69" w:rsidRDefault="00824B6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לכל מונח בתקנות אלה תהא המשמעות הנודעת לו בפקודת מס הכנסה</w:t>
      </w:r>
      <w:r>
        <w:rPr>
          <w:rStyle w:val="default"/>
          <w:rFonts w:cs="FrankRuehl" w:hint="cs"/>
          <w:rtl/>
        </w:rPr>
        <w:t xml:space="preserve"> </w:t>
      </w:r>
      <w:r>
        <w:rPr>
          <w:rStyle w:val="default"/>
          <w:rFonts w:cs="FrankRuehl"/>
          <w:rtl/>
        </w:rPr>
        <w:t>(להלן – הפקודה) או בחוק מיסוי מקרקעין (שבח, מכירה ורכישה), התשכ"ג</w:t>
      </w:r>
      <w:r>
        <w:rPr>
          <w:rStyle w:val="default"/>
          <w:rFonts w:cs="FrankRuehl" w:hint="cs"/>
          <w:rtl/>
        </w:rPr>
        <w:t>-1963</w:t>
      </w:r>
      <w:r>
        <w:rPr>
          <w:rStyle w:val="default"/>
          <w:rFonts w:cs="FrankRuehl"/>
          <w:rtl/>
        </w:rPr>
        <w:t xml:space="preserve"> (בתקנות אלה – חוק מיסוי מקרקעין), לפי הענין, אלא אם כן נאמר במפורש אחרת.</w:t>
      </w:r>
    </w:p>
    <w:p w14:paraId="49808197" w14:textId="77777777" w:rsidR="00824B69" w:rsidRDefault="00824B69">
      <w:pPr>
        <w:pStyle w:val="P00"/>
        <w:spacing w:before="72"/>
        <w:ind w:left="0" w:right="1134"/>
        <w:rPr>
          <w:rStyle w:val="default"/>
          <w:rFonts w:cs="FrankRuehl" w:hint="cs"/>
          <w:rtl/>
        </w:rPr>
      </w:pPr>
      <w:bookmarkStart w:id="1" w:name="Seif1"/>
      <w:bookmarkEnd w:id="1"/>
      <w:r>
        <w:rPr>
          <w:rFonts w:cs="Miriam"/>
          <w:lang w:val="he-IL"/>
        </w:rPr>
        <w:pict w14:anchorId="53130E69">
          <v:rect id="_x0000_s1170" style="position:absolute;left:0;text-align:left;margin-left:464.35pt;margin-top:7.1pt;width:75.05pt;height:16.05pt;z-index:251654144" o:allowincell="f" filled="f" stroked="f" strokecolor="lime" strokeweight=".25pt">
            <v:textbox style="mso-next-textbox:#_x0000_s1170" inset="0,0,0,0">
              <w:txbxContent>
                <w:p w14:paraId="75273DD1" w14:textId="77777777" w:rsidR="00824B69" w:rsidRDefault="00824B69">
                  <w:pPr>
                    <w:spacing w:line="160" w:lineRule="exact"/>
                    <w:rPr>
                      <w:rFonts w:cs="Miriam" w:hint="cs"/>
                      <w:noProof/>
                      <w:sz w:val="18"/>
                      <w:szCs w:val="18"/>
                      <w:rtl/>
                    </w:rPr>
                  </w:pPr>
                  <w:r>
                    <w:rPr>
                      <w:rFonts w:cs="Miriam" w:hint="cs"/>
                      <w:sz w:val="18"/>
                      <w:szCs w:val="18"/>
                      <w:rtl/>
                    </w:rPr>
                    <w:t>מס רכישה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על אף האמור לפי חוק מיסוי מקרקעין, העברת נכס מועבר שהוא זכות במקרקעין או זכות באיגוד מקרקעין מהמדינה לחברה תהיה פטורה ממס רכישה.</w:t>
      </w:r>
    </w:p>
    <w:p w14:paraId="61F853CC" w14:textId="77777777" w:rsidR="00824B69" w:rsidRDefault="00824B69">
      <w:pPr>
        <w:pStyle w:val="P00"/>
        <w:spacing w:before="72"/>
        <w:ind w:left="0" w:right="1134"/>
        <w:rPr>
          <w:rStyle w:val="big-number"/>
          <w:rFonts w:cs="FrankRuehl" w:hint="cs"/>
          <w:sz w:val="26"/>
          <w:szCs w:val="26"/>
          <w:rtl/>
        </w:rPr>
      </w:pPr>
      <w:bookmarkStart w:id="2" w:name="Seif2"/>
      <w:bookmarkEnd w:id="2"/>
      <w:r>
        <w:rPr>
          <w:rFonts w:cs="Miriam"/>
          <w:lang w:val="he-IL"/>
        </w:rPr>
        <w:pict w14:anchorId="1D1CC011">
          <v:rect id="_x0000_s1177" style="position:absolute;left:0;text-align:left;margin-left:464.35pt;margin-top:7.1pt;width:75.05pt;height:26.1pt;z-index:251655168" o:allowincell="f" filled="f" stroked="f" strokecolor="lime" strokeweight=".25pt">
            <v:textbox style="mso-next-textbox:#_x0000_s1177" inset="0,0,0,0">
              <w:txbxContent>
                <w:p w14:paraId="1F26D01C" w14:textId="77777777" w:rsidR="00824B69" w:rsidRDefault="00824B69">
                  <w:pPr>
                    <w:spacing w:line="160" w:lineRule="exact"/>
                    <w:rPr>
                      <w:rFonts w:cs="Miriam" w:hint="cs"/>
                      <w:noProof/>
                      <w:sz w:val="18"/>
                      <w:szCs w:val="18"/>
                      <w:rtl/>
                    </w:rPr>
                  </w:pPr>
                  <w:r>
                    <w:rPr>
                      <w:rFonts w:cs="Miriam" w:hint="cs"/>
                      <w:sz w:val="18"/>
                      <w:szCs w:val="18"/>
                      <w:rtl/>
                    </w:rPr>
                    <w:t>קביעת מחיר מקורי, שווי רכישה ויום רכישה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במכירת נכס מועבר על ידי החברה לצורך חישוב רווח ההון או השבח, לפי הענין, יחולו הוראות אלה:</w:t>
      </w:r>
    </w:p>
    <w:p w14:paraId="0EB3A010" w14:textId="77777777" w:rsidR="00824B69" w:rsidRDefault="00824B69">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המחיר המקורי של נכס מועבר לענין סעיף 88 לפקודה יהיה אחד מאלה, לפי הענין:</w:t>
      </w:r>
    </w:p>
    <w:p w14:paraId="1C104F52"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בנכס מועבר שהוא רכב מנועי – שוויו של רכב כאמור ביום המעבר;</w:t>
      </w:r>
    </w:p>
    <w:p w14:paraId="38BFB789"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בנכס מועבר שהוא מחשב או ציוד –</w:t>
      </w:r>
      <w:r>
        <w:rPr>
          <w:rStyle w:val="big-number"/>
          <w:rFonts w:cs="FrankRuehl" w:hint="cs"/>
          <w:sz w:val="26"/>
          <w:szCs w:val="26"/>
          <w:rtl/>
        </w:rPr>
        <w:t xml:space="preserve"> 0</w:t>
      </w:r>
      <w:r>
        <w:rPr>
          <w:rStyle w:val="big-number"/>
          <w:rFonts w:cs="FrankRuehl"/>
          <w:sz w:val="26"/>
          <w:szCs w:val="26"/>
          <w:rtl/>
        </w:rPr>
        <w:t>;</w:t>
      </w:r>
    </w:p>
    <w:p w14:paraId="2DF0C5D5"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בכל נכס מועבר אחר – ערכו של הנכס ביום המעבר, בניכוי שערוך שנעשה</w:t>
      </w:r>
      <w:r>
        <w:rPr>
          <w:rStyle w:val="big-number"/>
          <w:rFonts w:cs="FrankRuehl" w:hint="cs"/>
          <w:sz w:val="26"/>
          <w:szCs w:val="26"/>
          <w:rtl/>
        </w:rPr>
        <w:t xml:space="preserve"> </w:t>
      </w:r>
      <w:r>
        <w:rPr>
          <w:rStyle w:val="big-number"/>
          <w:rFonts w:cs="FrankRuehl"/>
          <w:sz w:val="26"/>
          <w:szCs w:val="26"/>
          <w:rtl/>
        </w:rPr>
        <w:t>לנכס ובניכוי מענק השקעה שלא הופחת מערכו של הנכס, והכל כפי שהם רשומים במאזן הערוך לפי כללי חשבונאות מקובלים;</w:t>
      </w:r>
    </w:p>
    <w:p w14:paraId="08E245AA" w14:textId="77777777" w:rsidR="00824B69" w:rsidRDefault="00824B69">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המחיר המקורי של נכס מועבר שהוא נייר ערך כמשמעותו בסעיף 6 לחוק מס הכנסה (תיאומים בשל אינפלציה), התשמ"ה</w:t>
      </w:r>
      <w:r>
        <w:rPr>
          <w:rStyle w:val="big-number"/>
          <w:rFonts w:cs="FrankRuehl" w:hint="cs"/>
          <w:sz w:val="26"/>
          <w:szCs w:val="26"/>
          <w:rtl/>
        </w:rPr>
        <w:t>-1985</w:t>
      </w:r>
      <w:r>
        <w:rPr>
          <w:rStyle w:val="big-number"/>
          <w:rFonts w:cs="FrankRuehl"/>
          <w:sz w:val="26"/>
          <w:szCs w:val="26"/>
          <w:rtl/>
        </w:rPr>
        <w:t xml:space="preserve"> (בתקנות אלה – חוק תיאומים בשל אינפלציה), לענין אותו סעיף יהיה ממוצע ערכו של נייר הערך בתום כל אחד משלושת ימי המסחר שקדמו ליום המעבר;</w:t>
      </w:r>
    </w:p>
    <w:p w14:paraId="6B973098" w14:textId="77777777" w:rsidR="00824B69" w:rsidRDefault="00824B69">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שווי הרכישה של נכס מועבר שהוא זכות במקרקעין או זכות באיגוד מקרקעין לענין חוק מיסוי מקרקעין יהיה שוויו ביום המעבר</w:t>
      </w:r>
      <w:r>
        <w:rPr>
          <w:rStyle w:val="big-number"/>
          <w:rFonts w:cs="FrankRuehl" w:hint="cs"/>
          <w:sz w:val="26"/>
          <w:szCs w:val="26"/>
          <w:rtl/>
        </w:rPr>
        <w:t>;</w:t>
      </w:r>
    </w:p>
    <w:p w14:paraId="22302D02" w14:textId="77777777" w:rsidR="00824B69" w:rsidRDefault="00824B69">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יום הרכישה של נכס מועבר לענין הפקודה, ולענין חוק מיסוי מקרקעין יהיה יום המעבר.</w:t>
      </w:r>
    </w:p>
    <w:p w14:paraId="2D3B6DE2" w14:textId="77777777" w:rsidR="00824B69" w:rsidRDefault="00824B69">
      <w:pPr>
        <w:pStyle w:val="P00"/>
        <w:spacing w:before="72"/>
        <w:ind w:left="0" w:right="1134"/>
        <w:rPr>
          <w:rStyle w:val="big-number"/>
          <w:rFonts w:cs="FrankRuehl" w:hint="cs"/>
          <w:sz w:val="26"/>
          <w:szCs w:val="26"/>
          <w:rtl/>
        </w:rPr>
      </w:pPr>
      <w:bookmarkStart w:id="3" w:name="Seif3"/>
      <w:bookmarkEnd w:id="3"/>
      <w:r>
        <w:rPr>
          <w:rFonts w:cs="Miriam"/>
          <w:lang w:val="he-IL"/>
        </w:rPr>
        <w:pict w14:anchorId="7301118E">
          <v:rect id="_x0000_s1178" style="position:absolute;left:0;text-align:left;margin-left:464.35pt;margin-top:7.1pt;width:75.05pt;height:11pt;z-index:251656192" filled="f" stroked="f" strokecolor="lime" strokeweight=".25pt">
            <v:textbox style="mso-next-textbox:#_x0000_s1178" inset="0,0,0,0">
              <w:txbxContent>
                <w:p w14:paraId="2CCA6EF9" w14:textId="77777777" w:rsidR="00824B69" w:rsidRDefault="00824B69">
                  <w:pPr>
                    <w:pStyle w:val="a7"/>
                    <w:rPr>
                      <w:rFonts w:hint="cs"/>
                      <w:noProof/>
                      <w:rtl/>
                    </w:rPr>
                  </w:pPr>
                  <w:r>
                    <w:rPr>
                      <w:rFonts w:hint="cs"/>
                      <w:rtl/>
                    </w:rPr>
                    <w:t>הוראות לענין פחת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לענין חישוב הפחת בשל נכס מועבר יחולו הוראות הפקודה או הוראות חוק תיאומים בשל אינפלציה, לפי הענין, בכפוף להוראות אלה:</w:t>
      </w:r>
    </w:p>
    <w:p w14:paraId="5BF34DDE"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לענין המחיר המקורי – יראו את המחיר המקורי במחיר המקורי שנקבע לפי</w:t>
      </w:r>
      <w:r>
        <w:rPr>
          <w:rStyle w:val="big-number"/>
          <w:rFonts w:cs="FrankRuehl" w:hint="cs"/>
          <w:sz w:val="26"/>
          <w:szCs w:val="26"/>
          <w:rtl/>
        </w:rPr>
        <w:t xml:space="preserve"> </w:t>
      </w:r>
      <w:r>
        <w:rPr>
          <w:rStyle w:val="big-number"/>
          <w:rFonts w:cs="FrankRuehl"/>
          <w:sz w:val="26"/>
          <w:szCs w:val="26"/>
          <w:rtl/>
        </w:rPr>
        <w:t>תקנה 3 ואולם לענין נכס שהוא מחשב או ציוד, לא יחולו הוראות תקנה 3(1)(ב) והמחיר המקורי ייקבע כאמור בתקנה 3(1)(ג).</w:t>
      </w:r>
    </w:p>
    <w:p w14:paraId="1FFF2487"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lastRenderedPageBreak/>
        <w:t>(2)</w:t>
      </w:r>
      <w:r>
        <w:rPr>
          <w:rStyle w:val="big-number"/>
          <w:rFonts w:cs="FrankRuehl" w:hint="cs"/>
          <w:sz w:val="26"/>
          <w:szCs w:val="26"/>
          <w:rtl/>
        </w:rPr>
        <w:tab/>
      </w:r>
      <w:r>
        <w:rPr>
          <w:rStyle w:val="big-number"/>
          <w:rFonts w:cs="FrankRuehl"/>
          <w:sz w:val="26"/>
          <w:szCs w:val="26"/>
          <w:rtl/>
        </w:rPr>
        <w:t>יום הרכישה יהיה כאמור בתקנה 3(4).</w:t>
      </w:r>
    </w:p>
    <w:p w14:paraId="1A291195"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שיעור הפחת בשל נכס מועבר יהיה לפי הוראות אלה:</w:t>
      </w:r>
    </w:p>
    <w:p w14:paraId="34943FFF" w14:textId="77777777" w:rsidR="00824B69" w:rsidRDefault="00824B69">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לענין נכס מועבר שהוא מחשב –</w:t>
      </w:r>
      <w:r>
        <w:rPr>
          <w:rStyle w:val="big-number"/>
          <w:rFonts w:cs="FrankRuehl" w:hint="cs"/>
          <w:sz w:val="26"/>
          <w:szCs w:val="26"/>
          <w:rtl/>
        </w:rPr>
        <w:t xml:space="preserve"> </w:t>
      </w:r>
      <w:r>
        <w:rPr>
          <w:rStyle w:val="big-number"/>
          <w:rFonts w:cs="FrankRuehl"/>
          <w:sz w:val="26"/>
          <w:szCs w:val="26"/>
          <w:rtl/>
        </w:rPr>
        <w:t>25%;</w:t>
      </w:r>
    </w:p>
    <w:p w14:paraId="3667DC53" w14:textId="77777777" w:rsidR="00824B69" w:rsidRDefault="00824B69">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לענין נכס מועבר שהוא ציוד –</w:t>
      </w:r>
      <w:r>
        <w:rPr>
          <w:rStyle w:val="big-number"/>
          <w:rFonts w:cs="FrankRuehl" w:hint="cs"/>
          <w:sz w:val="26"/>
          <w:szCs w:val="26"/>
          <w:rtl/>
        </w:rPr>
        <w:t xml:space="preserve"> </w:t>
      </w:r>
      <w:r>
        <w:rPr>
          <w:rStyle w:val="big-number"/>
          <w:rFonts w:cs="FrankRuehl"/>
          <w:sz w:val="26"/>
          <w:szCs w:val="26"/>
          <w:rtl/>
        </w:rPr>
        <w:t>7%;</w:t>
      </w:r>
    </w:p>
    <w:p w14:paraId="497C28F4" w14:textId="77777777" w:rsidR="00824B69" w:rsidRDefault="00824B69">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לענין נכס מועבר שהוא רכב מנועי – השיעור הקבוע לגביו בתקנות מס הכנסה (פחת</w:t>
      </w:r>
      <w:r>
        <w:rPr>
          <w:rStyle w:val="big-number"/>
          <w:rFonts w:cs="FrankRuehl" w:hint="cs"/>
          <w:sz w:val="26"/>
          <w:szCs w:val="26"/>
          <w:rtl/>
        </w:rPr>
        <w:t>), 1941</w:t>
      </w:r>
      <w:r>
        <w:rPr>
          <w:rStyle w:val="big-number"/>
          <w:rFonts w:cs="FrankRuehl"/>
          <w:sz w:val="26"/>
          <w:szCs w:val="26"/>
          <w:rtl/>
        </w:rPr>
        <w:t>.</w:t>
      </w:r>
    </w:p>
    <w:p w14:paraId="3B3BF973" w14:textId="77777777" w:rsidR="00824B69" w:rsidRDefault="00824B69">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פחת בעד נכס מועבר שהוא מחשב או ציוד, שיום רכישתו לפני יום המעבר, יותר גם לאחר יום המעבר.</w:t>
      </w:r>
    </w:p>
    <w:p w14:paraId="06DD7E55" w14:textId="77777777" w:rsidR="00824B69" w:rsidRDefault="00824B69">
      <w:pPr>
        <w:pStyle w:val="P00"/>
        <w:spacing w:before="72"/>
        <w:ind w:left="0" w:right="1134"/>
        <w:rPr>
          <w:rStyle w:val="big-number"/>
          <w:rFonts w:cs="FrankRuehl" w:hint="cs"/>
          <w:sz w:val="26"/>
          <w:szCs w:val="26"/>
          <w:rtl/>
        </w:rPr>
      </w:pPr>
      <w:bookmarkStart w:id="4" w:name="Seif4"/>
      <w:bookmarkEnd w:id="4"/>
      <w:r>
        <w:rPr>
          <w:rFonts w:cs="Miriam"/>
          <w:lang w:val="he-IL"/>
        </w:rPr>
        <w:pict w14:anchorId="0B0B7C6F">
          <v:rect id="_x0000_s1179" style="position:absolute;left:0;text-align:left;margin-left:464.35pt;margin-top:7.1pt;width:75.05pt;height:13.05pt;z-index:251657216" o:allowincell="f" filled="f" stroked="f" strokecolor="lime" strokeweight=".25pt">
            <v:textbox style="mso-next-textbox:#_x0000_s1179" inset="0,0,0,0">
              <w:txbxContent>
                <w:p w14:paraId="4005AAE1" w14:textId="77777777" w:rsidR="00824B69" w:rsidRDefault="00824B69">
                  <w:pPr>
                    <w:spacing w:line="160" w:lineRule="exact"/>
                    <w:rPr>
                      <w:rFonts w:cs="Miriam" w:hint="cs"/>
                      <w:noProof/>
                      <w:sz w:val="18"/>
                      <w:szCs w:val="18"/>
                      <w:rtl/>
                    </w:rPr>
                  </w:pPr>
                  <w:r>
                    <w:rPr>
                      <w:rFonts w:cs="Miriam" w:hint="cs"/>
                      <w:sz w:val="18"/>
                      <w:szCs w:val="18"/>
                      <w:rtl/>
                    </w:rPr>
                    <w:t>תמלוגים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תמלוגים ששילמה חברת הדואר למדינה לפי סעיף 37א לחוק, יותרו בניכוי בחישוב הכנסתה החייבת בשנת המס שבשלה שולמו.</w:t>
      </w:r>
    </w:p>
    <w:p w14:paraId="7A443647" w14:textId="77777777" w:rsidR="00824B69" w:rsidRDefault="00824B69">
      <w:pPr>
        <w:pStyle w:val="P00"/>
        <w:spacing w:before="72"/>
        <w:ind w:left="0" w:right="1134"/>
        <w:rPr>
          <w:rStyle w:val="big-number"/>
          <w:rFonts w:cs="FrankRuehl" w:hint="cs"/>
          <w:sz w:val="26"/>
          <w:szCs w:val="26"/>
          <w:rtl/>
        </w:rPr>
      </w:pPr>
      <w:bookmarkStart w:id="5" w:name="Seif5"/>
      <w:bookmarkEnd w:id="5"/>
      <w:r>
        <w:rPr>
          <w:rFonts w:cs="Miriam"/>
          <w:lang w:val="he-IL"/>
        </w:rPr>
        <w:pict w14:anchorId="52B16DF0">
          <v:rect id="_x0000_s1180" style="position:absolute;left:0;text-align:left;margin-left:464.35pt;margin-top:7.1pt;width:75.05pt;height:16.2pt;z-index:251658240" o:allowincell="f" filled="f" stroked="f" strokecolor="lime" strokeweight=".25pt">
            <v:textbox style="mso-next-textbox:#_x0000_s1180" inset="0,0,0,0">
              <w:txbxContent>
                <w:p w14:paraId="46964894" w14:textId="77777777" w:rsidR="00824B69" w:rsidRDefault="00824B69">
                  <w:pPr>
                    <w:spacing w:line="160" w:lineRule="exact"/>
                    <w:rPr>
                      <w:rFonts w:cs="Miriam" w:hint="cs"/>
                      <w:noProof/>
                      <w:sz w:val="18"/>
                      <w:szCs w:val="18"/>
                      <w:rtl/>
                    </w:rPr>
                  </w:pPr>
                  <w:r>
                    <w:rPr>
                      <w:rFonts w:cs="Miriam" w:hint="cs"/>
                      <w:sz w:val="18"/>
                      <w:szCs w:val="18"/>
                      <w:rtl/>
                    </w:rPr>
                    <w:t>הוראה לענין חיוב החברה במס</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לענין חיוב החברה במס וחישוב הכנסתה, יחולו הוראות אלה:</w:t>
      </w:r>
    </w:p>
    <w:p w14:paraId="25E332DD"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הכנסה שהיה על הרשות לרשמה בספריה לפי דיני המס או כללי חשבונאות מקובלים לפני יום המעבר לא תחויב במס בידי החברה;</w:t>
      </w:r>
    </w:p>
    <w:p w14:paraId="1822FF83"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התחייבות שהיה על הרשות לרשמה בספריה לפי דיני המס או כללי</w:t>
      </w:r>
      <w:r>
        <w:rPr>
          <w:rStyle w:val="big-number"/>
          <w:rFonts w:cs="FrankRuehl" w:hint="cs"/>
          <w:sz w:val="26"/>
          <w:szCs w:val="26"/>
          <w:rtl/>
        </w:rPr>
        <w:t xml:space="preserve"> </w:t>
      </w:r>
      <w:r>
        <w:rPr>
          <w:rStyle w:val="big-number"/>
          <w:rFonts w:cs="FrankRuehl"/>
          <w:sz w:val="26"/>
          <w:szCs w:val="26"/>
          <w:rtl/>
        </w:rPr>
        <w:t>חשבונאות מקובלים לפני יום המעבר ואשר בוטלה על ידי החברה לאחר יום המעבר, לא תחויב במס;</w:t>
      </w:r>
    </w:p>
    <w:p w14:paraId="11B0F30C"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הכנסה שהופקה או שנצמחה בידי החברה לאחר יום המעבר תחויב במס בידיה גם אם התקבל התשלום בעדה לפני יום המעבר;</w:t>
      </w:r>
    </w:p>
    <w:p w14:paraId="4C68DE83"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הוצאות שהיה על הרשות לרשמן בספריה לפי דיני המס או כללי חשבונאות</w:t>
      </w:r>
      <w:r>
        <w:rPr>
          <w:rStyle w:val="big-number"/>
          <w:rFonts w:cs="FrankRuehl" w:hint="cs"/>
          <w:sz w:val="26"/>
          <w:szCs w:val="26"/>
          <w:rtl/>
        </w:rPr>
        <w:t xml:space="preserve"> </w:t>
      </w:r>
      <w:r>
        <w:rPr>
          <w:rStyle w:val="big-number"/>
          <w:rFonts w:cs="FrankRuehl"/>
          <w:sz w:val="26"/>
          <w:szCs w:val="26"/>
          <w:rtl/>
        </w:rPr>
        <w:t>מקובלים לפני יום המעבר לא יותרו לחברה בניכוי כנגד הכנסותיה; ואולם אם</w:t>
      </w:r>
      <w:r>
        <w:rPr>
          <w:rStyle w:val="big-number"/>
          <w:rFonts w:cs="FrankRuehl" w:hint="cs"/>
          <w:sz w:val="26"/>
          <w:szCs w:val="26"/>
          <w:rtl/>
        </w:rPr>
        <w:t xml:space="preserve"> </w:t>
      </w:r>
      <w:r>
        <w:rPr>
          <w:rStyle w:val="big-number"/>
          <w:rFonts w:cs="FrankRuehl"/>
          <w:sz w:val="26"/>
          <w:szCs w:val="26"/>
          <w:rtl/>
        </w:rPr>
        <w:t>נרשמה בספריה של הרשות לפני יום המעבר לפי כללי חשבונאות מקובלים, הוצאה בשל פרישה מוקדמת של 500 עובדים, כמפורט בהסכם התקציבי, תותר ההוצאה בניכוי, על אף האמור בפסקה זו, כפי שיורה המנהל;</w:t>
      </w:r>
    </w:p>
    <w:p w14:paraId="6E2D288B"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הפסדים שהיו לרשות לפני יום המעבר לא יותרו בניכוי כנגד הכנסותיה של החברה.</w:t>
      </w:r>
    </w:p>
    <w:p w14:paraId="55795E59" w14:textId="77777777" w:rsidR="00824B69" w:rsidRDefault="00824B69">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הוצאות בשל תשלומי קצבה יותרו בניכוי על אף האמור בכל דין, רק לפי אלה:</w:t>
      </w:r>
    </w:p>
    <w:p w14:paraId="2C254DEE" w14:textId="77777777" w:rsidR="00824B69" w:rsidRDefault="00824B69">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הוצאות או תשלומים בשל מחויבות אקטוארית עד ליום המעבר – לא יותרו</w:t>
      </w:r>
      <w:r>
        <w:rPr>
          <w:rStyle w:val="big-number"/>
          <w:rFonts w:cs="FrankRuehl" w:hint="cs"/>
          <w:sz w:val="26"/>
          <w:szCs w:val="26"/>
          <w:rtl/>
        </w:rPr>
        <w:t xml:space="preserve"> </w:t>
      </w:r>
      <w:r>
        <w:rPr>
          <w:rStyle w:val="big-number"/>
          <w:rFonts w:cs="FrankRuehl"/>
          <w:sz w:val="26"/>
          <w:szCs w:val="26"/>
          <w:rtl/>
        </w:rPr>
        <w:t>בניכוי, בין אם שילמה החברה סכומים לקופת גמל, בין אם שילמה החברה סכומים</w:t>
      </w:r>
      <w:r>
        <w:rPr>
          <w:rStyle w:val="big-number"/>
          <w:rFonts w:cs="FrankRuehl" w:hint="cs"/>
          <w:sz w:val="26"/>
          <w:szCs w:val="26"/>
          <w:rtl/>
        </w:rPr>
        <w:t xml:space="preserve"> </w:t>
      </w:r>
      <w:r>
        <w:rPr>
          <w:rStyle w:val="big-number"/>
          <w:rFonts w:cs="FrankRuehl"/>
          <w:sz w:val="26"/>
          <w:szCs w:val="26"/>
          <w:rtl/>
        </w:rPr>
        <w:t>לרשות מרשויות המדינה ובין אם שילמה קצבה במישרין לעובדים לשעבר של רשות הדואר;</w:t>
      </w:r>
    </w:p>
    <w:p w14:paraId="2E2B75E2" w14:textId="77777777" w:rsidR="00824B69" w:rsidRDefault="00776D5F" w:rsidP="001F6A94">
      <w:pPr>
        <w:pStyle w:val="P00"/>
        <w:spacing w:before="72"/>
        <w:ind w:left="1021" w:right="1134"/>
        <w:rPr>
          <w:rStyle w:val="big-number"/>
          <w:rFonts w:cs="FrankRuehl" w:hint="cs"/>
          <w:sz w:val="26"/>
          <w:szCs w:val="26"/>
          <w:rtl/>
        </w:rPr>
      </w:pPr>
      <w:r>
        <w:rPr>
          <w:rFonts w:cs="FrankRuehl"/>
          <w:sz w:val="26"/>
          <w:rtl/>
          <w:lang w:eastAsia="en-US"/>
        </w:rPr>
        <w:pict w14:anchorId="7BD37231">
          <v:shapetype id="_x0000_t202" coordsize="21600,21600" o:spt="202" path="m,l,21600r21600,l21600,xe">
            <v:stroke joinstyle="miter"/>
            <v:path gradientshapeok="t" o:connecttype="rect"/>
          </v:shapetype>
          <v:shape id="_x0000_s1186" type="#_x0000_t202" style="position:absolute;left:0;text-align:left;margin-left:470.35pt;margin-top:7.1pt;width:1in;height:10.85pt;z-index:251660288" filled="f" stroked="f">
            <v:textbox inset="1mm,0,1mm,0">
              <w:txbxContent>
                <w:p w14:paraId="13021C00" w14:textId="77777777" w:rsidR="00E879AD" w:rsidRDefault="00776D5F" w:rsidP="00776D5F">
                  <w:pPr>
                    <w:spacing w:line="160" w:lineRule="exact"/>
                    <w:rPr>
                      <w:rFonts w:cs="Miriam" w:hint="cs"/>
                      <w:noProof/>
                      <w:sz w:val="18"/>
                      <w:szCs w:val="18"/>
                      <w:rtl/>
                    </w:rPr>
                  </w:pPr>
                  <w:r>
                    <w:rPr>
                      <w:rFonts w:cs="Miriam" w:hint="cs"/>
                      <w:sz w:val="18"/>
                      <w:szCs w:val="18"/>
                      <w:rtl/>
                    </w:rPr>
                    <w:t xml:space="preserve">תק' </w:t>
                  </w:r>
                  <w:r w:rsidR="001F6A94">
                    <w:rPr>
                      <w:rFonts w:cs="Miriam" w:hint="cs"/>
                      <w:sz w:val="18"/>
                      <w:szCs w:val="18"/>
                      <w:rtl/>
                    </w:rPr>
                    <w:t>תשע"ו-2016</w:t>
                  </w:r>
                </w:p>
              </w:txbxContent>
            </v:textbox>
            <w10:anchorlock/>
          </v:shape>
        </w:pict>
      </w:r>
      <w:r w:rsidR="00824B69">
        <w:rPr>
          <w:rStyle w:val="big-number"/>
          <w:rFonts w:cs="FrankRuehl"/>
          <w:sz w:val="26"/>
          <w:szCs w:val="26"/>
          <w:rtl/>
        </w:rPr>
        <w:t>(2)</w:t>
      </w:r>
      <w:r w:rsidR="00824B69">
        <w:rPr>
          <w:rStyle w:val="big-number"/>
          <w:rFonts w:cs="FrankRuehl" w:hint="cs"/>
          <w:sz w:val="26"/>
          <w:szCs w:val="26"/>
          <w:rtl/>
        </w:rPr>
        <w:tab/>
      </w:r>
      <w:r w:rsidR="00824B69">
        <w:rPr>
          <w:rStyle w:val="big-number"/>
          <w:rFonts w:cs="FrankRuehl"/>
          <w:sz w:val="26"/>
          <w:szCs w:val="26"/>
          <w:rtl/>
        </w:rPr>
        <w:t>בשל סכומים שהושקעו כפי שאישר המנהל, ואשר אינם סכומים כאמור בפסקה</w:t>
      </w:r>
      <w:r w:rsidR="00824B69">
        <w:rPr>
          <w:rStyle w:val="big-number"/>
          <w:rFonts w:cs="FrankRuehl" w:hint="cs"/>
          <w:sz w:val="26"/>
          <w:szCs w:val="26"/>
          <w:rtl/>
        </w:rPr>
        <w:t xml:space="preserve"> </w:t>
      </w:r>
      <w:r w:rsidR="00824B69">
        <w:rPr>
          <w:rStyle w:val="big-number"/>
          <w:rFonts w:cs="FrankRuehl"/>
          <w:sz w:val="26"/>
          <w:szCs w:val="26"/>
          <w:rtl/>
        </w:rPr>
        <w:t xml:space="preserve">(1), תותר לחברה </w:t>
      </w:r>
      <w:r w:rsidRPr="00776D5F">
        <w:rPr>
          <w:rStyle w:val="big-number"/>
          <w:rFonts w:cs="FrankRuehl" w:hint="cs"/>
          <w:sz w:val="26"/>
          <w:szCs w:val="26"/>
          <w:rtl/>
        </w:rPr>
        <w:t xml:space="preserve">בשנות המס </w:t>
      </w:r>
      <w:r w:rsidR="001F6A94">
        <w:rPr>
          <w:rStyle w:val="big-number"/>
          <w:rFonts w:cs="FrankRuehl" w:hint="cs"/>
          <w:sz w:val="26"/>
          <w:szCs w:val="26"/>
          <w:rtl/>
        </w:rPr>
        <w:t>2006 עד 2016</w:t>
      </w:r>
      <w:r w:rsidR="007F3A89">
        <w:rPr>
          <w:rStyle w:val="big-number"/>
          <w:rFonts w:cs="FrankRuehl" w:hint="cs"/>
          <w:sz w:val="26"/>
          <w:szCs w:val="26"/>
          <w:rtl/>
        </w:rPr>
        <w:t xml:space="preserve">, </w:t>
      </w:r>
      <w:r w:rsidRPr="00776D5F">
        <w:rPr>
          <w:rStyle w:val="big-number"/>
          <w:rFonts w:cs="FrankRuehl" w:hint="cs"/>
          <w:sz w:val="26"/>
          <w:szCs w:val="26"/>
          <w:rtl/>
        </w:rPr>
        <w:t>לפי העניין</w:t>
      </w:r>
      <w:r w:rsidR="00824B69">
        <w:rPr>
          <w:rStyle w:val="big-number"/>
          <w:rFonts w:cs="FrankRuehl"/>
          <w:sz w:val="26"/>
          <w:szCs w:val="26"/>
          <w:rtl/>
        </w:rPr>
        <w:t>, על אף הוראות סעיף 18(א) לפקודה, הוצאה לפי</w:t>
      </w:r>
      <w:r w:rsidR="00824B69">
        <w:rPr>
          <w:rStyle w:val="big-number"/>
          <w:rFonts w:cs="FrankRuehl" w:hint="cs"/>
          <w:sz w:val="26"/>
          <w:szCs w:val="26"/>
          <w:rtl/>
        </w:rPr>
        <w:t xml:space="preserve"> </w:t>
      </w:r>
      <w:r w:rsidR="00824B69">
        <w:rPr>
          <w:rStyle w:val="big-number"/>
          <w:rFonts w:cs="FrankRuehl"/>
          <w:sz w:val="26"/>
          <w:szCs w:val="26"/>
          <w:rtl/>
        </w:rPr>
        <w:t>הוראות תקנות מס הכנסה (ניכוי הוצאות של עמית בקופת גמל מרכזית לקצבה), התשס"ג</w:t>
      </w:r>
      <w:r w:rsidR="00824B69">
        <w:rPr>
          <w:rStyle w:val="big-number"/>
          <w:rFonts w:cs="FrankRuehl" w:hint="cs"/>
          <w:sz w:val="26"/>
          <w:szCs w:val="26"/>
          <w:rtl/>
        </w:rPr>
        <w:t>-2003</w:t>
      </w:r>
      <w:r w:rsidR="00824B69">
        <w:rPr>
          <w:rStyle w:val="big-number"/>
          <w:rFonts w:cs="FrankRuehl"/>
          <w:sz w:val="26"/>
          <w:szCs w:val="26"/>
          <w:rtl/>
        </w:rPr>
        <w:t>, גם לפני שתוקם קופה מרכזית לקצבה, כמשמעותה באותן תקנות.</w:t>
      </w:r>
    </w:p>
    <w:p w14:paraId="54563172" w14:textId="77777777" w:rsidR="00824B69" w:rsidRDefault="00824B69">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המנהל רשאי לפטור את החברה ממס המוטל על הכנסתה לפי סעיף 2(4) לפקודת</w:t>
      </w:r>
      <w:r>
        <w:rPr>
          <w:rStyle w:val="big-number"/>
          <w:rFonts w:cs="FrankRuehl" w:hint="cs"/>
          <w:sz w:val="26"/>
          <w:szCs w:val="26"/>
          <w:rtl/>
        </w:rPr>
        <w:t xml:space="preserve"> </w:t>
      </w:r>
      <w:r>
        <w:rPr>
          <w:rStyle w:val="big-number"/>
          <w:rFonts w:cs="FrankRuehl"/>
          <w:sz w:val="26"/>
          <w:szCs w:val="26"/>
          <w:rtl/>
        </w:rPr>
        <w:t>מס הכנסה, או לפי סעיף 6 לחוק מס הכנסה (תיאומים בשל אינפלציה), התשמ"ה</w:t>
      </w:r>
      <w:r>
        <w:rPr>
          <w:rStyle w:val="big-number"/>
          <w:rFonts w:cs="FrankRuehl" w:hint="cs"/>
          <w:sz w:val="26"/>
          <w:szCs w:val="26"/>
          <w:rtl/>
        </w:rPr>
        <w:t>-1985</w:t>
      </w:r>
      <w:r>
        <w:rPr>
          <w:rStyle w:val="big-number"/>
          <w:rFonts w:cs="FrankRuehl"/>
          <w:sz w:val="26"/>
          <w:szCs w:val="26"/>
          <w:rtl/>
        </w:rPr>
        <w:t>, לפי הענין, ובלבד שהתקיימו כל אלה:</w:t>
      </w:r>
    </w:p>
    <w:p w14:paraId="09B3D429" w14:textId="77777777" w:rsidR="00824B69" w:rsidRDefault="00776D5F" w:rsidP="001F6A94">
      <w:pPr>
        <w:pStyle w:val="P00"/>
        <w:spacing w:before="72"/>
        <w:ind w:left="1021" w:right="1134"/>
        <w:rPr>
          <w:rStyle w:val="big-number"/>
          <w:rFonts w:cs="FrankRuehl" w:hint="cs"/>
          <w:sz w:val="26"/>
          <w:szCs w:val="26"/>
          <w:rtl/>
        </w:rPr>
      </w:pPr>
      <w:r>
        <w:rPr>
          <w:rFonts w:cs="FrankRuehl"/>
          <w:sz w:val="26"/>
          <w:rtl/>
          <w:lang w:eastAsia="en-US"/>
        </w:rPr>
        <w:pict w14:anchorId="79D0B21D">
          <v:shape id="_x0000_s1187" type="#_x0000_t202" style="position:absolute;left:0;text-align:left;margin-left:470.35pt;margin-top:7.1pt;width:1in;height:13.05pt;z-index:251661312" filled="f" stroked="f">
            <v:textbox inset="1mm,0,1mm,0">
              <w:txbxContent>
                <w:p w14:paraId="201EC552" w14:textId="77777777" w:rsidR="00E879AD" w:rsidRDefault="00776D5F" w:rsidP="00490EFD">
                  <w:pPr>
                    <w:spacing w:line="160" w:lineRule="exact"/>
                    <w:rPr>
                      <w:rFonts w:cs="Miriam" w:hint="cs"/>
                      <w:noProof/>
                      <w:sz w:val="18"/>
                      <w:szCs w:val="18"/>
                      <w:rtl/>
                    </w:rPr>
                  </w:pPr>
                  <w:r>
                    <w:rPr>
                      <w:rFonts w:cs="Miriam" w:hint="cs"/>
                      <w:sz w:val="18"/>
                      <w:szCs w:val="18"/>
                      <w:rtl/>
                    </w:rPr>
                    <w:t xml:space="preserve">תק' </w:t>
                  </w:r>
                  <w:r w:rsidR="001F6A94">
                    <w:rPr>
                      <w:rFonts w:cs="Miriam" w:hint="cs"/>
                      <w:sz w:val="18"/>
                      <w:szCs w:val="18"/>
                      <w:rtl/>
                    </w:rPr>
                    <w:t>תשע"ו-2016</w:t>
                  </w:r>
                </w:p>
              </w:txbxContent>
            </v:textbox>
            <w10:anchorlock/>
          </v:shape>
        </w:pict>
      </w:r>
      <w:r w:rsidR="00824B69">
        <w:rPr>
          <w:rStyle w:val="big-number"/>
          <w:rFonts w:cs="FrankRuehl"/>
          <w:sz w:val="26"/>
          <w:szCs w:val="26"/>
          <w:rtl/>
        </w:rPr>
        <w:t>(1)</w:t>
      </w:r>
      <w:r w:rsidR="00824B69">
        <w:rPr>
          <w:rStyle w:val="big-number"/>
          <w:rFonts w:cs="FrankRuehl" w:hint="cs"/>
          <w:sz w:val="26"/>
          <w:szCs w:val="26"/>
          <w:rtl/>
        </w:rPr>
        <w:tab/>
      </w:r>
      <w:r w:rsidR="00824B69">
        <w:rPr>
          <w:rStyle w:val="big-number"/>
          <w:rFonts w:cs="FrankRuehl"/>
          <w:sz w:val="26"/>
          <w:szCs w:val="26"/>
          <w:rtl/>
        </w:rPr>
        <w:t xml:space="preserve">ההכנסה וכן הריבית, הפרשי ההצמדה ורווחים אחרים שנצמחו עליה (להלן בתקנת משנה זו – הסכומים), הופקו </w:t>
      </w:r>
      <w:r w:rsidRPr="00776D5F">
        <w:rPr>
          <w:rStyle w:val="big-number"/>
          <w:rFonts w:cs="FrankRuehl" w:hint="cs"/>
          <w:sz w:val="26"/>
          <w:szCs w:val="26"/>
          <w:rtl/>
        </w:rPr>
        <w:t xml:space="preserve">בשנות המס </w:t>
      </w:r>
      <w:r w:rsidR="001F6A94">
        <w:rPr>
          <w:rStyle w:val="big-number"/>
          <w:rFonts w:cs="FrankRuehl" w:hint="cs"/>
          <w:sz w:val="26"/>
          <w:szCs w:val="26"/>
          <w:rtl/>
        </w:rPr>
        <w:t>2006 עד 2016</w:t>
      </w:r>
      <w:r w:rsidR="007F3A89">
        <w:rPr>
          <w:rStyle w:val="big-number"/>
          <w:rFonts w:cs="FrankRuehl" w:hint="cs"/>
          <w:sz w:val="26"/>
          <w:szCs w:val="26"/>
          <w:rtl/>
        </w:rPr>
        <w:t xml:space="preserve">, </w:t>
      </w:r>
      <w:r w:rsidRPr="00776D5F">
        <w:rPr>
          <w:rStyle w:val="big-number"/>
          <w:rFonts w:cs="FrankRuehl" w:hint="cs"/>
          <w:sz w:val="26"/>
          <w:szCs w:val="26"/>
          <w:rtl/>
        </w:rPr>
        <w:t>לפי העניין</w:t>
      </w:r>
      <w:r w:rsidR="00824B69">
        <w:rPr>
          <w:rStyle w:val="big-number"/>
          <w:rFonts w:cs="FrankRuehl"/>
          <w:sz w:val="26"/>
          <w:szCs w:val="26"/>
          <w:rtl/>
        </w:rPr>
        <w:t>;</w:t>
      </w:r>
    </w:p>
    <w:p w14:paraId="52DED208" w14:textId="77777777" w:rsidR="00824B69" w:rsidRDefault="00776D5F" w:rsidP="001F6A94">
      <w:pPr>
        <w:pStyle w:val="P00"/>
        <w:spacing w:before="72"/>
        <w:ind w:left="1021" w:right="1134"/>
        <w:rPr>
          <w:rStyle w:val="big-number"/>
          <w:rFonts w:cs="FrankRuehl" w:hint="cs"/>
          <w:sz w:val="26"/>
          <w:szCs w:val="26"/>
          <w:rtl/>
        </w:rPr>
      </w:pPr>
      <w:r>
        <w:rPr>
          <w:rFonts w:cs="FrankRuehl"/>
          <w:sz w:val="26"/>
          <w:rtl/>
          <w:lang w:eastAsia="en-US"/>
        </w:rPr>
        <w:pict w14:anchorId="564E0D87">
          <v:shape id="_x0000_s1188" type="#_x0000_t202" style="position:absolute;left:0;text-align:left;margin-left:470.35pt;margin-top:7.1pt;width:1in;height:10.45pt;z-index:251662336" filled="f" stroked="f">
            <v:textbox inset="1mm,0,1mm,0">
              <w:txbxContent>
                <w:p w14:paraId="34FA0711" w14:textId="77777777" w:rsidR="00E879AD" w:rsidRDefault="00776D5F" w:rsidP="00490EFD">
                  <w:pPr>
                    <w:spacing w:line="160" w:lineRule="exact"/>
                    <w:rPr>
                      <w:rFonts w:cs="Miriam" w:hint="cs"/>
                      <w:noProof/>
                      <w:sz w:val="18"/>
                      <w:szCs w:val="18"/>
                      <w:rtl/>
                    </w:rPr>
                  </w:pPr>
                  <w:r>
                    <w:rPr>
                      <w:rFonts w:cs="Miriam" w:hint="cs"/>
                      <w:sz w:val="18"/>
                      <w:szCs w:val="18"/>
                      <w:rtl/>
                    </w:rPr>
                    <w:t xml:space="preserve">תק' </w:t>
                  </w:r>
                  <w:r w:rsidR="001F6A94">
                    <w:rPr>
                      <w:rFonts w:cs="Miriam" w:hint="cs"/>
                      <w:sz w:val="18"/>
                      <w:szCs w:val="18"/>
                      <w:rtl/>
                    </w:rPr>
                    <w:t>תשע"ו-2016</w:t>
                  </w:r>
                </w:p>
              </w:txbxContent>
            </v:textbox>
            <w10:anchorlock/>
          </v:shape>
        </w:pict>
      </w:r>
      <w:r w:rsidR="00824B69">
        <w:rPr>
          <w:rStyle w:val="big-number"/>
          <w:rFonts w:cs="FrankRuehl"/>
          <w:sz w:val="26"/>
          <w:szCs w:val="26"/>
          <w:rtl/>
        </w:rPr>
        <w:t>(2)</w:t>
      </w:r>
      <w:r w:rsidR="00824B69">
        <w:rPr>
          <w:rStyle w:val="big-number"/>
          <w:rFonts w:cs="FrankRuehl" w:hint="cs"/>
          <w:sz w:val="26"/>
          <w:szCs w:val="26"/>
          <w:rtl/>
        </w:rPr>
        <w:tab/>
      </w:r>
      <w:r w:rsidR="00824B69">
        <w:rPr>
          <w:rStyle w:val="big-number"/>
          <w:rFonts w:cs="FrankRuehl"/>
          <w:sz w:val="26"/>
          <w:szCs w:val="26"/>
          <w:rtl/>
        </w:rPr>
        <w:t>החברה הועידה את הסכומים להפקדה בקופת גמל לקצבה, והם הופקדו</w:t>
      </w:r>
      <w:r w:rsidR="00824B69">
        <w:rPr>
          <w:rStyle w:val="big-number"/>
          <w:rFonts w:cs="FrankRuehl" w:hint="cs"/>
          <w:sz w:val="26"/>
          <w:szCs w:val="26"/>
          <w:rtl/>
        </w:rPr>
        <w:t xml:space="preserve"> </w:t>
      </w:r>
      <w:r w:rsidR="00824B69">
        <w:rPr>
          <w:rStyle w:val="big-number"/>
          <w:rFonts w:cs="FrankRuehl"/>
          <w:sz w:val="26"/>
          <w:szCs w:val="26"/>
          <w:rtl/>
        </w:rPr>
        <w:t xml:space="preserve">בקופת גמל מרכזית לקצבה </w:t>
      </w:r>
      <w:r w:rsidRPr="00776D5F">
        <w:rPr>
          <w:rStyle w:val="big-number"/>
          <w:rFonts w:cs="FrankRuehl" w:hint="cs"/>
          <w:sz w:val="26"/>
          <w:szCs w:val="26"/>
          <w:rtl/>
        </w:rPr>
        <w:t xml:space="preserve">עד יום </w:t>
      </w:r>
      <w:r w:rsidR="001F6A94" w:rsidRPr="001F6A94">
        <w:rPr>
          <w:rStyle w:val="big-number"/>
          <w:rFonts w:cs="FrankRuehl" w:hint="cs"/>
          <w:sz w:val="26"/>
          <w:szCs w:val="26"/>
          <w:rtl/>
        </w:rPr>
        <w:t>ב' בטבת התשע"ז (31 בדצמבר 2016</w:t>
      </w:r>
      <w:r w:rsidRPr="00776D5F">
        <w:rPr>
          <w:rStyle w:val="big-number"/>
          <w:rFonts w:cs="FrankRuehl" w:hint="cs"/>
          <w:sz w:val="26"/>
          <w:szCs w:val="26"/>
          <w:rtl/>
        </w:rPr>
        <w:t>)</w:t>
      </w:r>
      <w:r w:rsidR="00824B69">
        <w:rPr>
          <w:rStyle w:val="big-number"/>
          <w:rFonts w:cs="FrankRuehl"/>
          <w:sz w:val="26"/>
          <w:szCs w:val="26"/>
          <w:rtl/>
        </w:rPr>
        <w:t>; לענין זה, "קופת גמל מרכזית</w:t>
      </w:r>
      <w:r w:rsidR="00824B69">
        <w:rPr>
          <w:rStyle w:val="big-number"/>
          <w:rFonts w:cs="FrankRuehl" w:hint="cs"/>
          <w:sz w:val="26"/>
          <w:szCs w:val="26"/>
          <w:rtl/>
        </w:rPr>
        <w:t xml:space="preserve"> </w:t>
      </w:r>
      <w:r w:rsidR="00824B69">
        <w:rPr>
          <w:rStyle w:val="big-number"/>
          <w:rFonts w:cs="FrankRuehl"/>
          <w:sz w:val="26"/>
          <w:szCs w:val="26"/>
          <w:rtl/>
        </w:rPr>
        <w:t>לקצבה" – כמשמעותה לפי חוק שירותים פיננסיים (קופות גמל), התשס"ה</w:t>
      </w:r>
      <w:r w:rsidR="00824B69">
        <w:rPr>
          <w:rStyle w:val="big-number"/>
          <w:rFonts w:cs="FrankRuehl" w:hint="cs"/>
          <w:sz w:val="26"/>
          <w:szCs w:val="26"/>
          <w:rtl/>
        </w:rPr>
        <w:t>-2005</w:t>
      </w:r>
      <w:r w:rsidR="00824B69">
        <w:rPr>
          <w:rStyle w:val="big-number"/>
          <w:rFonts w:cs="FrankRuehl"/>
          <w:sz w:val="26"/>
          <w:szCs w:val="26"/>
          <w:rtl/>
        </w:rPr>
        <w:t>.</w:t>
      </w:r>
    </w:p>
    <w:p w14:paraId="492C4C08" w14:textId="77777777" w:rsidR="00776D5F" w:rsidRPr="001F6A94" w:rsidRDefault="00776D5F" w:rsidP="00776D5F">
      <w:pPr>
        <w:pStyle w:val="P00"/>
        <w:spacing w:before="0"/>
        <w:ind w:left="0" w:right="1134"/>
        <w:rPr>
          <w:rStyle w:val="big-number"/>
          <w:rFonts w:cs="FrankRuehl" w:hint="cs"/>
          <w:vanish/>
          <w:color w:val="FF0000"/>
          <w:sz w:val="20"/>
          <w:szCs w:val="20"/>
          <w:shd w:val="clear" w:color="auto" w:fill="FFFF99"/>
          <w:rtl/>
        </w:rPr>
      </w:pPr>
      <w:bookmarkStart w:id="6" w:name="Rov8"/>
      <w:r w:rsidRPr="001F6A94">
        <w:rPr>
          <w:rStyle w:val="big-number"/>
          <w:rFonts w:cs="FrankRuehl" w:hint="cs"/>
          <w:vanish/>
          <w:color w:val="FF0000"/>
          <w:sz w:val="20"/>
          <w:szCs w:val="20"/>
          <w:shd w:val="clear" w:color="auto" w:fill="FFFF99"/>
          <w:rtl/>
        </w:rPr>
        <w:t>מיום 1.1.2007</w:t>
      </w:r>
    </w:p>
    <w:p w14:paraId="436DA18D" w14:textId="77777777" w:rsidR="00776D5F" w:rsidRPr="001F6A94" w:rsidRDefault="00776D5F" w:rsidP="00776D5F">
      <w:pPr>
        <w:pStyle w:val="P00"/>
        <w:spacing w:before="0"/>
        <w:ind w:left="0" w:right="1134"/>
        <w:rPr>
          <w:rStyle w:val="big-number"/>
          <w:rFonts w:cs="FrankRuehl" w:hint="cs"/>
          <w:vanish/>
          <w:sz w:val="20"/>
          <w:szCs w:val="20"/>
          <w:shd w:val="clear" w:color="auto" w:fill="FFFF99"/>
          <w:rtl/>
        </w:rPr>
      </w:pPr>
      <w:r w:rsidRPr="001F6A94">
        <w:rPr>
          <w:rStyle w:val="big-number"/>
          <w:rFonts w:cs="FrankRuehl" w:hint="cs"/>
          <w:b/>
          <w:bCs/>
          <w:vanish/>
          <w:sz w:val="20"/>
          <w:szCs w:val="20"/>
          <w:shd w:val="clear" w:color="auto" w:fill="FFFF99"/>
          <w:rtl/>
        </w:rPr>
        <w:t>תק' תשס"ט-2009</w:t>
      </w:r>
    </w:p>
    <w:p w14:paraId="5FDB8579" w14:textId="77777777" w:rsidR="00776D5F" w:rsidRPr="001F6A94" w:rsidRDefault="00776D5F" w:rsidP="00776D5F">
      <w:pPr>
        <w:pStyle w:val="P00"/>
        <w:spacing w:before="0"/>
        <w:ind w:left="0" w:right="1134"/>
        <w:rPr>
          <w:rStyle w:val="big-number"/>
          <w:rFonts w:cs="FrankRuehl" w:hint="cs"/>
          <w:vanish/>
          <w:sz w:val="20"/>
          <w:szCs w:val="20"/>
          <w:shd w:val="clear" w:color="auto" w:fill="FFFF99"/>
          <w:rtl/>
        </w:rPr>
      </w:pPr>
      <w:hyperlink r:id="rId7" w:history="1">
        <w:r w:rsidRPr="001F6A94">
          <w:rPr>
            <w:rStyle w:val="Hyperlink"/>
            <w:rFonts w:cs="FrankRuehl" w:hint="cs"/>
            <w:vanish/>
            <w:szCs w:val="20"/>
            <w:shd w:val="clear" w:color="auto" w:fill="FFFF99"/>
            <w:rtl/>
          </w:rPr>
          <w:t>ק"ת תשס"ט מס' 6809</w:t>
        </w:r>
      </w:hyperlink>
      <w:r w:rsidRPr="001F6A94">
        <w:rPr>
          <w:rStyle w:val="big-number"/>
          <w:rFonts w:cs="FrankRuehl" w:hint="cs"/>
          <w:vanish/>
          <w:sz w:val="20"/>
          <w:szCs w:val="20"/>
          <w:shd w:val="clear" w:color="auto" w:fill="FFFF99"/>
          <w:rtl/>
        </w:rPr>
        <w:t xml:space="preserve"> מיום 2.9.2009 עמ' 1284</w:t>
      </w:r>
    </w:p>
    <w:p w14:paraId="039C5857" w14:textId="77777777" w:rsidR="007F3A89" w:rsidRPr="001F6A94" w:rsidRDefault="007F3A89" w:rsidP="007F3A89">
      <w:pPr>
        <w:pStyle w:val="P0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בשל תשלומי קצבה יותרו בניכוי על אף האמור בכל דין, רק לפי אלה:</w:t>
      </w:r>
    </w:p>
    <w:p w14:paraId="1FF5ABDE" w14:textId="77777777" w:rsidR="007F3A89" w:rsidRPr="001F6A94" w:rsidRDefault="007F3A89" w:rsidP="007F3A89">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או תשלומים בשל מחויבות אקטוארית עד ליום המעבר – לא יותרו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בניכוי, בין אם שילמה החברה סכומים לקופת גמל, בין אם שילמה החברה סכומים</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לרשות מרשויות המדינה ובין אם שילמה קצבה במישרין לעובדים לשעבר של רשות הדואר;</w:t>
      </w:r>
    </w:p>
    <w:p w14:paraId="2ECF2836" w14:textId="77777777" w:rsidR="007F3A89" w:rsidRPr="001F6A94" w:rsidRDefault="007F3A89" w:rsidP="007F3A89">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בשל סכומים שהושקעו כפי שאישר המנהל, ואשר אינם סכומים כאמור בפסקה</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(1), תותר לחברה </w:t>
      </w:r>
      <w:r w:rsidRPr="001F6A94">
        <w:rPr>
          <w:rStyle w:val="big-number"/>
          <w:rFonts w:cs="FrankRuehl"/>
          <w:strike/>
          <w:vanish/>
          <w:sz w:val="22"/>
          <w:szCs w:val="22"/>
          <w:shd w:val="clear" w:color="auto" w:fill="FFFF99"/>
          <w:rtl/>
        </w:rPr>
        <w:t>בשנת המס 2006</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בשנות המס 2006, 2007, 2008 או 2009, לפי העניין</w:t>
      </w:r>
      <w:r w:rsidRPr="001F6A94">
        <w:rPr>
          <w:rStyle w:val="big-number"/>
          <w:rFonts w:cs="FrankRuehl"/>
          <w:vanish/>
          <w:sz w:val="22"/>
          <w:szCs w:val="22"/>
          <w:shd w:val="clear" w:color="auto" w:fill="FFFF99"/>
          <w:rtl/>
        </w:rPr>
        <w:t>, על אף הוראות סעיף 18(א) לפקודה, הוצאה לפי</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הוראות תקנות מס הכנסה (ניכוי הוצאות של עמית בקופת גמל מרכזית לקצבה), התשס"ג</w:t>
      </w:r>
      <w:r w:rsidRPr="001F6A94">
        <w:rPr>
          <w:rStyle w:val="big-number"/>
          <w:rFonts w:cs="FrankRuehl" w:hint="cs"/>
          <w:vanish/>
          <w:sz w:val="22"/>
          <w:szCs w:val="22"/>
          <w:shd w:val="clear" w:color="auto" w:fill="FFFF99"/>
          <w:rtl/>
        </w:rPr>
        <w:t>-2003</w:t>
      </w:r>
      <w:r w:rsidRPr="001F6A94">
        <w:rPr>
          <w:rStyle w:val="big-number"/>
          <w:rFonts w:cs="FrankRuehl"/>
          <w:vanish/>
          <w:sz w:val="22"/>
          <w:szCs w:val="22"/>
          <w:shd w:val="clear" w:color="auto" w:fill="FFFF99"/>
          <w:rtl/>
        </w:rPr>
        <w:t>, גם לפני שתוקם קופה מרכזית לקצבה, כמשמעותה באותן תקנות.</w:t>
      </w:r>
    </w:p>
    <w:p w14:paraId="5C465ACF" w14:textId="77777777" w:rsidR="007F3A89" w:rsidRPr="001F6A94" w:rsidRDefault="007F3A89" w:rsidP="007F3A89">
      <w:pPr>
        <w:pStyle w:val="P00"/>
        <w:spacing w:before="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(ג)</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המנהל רשאי לפטור את החברה ממס המוטל על הכנסתה לפי סעיף 2(4) לפקודת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מס הכנסה, או לפי סעיף 6 לחוק מס הכנסה (תיאומים בשל אינפלציה), התשמ"ה</w:t>
      </w:r>
      <w:r w:rsidRPr="001F6A94">
        <w:rPr>
          <w:rStyle w:val="big-number"/>
          <w:rFonts w:cs="FrankRuehl" w:hint="cs"/>
          <w:vanish/>
          <w:sz w:val="22"/>
          <w:szCs w:val="22"/>
          <w:shd w:val="clear" w:color="auto" w:fill="FFFF99"/>
          <w:rtl/>
        </w:rPr>
        <w:t>-1985</w:t>
      </w:r>
      <w:r w:rsidRPr="001F6A94">
        <w:rPr>
          <w:rStyle w:val="big-number"/>
          <w:rFonts w:cs="FrankRuehl"/>
          <w:vanish/>
          <w:sz w:val="22"/>
          <w:szCs w:val="22"/>
          <w:shd w:val="clear" w:color="auto" w:fill="FFFF99"/>
          <w:rtl/>
        </w:rPr>
        <w:t>, לפי הענין, ובלבד שהתקיימו כל אלה:</w:t>
      </w:r>
    </w:p>
    <w:p w14:paraId="1216A413" w14:textId="77777777" w:rsidR="007F3A89" w:rsidRPr="001F6A94" w:rsidRDefault="007F3A89" w:rsidP="007F3A89">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 xml:space="preserve">ההכנסה וכן הריבית, הפרשי ההצמדה ורווחים אחרים שנצמחו עליה (להלן בתקנת משנה זו – הסכומים), הופקו </w:t>
      </w:r>
      <w:r w:rsidRPr="001F6A94">
        <w:rPr>
          <w:rStyle w:val="big-number"/>
          <w:rFonts w:cs="FrankRuehl"/>
          <w:strike/>
          <w:vanish/>
          <w:sz w:val="22"/>
          <w:szCs w:val="22"/>
          <w:shd w:val="clear" w:color="auto" w:fill="FFFF99"/>
          <w:rtl/>
        </w:rPr>
        <w:t>בשנת המס 2006</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בשנות המס 2006, 2007, 2008 או 2009, לפי העניין</w:t>
      </w:r>
      <w:r w:rsidRPr="001F6A94">
        <w:rPr>
          <w:rStyle w:val="big-number"/>
          <w:rFonts w:cs="FrankRuehl"/>
          <w:vanish/>
          <w:sz w:val="22"/>
          <w:szCs w:val="22"/>
          <w:shd w:val="clear" w:color="auto" w:fill="FFFF99"/>
          <w:rtl/>
        </w:rPr>
        <w:t>;</w:t>
      </w:r>
    </w:p>
    <w:p w14:paraId="09A11D76" w14:textId="77777777" w:rsidR="007F3A89" w:rsidRPr="001F6A94" w:rsidRDefault="007F3A89" w:rsidP="007F3A89">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החברה הועידה את הסכומים להפקדה בקופת גמל לקצבה, והם הופקדו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בקופת גמל מרכזית לקצבה </w:t>
      </w:r>
      <w:r w:rsidRPr="001F6A94">
        <w:rPr>
          <w:rStyle w:val="big-number"/>
          <w:rFonts w:cs="FrankRuehl"/>
          <w:strike/>
          <w:vanish/>
          <w:sz w:val="22"/>
          <w:szCs w:val="22"/>
          <w:shd w:val="clear" w:color="auto" w:fill="FFFF99"/>
          <w:rtl/>
        </w:rPr>
        <w:t>עד תום שנת המס 2006</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עד יום י"ד בטבת התש"ע (31 בדצמבר 2009)</w:t>
      </w:r>
      <w:r w:rsidRPr="001F6A94">
        <w:rPr>
          <w:rStyle w:val="big-number"/>
          <w:rFonts w:cs="FrankRuehl"/>
          <w:vanish/>
          <w:sz w:val="22"/>
          <w:szCs w:val="22"/>
          <w:shd w:val="clear" w:color="auto" w:fill="FFFF99"/>
          <w:rtl/>
        </w:rPr>
        <w:t>; לענין זה, "קופת גמל מרכזית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לקצבה" – כמשמעותה לפי חוק שירותים פיננסיים (קופות גמל), התשס"ה</w:t>
      </w:r>
      <w:r w:rsidRPr="001F6A94">
        <w:rPr>
          <w:rStyle w:val="big-number"/>
          <w:rFonts w:cs="FrankRuehl" w:hint="cs"/>
          <w:vanish/>
          <w:sz w:val="22"/>
          <w:szCs w:val="22"/>
          <w:shd w:val="clear" w:color="auto" w:fill="FFFF99"/>
          <w:rtl/>
        </w:rPr>
        <w:t>-2005</w:t>
      </w:r>
      <w:r w:rsidRPr="001F6A94">
        <w:rPr>
          <w:rStyle w:val="big-number"/>
          <w:rFonts w:cs="FrankRuehl"/>
          <w:vanish/>
          <w:sz w:val="22"/>
          <w:szCs w:val="22"/>
          <w:shd w:val="clear" w:color="auto" w:fill="FFFF99"/>
          <w:rtl/>
        </w:rPr>
        <w:t>.</w:t>
      </w:r>
    </w:p>
    <w:p w14:paraId="04F3DFF5" w14:textId="77777777" w:rsidR="007F3A89" w:rsidRPr="001F6A94" w:rsidRDefault="007F3A89" w:rsidP="00776D5F">
      <w:pPr>
        <w:pStyle w:val="P00"/>
        <w:spacing w:before="0"/>
        <w:ind w:left="0" w:right="1134"/>
        <w:rPr>
          <w:rStyle w:val="big-number"/>
          <w:rFonts w:cs="FrankRuehl" w:hint="cs"/>
          <w:vanish/>
          <w:sz w:val="20"/>
          <w:szCs w:val="20"/>
          <w:shd w:val="clear" w:color="auto" w:fill="FFFF99"/>
          <w:rtl/>
        </w:rPr>
      </w:pPr>
    </w:p>
    <w:p w14:paraId="1AE3744D" w14:textId="77777777" w:rsidR="007F3A89" w:rsidRPr="001F6A94" w:rsidRDefault="007F3A89" w:rsidP="00776D5F">
      <w:pPr>
        <w:pStyle w:val="P00"/>
        <w:spacing w:before="0"/>
        <w:ind w:left="0" w:right="1134"/>
        <w:rPr>
          <w:rStyle w:val="big-number"/>
          <w:rFonts w:cs="FrankRuehl" w:hint="cs"/>
          <w:vanish/>
          <w:color w:val="FF0000"/>
          <w:sz w:val="20"/>
          <w:szCs w:val="20"/>
          <w:shd w:val="clear" w:color="auto" w:fill="FFFF99"/>
          <w:rtl/>
        </w:rPr>
      </w:pPr>
      <w:r w:rsidRPr="001F6A94">
        <w:rPr>
          <w:rStyle w:val="big-number"/>
          <w:rFonts w:cs="FrankRuehl" w:hint="cs"/>
          <w:vanish/>
          <w:color w:val="FF0000"/>
          <w:sz w:val="20"/>
          <w:szCs w:val="20"/>
          <w:shd w:val="clear" w:color="auto" w:fill="FFFF99"/>
          <w:rtl/>
        </w:rPr>
        <w:t>מיום 1.1.2012</w:t>
      </w:r>
    </w:p>
    <w:p w14:paraId="22F16D97" w14:textId="77777777" w:rsidR="007F3A89" w:rsidRPr="001F6A94" w:rsidRDefault="007F3A89" w:rsidP="00776D5F">
      <w:pPr>
        <w:pStyle w:val="P00"/>
        <w:spacing w:before="0"/>
        <w:ind w:left="0" w:right="1134"/>
        <w:rPr>
          <w:rStyle w:val="big-number"/>
          <w:rFonts w:cs="FrankRuehl" w:hint="cs"/>
          <w:vanish/>
          <w:sz w:val="20"/>
          <w:szCs w:val="20"/>
          <w:shd w:val="clear" w:color="auto" w:fill="FFFF99"/>
          <w:rtl/>
        </w:rPr>
      </w:pPr>
      <w:r w:rsidRPr="001F6A94">
        <w:rPr>
          <w:rStyle w:val="big-number"/>
          <w:rFonts w:cs="FrankRuehl" w:hint="cs"/>
          <w:b/>
          <w:bCs/>
          <w:vanish/>
          <w:sz w:val="20"/>
          <w:szCs w:val="20"/>
          <w:shd w:val="clear" w:color="auto" w:fill="FFFF99"/>
          <w:rtl/>
        </w:rPr>
        <w:t>תק' תשע"ב-2012</w:t>
      </w:r>
    </w:p>
    <w:p w14:paraId="2305F580" w14:textId="77777777" w:rsidR="007F3A89" w:rsidRPr="001F6A94" w:rsidRDefault="007F3A89" w:rsidP="00776D5F">
      <w:pPr>
        <w:pStyle w:val="P00"/>
        <w:spacing w:before="0"/>
        <w:ind w:left="0" w:right="1134"/>
        <w:rPr>
          <w:rStyle w:val="big-number"/>
          <w:rFonts w:cs="FrankRuehl" w:hint="cs"/>
          <w:vanish/>
          <w:sz w:val="20"/>
          <w:szCs w:val="20"/>
          <w:shd w:val="clear" w:color="auto" w:fill="FFFF99"/>
          <w:rtl/>
        </w:rPr>
      </w:pPr>
      <w:hyperlink r:id="rId8" w:history="1">
        <w:r w:rsidRPr="001F6A94">
          <w:rPr>
            <w:rStyle w:val="Hyperlink"/>
            <w:rFonts w:cs="FrankRuehl" w:hint="cs"/>
            <w:vanish/>
            <w:szCs w:val="20"/>
            <w:shd w:val="clear" w:color="auto" w:fill="FFFF99"/>
            <w:rtl/>
          </w:rPr>
          <w:t>ק"ת תשע"ב מס' 7081</w:t>
        </w:r>
      </w:hyperlink>
      <w:r w:rsidRPr="001F6A94">
        <w:rPr>
          <w:rStyle w:val="big-number"/>
          <w:rFonts w:cs="FrankRuehl" w:hint="cs"/>
          <w:vanish/>
          <w:sz w:val="20"/>
          <w:szCs w:val="20"/>
          <w:shd w:val="clear" w:color="auto" w:fill="FFFF99"/>
          <w:rtl/>
        </w:rPr>
        <w:t xml:space="preserve"> מיום 19.1.2012 עמ' 671</w:t>
      </w:r>
    </w:p>
    <w:p w14:paraId="36A7F975" w14:textId="77777777" w:rsidR="00E879AD" w:rsidRPr="001F6A94" w:rsidRDefault="00E879AD" w:rsidP="00E879AD">
      <w:pPr>
        <w:pStyle w:val="P0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בשל תשלומי קצבה יותרו בניכוי על אף האמור בכל דין, רק לפי אלה:</w:t>
      </w:r>
    </w:p>
    <w:p w14:paraId="6519BBB1" w14:textId="77777777" w:rsidR="00E879AD" w:rsidRPr="001F6A94" w:rsidRDefault="00E879AD" w:rsidP="00E879AD">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או תשלומים בשל מחויבות אקטוארית עד ליום המעבר – לא יותרו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בניכוי, בין אם שילמה החברה סכומים לקופת גמל, בין אם שילמה החברה סכומים</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לרשות מרשויות המדינה ובין אם שילמה קצבה במישרין לעובדים לשעבר של רשות הדואר;</w:t>
      </w:r>
    </w:p>
    <w:p w14:paraId="27426C5D" w14:textId="77777777" w:rsidR="00E879AD" w:rsidRPr="001F6A94" w:rsidRDefault="00E879AD" w:rsidP="00E879AD">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בשל סכומים שהושקעו כפי שאישר המנהל, ואשר אינם סכומים כאמור בפסקה</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(1), תותר לחברה </w:t>
      </w:r>
      <w:r w:rsidRPr="001F6A94">
        <w:rPr>
          <w:rStyle w:val="big-number"/>
          <w:rFonts w:cs="FrankRuehl" w:hint="cs"/>
          <w:vanish/>
          <w:sz w:val="22"/>
          <w:szCs w:val="22"/>
          <w:shd w:val="clear" w:color="auto" w:fill="FFFF99"/>
          <w:rtl/>
        </w:rPr>
        <w:t xml:space="preserve">בשנות המס 2006, 2007, </w:t>
      </w:r>
      <w:r w:rsidRPr="001F6A94">
        <w:rPr>
          <w:rStyle w:val="big-number"/>
          <w:rFonts w:cs="FrankRuehl" w:hint="cs"/>
          <w:strike/>
          <w:vanish/>
          <w:sz w:val="22"/>
          <w:szCs w:val="22"/>
          <w:shd w:val="clear" w:color="auto" w:fill="FFFF99"/>
          <w:rtl/>
        </w:rPr>
        <w:t>2008 או 2009,</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2008, 2009, 2010 או 2011,</w:t>
      </w:r>
      <w:r w:rsidRPr="001F6A94">
        <w:rPr>
          <w:rStyle w:val="big-number"/>
          <w:rFonts w:cs="FrankRuehl" w:hint="cs"/>
          <w:vanish/>
          <w:sz w:val="22"/>
          <w:szCs w:val="22"/>
          <w:shd w:val="clear" w:color="auto" w:fill="FFFF99"/>
          <w:rtl/>
        </w:rPr>
        <w:t xml:space="preserve"> לפי העניין</w:t>
      </w:r>
      <w:r w:rsidRPr="001F6A94">
        <w:rPr>
          <w:rStyle w:val="big-number"/>
          <w:rFonts w:cs="FrankRuehl"/>
          <w:vanish/>
          <w:sz w:val="22"/>
          <w:szCs w:val="22"/>
          <w:shd w:val="clear" w:color="auto" w:fill="FFFF99"/>
          <w:rtl/>
        </w:rPr>
        <w:t>, על אף הוראות סעיף 18(א) לפקודה, הוצאה לפי</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הוראות תקנות מס הכנסה (ניכוי הוצאות של עמית בקופת גמל מרכזית לקצבה), התשס"ג</w:t>
      </w:r>
      <w:r w:rsidRPr="001F6A94">
        <w:rPr>
          <w:rStyle w:val="big-number"/>
          <w:rFonts w:cs="FrankRuehl" w:hint="cs"/>
          <w:vanish/>
          <w:sz w:val="22"/>
          <w:szCs w:val="22"/>
          <w:shd w:val="clear" w:color="auto" w:fill="FFFF99"/>
          <w:rtl/>
        </w:rPr>
        <w:t>-2003</w:t>
      </w:r>
      <w:r w:rsidRPr="001F6A94">
        <w:rPr>
          <w:rStyle w:val="big-number"/>
          <w:rFonts w:cs="FrankRuehl"/>
          <w:vanish/>
          <w:sz w:val="22"/>
          <w:szCs w:val="22"/>
          <w:shd w:val="clear" w:color="auto" w:fill="FFFF99"/>
          <w:rtl/>
        </w:rPr>
        <w:t>, גם לפני שתוקם קופה מרכזית לקצבה, כמשמעותה באותן תקנות.</w:t>
      </w:r>
    </w:p>
    <w:p w14:paraId="3A43F750" w14:textId="77777777" w:rsidR="00E879AD" w:rsidRPr="001F6A94" w:rsidRDefault="00E879AD" w:rsidP="00E879AD">
      <w:pPr>
        <w:pStyle w:val="P00"/>
        <w:spacing w:before="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(ג)</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המנהל רשאי לפטור את החברה ממס המוטל על הכנסתה לפי סעיף 2(4) לפקודת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מס הכנסה, או לפי סעיף 6 לחוק מס הכנסה (תיאומים בשל אינפלציה), התשמ"ה</w:t>
      </w:r>
      <w:r w:rsidRPr="001F6A94">
        <w:rPr>
          <w:rStyle w:val="big-number"/>
          <w:rFonts w:cs="FrankRuehl" w:hint="cs"/>
          <w:vanish/>
          <w:sz w:val="22"/>
          <w:szCs w:val="22"/>
          <w:shd w:val="clear" w:color="auto" w:fill="FFFF99"/>
          <w:rtl/>
        </w:rPr>
        <w:t>-1985</w:t>
      </w:r>
      <w:r w:rsidRPr="001F6A94">
        <w:rPr>
          <w:rStyle w:val="big-number"/>
          <w:rFonts w:cs="FrankRuehl"/>
          <w:vanish/>
          <w:sz w:val="22"/>
          <w:szCs w:val="22"/>
          <w:shd w:val="clear" w:color="auto" w:fill="FFFF99"/>
          <w:rtl/>
        </w:rPr>
        <w:t>, לפי הענין, ובלבד שהתקיימו כל אלה:</w:t>
      </w:r>
    </w:p>
    <w:p w14:paraId="5C73957F" w14:textId="77777777" w:rsidR="00E879AD" w:rsidRPr="001F6A94" w:rsidRDefault="00E879AD" w:rsidP="00E879AD">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 xml:space="preserve">ההכנסה וכן הריבית, הפרשי ההצמדה ורווחים אחרים שנצמחו עליה (להלן בתקנת משנה זו – הסכומים), הופקו </w:t>
      </w:r>
      <w:r w:rsidRPr="001F6A94">
        <w:rPr>
          <w:rStyle w:val="big-number"/>
          <w:rFonts w:cs="FrankRuehl" w:hint="cs"/>
          <w:vanish/>
          <w:sz w:val="22"/>
          <w:szCs w:val="22"/>
          <w:shd w:val="clear" w:color="auto" w:fill="FFFF99"/>
          <w:rtl/>
        </w:rPr>
        <w:t xml:space="preserve">בשנות המס 2006, 2007, </w:t>
      </w:r>
      <w:r w:rsidRPr="001F6A94">
        <w:rPr>
          <w:rStyle w:val="big-number"/>
          <w:rFonts w:cs="FrankRuehl" w:hint="cs"/>
          <w:strike/>
          <w:vanish/>
          <w:sz w:val="22"/>
          <w:szCs w:val="22"/>
          <w:shd w:val="clear" w:color="auto" w:fill="FFFF99"/>
          <w:rtl/>
        </w:rPr>
        <w:t>2008 או 2009,</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2008, 2009, 2010 או 2011,</w:t>
      </w:r>
      <w:r w:rsidRPr="001F6A94">
        <w:rPr>
          <w:rStyle w:val="big-number"/>
          <w:rFonts w:cs="FrankRuehl" w:hint="cs"/>
          <w:vanish/>
          <w:sz w:val="22"/>
          <w:szCs w:val="22"/>
          <w:shd w:val="clear" w:color="auto" w:fill="FFFF99"/>
          <w:rtl/>
        </w:rPr>
        <w:t xml:space="preserve"> לפי העניין</w:t>
      </w:r>
      <w:r w:rsidRPr="001F6A94">
        <w:rPr>
          <w:rStyle w:val="big-number"/>
          <w:rFonts w:cs="FrankRuehl"/>
          <w:vanish/>
          <w:sz w:val="22"/>
          <w:szCs w:val="22"/>
          <w:shd w:val="clear" w:color="auto" w:fill="FFFF99"/>
          <w:rtl/>
        </w:rPr>
        <w:t>;</w:t>
      </w:r>
    </w:p>
    <w:p w14:paraId="593B1662" w14:textId="77777777" w:rsidR="00E879AD" w:rsidRPr="001F6A94" w:rsidRDefault="00E879AD" w:rsidP="00E879AD">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החברה הועידה את הסכומים להפקדה בקופת גמל לקצבה, והם הופקדו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בקופת גמל מרכזית לקצבה </w:t>
      </w:r>
      <w:r w:rsidRPr="001F6A94">
        <w:rPr>
          <w:rStyle w:val="big-number"/>
          <w:rFonts w:cs="FrankRuehl" w:hint="cs"/>
          <w:strike/>
          <w:vanish/>
          <w:sz w:val="22"/>
          <w:szCs w:val="22"/>
          <w:shd w:val="clear" w:color="auto" w:fill="FFFF99"/>
          <w:rtl/>
        </w:rPr>
        <w:t>עד יום י"ד בטבת התש"ע (31 בדצמבר 2009)</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עד יום ה' בטבת התשע"ב (31 בדצמבר 2011)</w:t>
      </w:r>
      <w:r w:rsidRPr="001F6A94">
        <w:rPr>
          <w:rStyle w:val="big-number"/>
          <w:rFonts w:cs="FrankRuehl"/>
          <w:vanish/>
          <w:sz w:val="22"/>
          <w:szCs w:val="22"/>
          <w:shd w:val="clear" w:color="auto" w:fill="FFFF99"/>
          <w:rtl/>
        </w:rPr>
        <w:t>; לענין זה, "קופת גמל מרכזית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לקצבה" – כמשמעותה לפי חוק שירותים פיננסיים (קופות גמל), התשס"ה</w:t>
      </w:r>
      <w:r w:rsidRPr="001F6A94">
        <w:rPr>
          <w:rStyle w:val="big-number"/>
          <w:rFonts w:cs="FrankRuehl" w:hint="cs"/>
          <w:vanish/>
          <w:sz w:val="22"/>
          <w:szCs w:val="22"/>
          <w:shd w:val="clear" w:color="auto" w:fill="FFFF99"/>
          <w:rtl/>
        </w:rPr>
        <w:t>-2005</w:t>
      </w:r>
      <w:r w:rsidRPr="001F6A94">
        <w:rPr>
          <w:rStyle w:val="big-number"/>
          <w:rFonts w:cs="FrankRuehl"/>
          <w:vanish/>
          <w:sz w:val="22"/>
          <w:szCs w:val="22"/>
          <w:shd w:val="clear" w:color="auto" w:fill="FFFF99"/>
          <w:rtl/>
        </w:rPr>
        <w:t>.</w:t>
      </w:r>
    </w:p>
    <w:p w14:paraId="4AD680FF" w14:textId="77777777" w:rsidR="00E879AD" w:rsidRPr="001F6A94" w:rsidRDefault="00E879AD" w:rsidP="00776D5F">
      <w:pPr>
        <w:pStyle w:val="P00"/>
        <w:spacing w:before="0"/>
        <w:ind w:left="0" w:right="1134"/>
        <w:rPr>
          <w:rStyle w:val="big-number"/>
          <w:rFonts w:cs="FrankRuehl" w:hint="cs"/>
          <w:vanish/>
          <w:sz w:val="20"/>
          <w:szCs w:val="20"/>
          <w:shd w:val="clear" w:color="auto" w:fill="FFFF99"/>
          <w:rtl/>
        </w:rPr>
      </w:pPr>
    </w:p>
    <w:p w14:paraId="221F96D9" w14:textId="77777777" w:rsidR="00E879AD" w:rsidRPr="001F6A94" w:rsidRDefault="00E879AD" w:rsidP="00776D5F">
      <w:pPr>
        <w:pStyle w:val="P00"/>
        <w:spacing w:before="0"/>
        <w:ind w:left="0" w:right="1134"/>
        <w:rPr>
          <w:rStyle w:val="big-number"/>
          <w:rFonts w:cs="FrankRuehl" w:hint="cs"/>
          <w:vanish/>
          <w:color w:val="FF0000"/>
          <w:sz w:val="20"/>
          <w:szCs w:val="20"/>
          <w:shd w:val="clear" w:color="auto" w:fill="FFFF99"/>
          <w:rtl/>
        </w:rPr>
      </w:pPr>
      <w:r w:rsidRPr="001F6A94">
        <w:rPr>
          <w:rStyle w:val="big-number"/>
          <w:rFonts w:cs="FrankRuehl" w:hint="cs"/>
          <w:vanish/>
          <w:color w:val="FF0000"/>
          <w:sz w:val="20"/>
          <w:szCs w:val="20"/>
          <w:shd w:val="clear" w:color="auto" w:fill="FFFF99"/>
          <w:rtl/>
        </w:rPr>
        <w:t>מיום 1.1.2012</w:t>
      </w:r>
    </w:p>
    <w:p w14:paraId="30EABF00" w14:textId="77777777" w:rsidR="00E879AD" w:rsidRPr="001F6A94" w:rsidRDefault="00E879AD" w:rsidP="00776D5F">
      <w:pPr>
        <w:pStyle w:val="P00"/>
        <w:spacing w:before="0"/>
        <w:ind w:left="0" w:right="1134"/>
        <w:rPr>
          <w:rStyle w:val="big-number"/>
          <w:rFonts w:cs="FrankRuehl" w:hint="cs"/>
          <w:vanish/>
          <w:sz w:val="20"/>
          <w:szCs w:val="20"/>
          <w:shd w:val="clear" w:color="auto" w:fill="FFFF99"/>
          <w:rtl/>
        </w:rPr>
      </w:pPr>
      <w:r w:rsidRPr="001F6A94">
        <w:rPr>
          <w:rStyle w:val="big-number"/>
          <w:rFonts w:cs="FrankRuehl" w:hint="cs"/>
          <w:b/>
          <w:bCs/>
          <w:vanish/>
          <w:sz w:val="20"/>
          <w:szCs w:val="20"/>
          <w:shd w:val="clear" w:color="auto" w:fill="FFFF99"/>
          <w:rtl/>
        </w:rPr>
        <w:t>תק' תשע"ד-2014</w:t>
      </w:r>
    </w:p>
    <w:p w14:paraId="38AE375F" w14:textId="77777777" w:rsidR="00E879AD" w:rsidRPr="001F6A94" w:rsidRDefault="001F6A94" w:rsidP="00776D5F">
      <w:pPr>
        <w:pStyle w:val="P00"/>
        <w:spacing w:before="0"/>
        <w:ind w:left="0" w:right="1134"/>
        <w:rPr>
          <w:rStyle w:val="big-number"/>
          <w:rFonts w:cs="FrankRuehl" w:hint="cs"/>
          <w:vanish/>
          <w:sz w:val="20"/>
          <w:szCs w:val="20"/>
          <w:shd w:val="clear" w:color="auto" w:fill="FFFF99"/>
          <w:rtl/>
        </w:rPr>
      </w:pPr>
      <w:hyperlink r:id="rId9" w:history="1">
        <w:r w:rsidR="00E879AD" w:rsidRPr="001F6A94">
          <w:rPr>
            <w:rStyle w:val="Hyperlink"/>
            <w:rFonts w:cs="FrankRuehl" w:hint="cs"/>
            <w:vanish/>
            <w:szCs w:val="20"/>
            <w:shd w:val="clear" w:color="auto" w:fill="FFFF99"/>
            <w:rtl/>
          </w:rPr>
          <w:t>ק"ת תשע"ד מס' 7414</w:t>
        </w:r>
      </w:hyperlink>
      <w:r w:rsidR="00E879AD" w:rsidRPr="001F6A94">
        <w:rPr>
          <w:rStyle w:val="big-number"/>
          <w:rFonts w:cs="FrankRuehl" w:hint="cs"/>
          <w:vanish/>
          <w:sz w:val="20"/>
          <w:szCs w:val="20"/>
          <w:shd w:val="clear" w:color="auto" w:fill="FFFF99"/>
          <w:rtl/>
        </w:rPr>
        <w:t xml:space="preserve"> מיום 24.8.2014 עמ' 1694</w:t>
      </w:r>
    </w:p>
    <w:p w14:paraId="0E8EFF39" w14:textId="77777777" w:rsidR="001F6A94" w:rsidRPr="001F6A94" w:rsidRDefault="001F6A94" w:rsidP="001F6A94">
      <w:pPr>
        <w:pStyle w:val="P0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בשל תשלומי קצבה יותרו בניכוי על אף האמור בכל דין, רק לפי אלה:</w:t>
      </w:r>
    </w:p>
    <w:p w14:paraId="1EE1DAAB" w14:textId="77777777" w:rsidR="001F6A94" w:rsidRPr="001F6A94" w:rsidRDefault="001F6A94" w:rsidP="001F6A94">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או תשלומים בשל מחויבות אקטוארית עד ליום המעבר – לא יותרו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בניכוי, בין אם שילמה החברה סכומים לקופת גמל, בין אם שילמה החברה סכומים</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לרשות מרשויות המדינה ובין אם שילמה קצבה במישרין לעובדים לשעבר של רשות הדואר;</w:t>
      </w:r>
    </w:p>
    <w:p w14:paraId="598E84FF" w14:textId="77777777" w:rsidR="001F6A94" w:rsidRPr="001F6A94" w:rsidRDefault="001F6A94" w:rsidP="001F6A94">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בשל סכומים שהושקעו כפי שאישר המנהל, ואשר אינם סכומים כאמור בפסקה</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(1), תותר לחברה </w:t>
      </w:r>
      <w:r w:rsidRPr="001F6A94">
        <w:rPr>
          <w:rStyle w:val="big-number"/>
          <w:rFonts w:cs="FrankRuehl" w:hint="cs"/>
          <w:vanish/>
          <w:sz w:val="22"/>
          <w:szCs w:val="22"/>
          <w:shd w:val="clear" w:color="auto" w:fill="FFFF99"/>
          <w:rtl/>
        </w:rPr>
        <w:t xml:space="preserve">בשנות המס 2006, 2007, </w:t>
      </w:r>
      <w:r w:rsidRPr="001F6A94">
        <w:rPr>
          <w:rStyle w:val="big-number"/>
          <w:rFonts w:cs="FrankRuehl" w:hint="cs"/>
          <w:strike/>
          <w:vanish/>
          <w:sz w:val="22"/>
          <w:szCs w:val="22"/>
          <w:shd w:val="clear" w:color="auto" w:fill="FFFF99"/>
          <w:rtl/>
        </w:rPr>
        <w:t>2008, 2009, 2010 או 2011</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2008 עד 2013</w:t>
      </w:r>
      <w:r w:rsidRPr="001F6A94">
        <w:rPr>
          <w:rStyle w:val="big-number"/>
          <w:rFonts w:cs="FrankRuehl" w:hint="cs"/>
          <w:vanish/>
          <w:sz w:val="22"/>
          <w:szCs w:val="22"/>
          <w:shd w:val="clear" w:color="auto" w:fill="FFFF99"/>
          <w:rtl/>
        </w:rPr>
        <w:t>, לפי העניין</w:t>
      </w:r>
      <w:r w:rsidRPr="001F6A94">
        <w:rPr>
          <w:rStyle w:val="big-number"/>
          <w:rFonts w:cs="FrankRuehl"/>
          <w:vanish/>
          <w:sz w:val="22"/>
          <w:szCs w:val="22"/>
          <w:shd w:val="clear" w:color="auto" w:fill="FFFF99"/>
          <w:rtl/>
        </w:rPr>
        <w:t>, על אף הוראות סעיף 18(א) לפקודה, הוצאה לפי</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הוראות תקנות מס הכנסה (ניכוי הוצאות של עמית בקופת גמל מרכזית לקצבה), התשס"ג</w:t>
      </w:r>
      <w:r w:rsidRPr="001F6A94">
        <w:rPr>
          <w:rStyle w:val="big-number"/>
          <w:rFonts w:cs="FrankRuehl" w:hint="cs"/>
          <w:vanish/>
          <w:sz w:val="22"/>
          <w:szCs w:val="22"/>
          <w:shd w:val="clear" w:color="auto" w:fill="FFFF99"/>
          <w:rtl/>
        </w:rPr>
        <w:t>-2003</w:t>
      </w:r>
      <w:r w:rsidRPr="001F6A94">
        <w:rPr>
          <w:rStyle w:val="big-number"/>
          <w:rFonts w:cs="FrankRuehl"/>
          <w:vanish/>
          <w:sz w:val="22"/>
          <w:szCs w:val="22"/>
          <w:shd w:val="clear" w:color="auto" w:fill="FFFF99"/>
          <w:rtl/>
        </w:rPr>
        <w:t>, גם לפני שתוקם קופה מרכזית לקצבה, כמשמעותה באותן תקנות.</w:t>
      </w:r>
    </w:p>
    <w:p w14:paraId="4B91114A" w14:textId="77777777" w:rsidR="001F6A94" w:rsidRPr="001F6A94" w:rsidRDefault="001F6A94" w:rsidP="001F6A94">
      <w:pPr>
        <w:pStyle w:val="P00"/>
        <w:spacing w:before="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(ג)</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המנהל רשאי לפטור את החברה ממס המוטל על הכנסתה לפי סעיף 2(4) לפקודת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מס הכנסה, או לפי סעיף 6 לחוק מס הכנסה (תיאומים בשל אינפלציה), התשמ"ה</w:t>
      </w:r>
      <w:r w:rsidRPr="001F6A94">
        <w:rPr>
          <w:rStyle w:val="big-number"/>
          <w:rFonts w:cs="FrankRuehl" w:hint="cs"/>
          <w:vanish/>
          <w:sz w:val="22"/>
          <w:szCs w:val="22"/>
          <w:shd w:val="clear" w:color="auto" w:fill="FFFF99"/>
          <w:rtl/>
        </w:rPr>
        <w:t>-1985</w:t>
      </w:r>
      <w:r w:rsidRPr="001F6A94">
        <w:rPr>
          <w:rStyle w:val="big-number"/>
          <w:rFonts w:cs="FrankRuehl"/>
          <w:vanish/>
          <w:sz w:val="22"/>
          <w:szCs w:val="22"/>
          <w:shd w:val="clear" w:color="auto" w:fill="FFFF99"/>
          <w:rtl/>
        </w:rPr>
        <w:t>, לפי הענין, ובלבד שהתקיימו כל אלה:</w:t>
      </w:r>
    </w:p>
    <w:p w14:paraId="175117E1" w14:textId="77777777" w:rsidR="001F6A94" w:rsidRPr="001F6A94" w:rsidRDefault="001F6A94" w:rsidP="001F6A94">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 xml:space="preserve">ההכנסה וכן הריבית, הפרשי ההצמדה ורווחים אחרים שנצמחו עליה (להלן בתקנת משנה זו – הסכומים), הופקו </w:t>
      </w:r>
      <w:r w:rsidRPr="001F6A94">
        <w:rPr>
          <w:rStyle w:val="big-number"/>
          <w:rFonts w:cs="FrankRuehl" w:hint="cs"/>
          <w:vanish/>
          <w:sz w:val="22"/>
          <w:szCs w:val="22"/>
          <w:shd w:val="clear" w:color="auto" w:fill="FFFF99"/>
          <w:rtl/>
        </w:rPr>
        <w:t xml:space="preserve">בשנות המס 2006, 2007, </w:t>
      </w:r>
      <w:r w:rsidRPr="001F6A94">
        <w:rPr>
          <w:rStyle w:val="big-number"/>
          <w:rFonts w:cs="FrankRuehl" w:hint="cs"/>
          <w:strike/>
          <w:vanish/>
          <w:sz w:val="22"/>
          <w:szCs w:val="22"/>
          <w:shd w:val="clear" w:color="auto" w:fill="FFFF99"/>
          <w:rtl/>
        </w:rPr>
        <w:t>2008, 2009, 2010 או 2011</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2008 עד 2013</w:t>
      </w:r>
      <w:r w:rsidRPr="001F6A94">
        <w:rPr>
          <w:rStyle w:val="big-number"/>
          <w:rFonts w:cs="FrankRuehl" w:hint="cs"/>
          <w:vanish/>
          <w:sz w:val="22"/>
          <w:szCs w:val="22"/>
          <w:shd w:val="clear" w:color="auto" w:fill="FFFF99"/>
          <w:rtl/>
        </w:rPr>
        <w:t>, לפי העניין</w:t>
      </w:r>
      <w:r w:rsidRPr="001F6A94">
        <w:rPr>
          <w:rStyle w:val="big-number"/>
          <w:rFonts w:cs="FrankRuehl"/>
          <w:vanish/>
          <w:sz w:val="22"/>
          <w:szCs w:val="22"/>
          <w:shd w:val="clear" w:color="auto" w:fill="FFFF99"/>
          <w:rtl/>
        </w:rPr>
        <w:t>;</w:t>
      </w:r>
    </w:p>
    <w:p w14:paraId="1D0DDDF8" w14:textId="77777777" w:rsidR="001F6A94" w:rsidRPr="001F6A94" w:rsidRDefault="001F6A94" w:rsidP="001F6A94">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החברה הועידה את הסכומים להפקדה בקופת גמל לקצבה, והם הופקדו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בקופת גמל מרכזית לקצבה </w:t>
      </w:r>
      <w:r w:rsidRPr="001F6A94">
        <w:rPr>
          <w:rStyle w:val="big-number"/>
          <w:rFonts w:cs="FrankRuehl" w:hint="cs"/>
          <w:strike/>
          <w:vanish/>
          <w:sz w:val="22"/>
          <w:szCs w:val="22"/>
          <w:shd w:val="clear" w:color="auto" w:fill="FFFF99"/>
          <w:rtl/>
        </w:rPr>
        <w:t>עד יום ה' בטבת התשע"ב (31 בדצמבר 2011)</w:t>
      </w:r>
      <w:r w:rsidRPr="001F6A94">
        <w:rPr>
          <w:rStyle w:val="big-number"/>
          <w:rFonts w:cs="FrankRuehl" w:hint="cs"/>
          <w:vanish/>
          <w:sz w:val="22"/>
          <w:szCs w:val="22"/>
          <w:shd w:val="clear" w:color="auto" w:fill="FFFF99"/>
          <w:rtl/>
        </w:rPr>
        <w:t xml:space="preserve"> </w:t>
      </w:r>
      <w:r w:rsidRPr="001F6A94">
        <w:rPr>
          <w:rStyle w:val="big-number"/>
          <w:rFonts w:cs="FrankRuehl" w:hint="cs"/>
          <w:vanish/>
          <w:sz w:val="22"/>
          <w:szCs w:val="22"/>
          <w:u w:val="single"/>
          <w:shd w:val="clear" w:color="auto" w:fill="FFFF99"/>
          <w:rtl/>
        </w:rPr>
        <w:t>עד יום כ"ח בטבת התשע"ד (31 בדצמבר 2013)</w:t>
      </w:r>
      <w:r w:rsidRPr="001F6A94">
        <w:rPr>
          <w:rStyle w:val="big-number"/>
          <w:rFonts w:cs="FrankRuehl"/>
          <w:vanish/>
          <w:sz w:val="22"/>
          <w:szCs w:val="22"/>
          <w:shd w:val="clear" w:color="auto" w:fill="FFFF99"/>
          <w:rtl/>
        </w:rPr>
        <w:t>; לענין זה, "קופת גמל מרכזית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לקצבה" – כמשמעותה לפי חוק שירותים פיננסיים (קופות גמל), התשס"ה</w:t>
      </w:r>
      <w:r w:rsidRPr="001F6A94">
        <w:rPr>
          <w:rStyle w:val="big-number"/>
          <w:rFonts w:cs="FrankRuehl" w:hint="cs"/>
          <w:vanish/>
          <w:sz w:val="22"/>
          <w:szCs w:val="22"/>
          <w:shd w:val="clear" w:color="auto" w:fill="FFFF99"/>
          <w:rtl/>
        </w:rPr>
        <w:t>-2005</w:t>
      </w:r>
      <w:r w:rsidRPr="001F6A94">
        <w:rPr>
          <w:rStyle w:val="big-number"/>
          <w:rFonts w:cs="FrankRuehl"/>
          <w:vanish/>
          <w:sz w:val="22"/>
          <w:szCs w:val="22"/>
          <w:shd w:val="clear" w:color="auto" w:fill="FFFF99"/>
          <w:rtl/>
        </w:rPr>
        <w:t>.</w:t>
      </w:r>
    </w:p>
    <w:p w14:paraId="380934A8" w14:textId="77777777" w:rsidR="001F6A94" w:rsidRPr="001F6A94" w:rsidRDefault="001F6A94" w:rsidP="00776D5F">
      <w:pPr>
        <w:pStyle w:val="P00"/>
        <w:spacing w:before="0"/>
        <w:ind w:left="0" w:right="1134"/>
        <w:rPr>
          <w:rStyle w:val="big-number"/>
          <w:rFonts w:cs="FrankRuehl" w:hint="cs"/>
          <w:vanish/>
          <w:sz w:val="20"/>
          <w:szCs w:val="20"/>
          <w:shd w:val="clear" w:color="auto" w:fill="FFFF99"/>
          <w:rtl/>
        </w:rPr>
      </w:pPr>
    </w:p>
    <w:p w14:paraId="5435E866" w14:textId="77777777" w:rsidR="001F6A94" w:rsidRPr="001F6A94" w:rsidRDefault="001F6A94" w:rsidP="00776D5F">
      <w:pPr>
        <w:pStyle w:val="P00"/>
        <w:spacing w:before="0"/>
        <w:ind w:left="0" w:right="1134"/>
        <w:rPr>
          <w:rStyle w:val="big-number"/>
          <w:rFonts w:cs="FrankRuehl" w:hint="cs"/>
          <w:vanish/>
          <w:color w:val="FF0000"/>
          <w:sz w:val="20"/>
          <w:szCs w:val="20"/>
          <w:shd w:val="clear" w:color="auto" w:fill="FFFF99"/>
          <w:rtl/>
        </w:rPr>
      </w:pPr>
      <w:r w:rsidRPr="001F6A94">
        <w:rPr>
          <w:rStyle w:val="big-number"/>
          <w:rFonts w:cs="FrankRuehl" w:hint="cs"/>
          <w:vanish/>
          <w:color w:val="FF0000"/>
          <w:sz w:val="20"/>
          <w:szCs w:val="20"/>
          <w:shd w:val="clear" w:color="auto" w:fill="FFFF99"/>
          <w:rtl/>
        </w:rPr>
        <w:t>מיום 1.1.2014</w:t>
      </w:r>
    </w:p>
    <w:p w14:paraId="332162F4" w14:textId="77777777" w:rsidR="001F6A94" w:rsidRPr="001F6A94" w:rsidRDefault="001F6A94" w:rsidP="00776D5F">
      <w:pPr>
        <w:pStyle w:val="P00"/>
        <w:spacing w:before="0"/>
        <w:ind w:left="0" w:right="1134"/>
        <w:rPr>
          <w:rStyle w:val="big-number"/>
          <w:rFonts w:cs="FrankRuehl" w:hint="cs"/>
          <w:vanish/>
          <w:sz w:val="20"/>
          <w:szCs w:val="20"/>
          <w:shd w:val="clear" w:color="auto" w:fill="FFFF99"/>
          <w:rtl/>
        </w:rPr>
      </w:pPr>
      <w:r w:rsidRPr="001F6A94">
        <w:rPr>
          <w:rStyle w:val="big-number"/>
          <w:rFonts w:cs="FrankRuehl" w:hint="cs"/>
          <w:b/>
          <w:bCs/>
          <w:vanish/>
          <w:sz w:val="20"/>
          <w:szCs w:val="20"/>
          <w:shd w:val="clear" w:color="auto" w:fill="FFFF99"/>
          <w:rtl/>
        </w:rPr>
        <w:t>תק' תשע"ו-2016</w:t>
      </w:r>
    </w:p>
    <w:p w14:paraId="22DDF293" w14:textId="77777777" w:rsidR="001F6A94" w:rsidRPr="001F6A94" w:rsidRDefault="001F6A94" w:rsidP="00776D5F">
      <w:pPr>
        <w:pStyle w:val="P00"/>
        <w:spacing w:before="0"/>
        <w:ind w:left="0" w:right="1134"/>
        <w:rPr>
          <w:rStyle w:val="big-number"/>
          <w:rFonts w:cs="FrankRuehl" w:hint="cs"/>
          <w:vanish/>
          <w:sz w:val="20"/>
          <w:szCs w:val="20"/>
          <w:shd w:val="clear" w:color="auto" w:fill="FFFF99"/>
          <w:rtl/>
        </w:rPr>
      </w:pPr>
      <w:hyperlink r:id="rId10" w:history="1">
        <w:r w:rsidRPr="001F6A94">
          <w:rPr>
            <w:rStyle w:val="Hyperlink"/>
            <w:rFonts w:cs="FrankRuehl" w:hint="cs"/>
            <w:vanish/>
            <w:szCs w:val="20"/>
            <w:shd w:val="clear" w:color="auto" w:fill="FFFF99"/>
            <w:rtl/>
          </w:rPr>
          <w:t>ק"ת תשע"ו מס' 7626</w:t>
        </w:r>
      </w:hyperlink>
      <w:r w:rsidRPr="001F6A94">
        <w:rPr>
          <w:rStyle w:val="big-number"/>
          <w:rFonts w:cs="FrankRuehl" w:hint="cs"/>
          <w:vanish/>
          <w:sz w:val="20"/>
          <w:szCs w:val="20"/>
          <w:shd w:val="clear" w:color="auto" w:fill="FFFF99"/>
          <w:rtl/>
        </w:rPr>
        <w:t xml:space="preserve"> מיום 6.3.2016 עמ' 796</w:t>
      </w:r>
    </w:p>
    <w:p w14:paraId="37AFB344" w14:textId="77777777" w:rsidR="00776D5F" w:rsidRPr="001F6A94" w:rsidRDefault="00776D5F" w:rsidP="00776D5F">
      <w:pPr>
        <w:pStyle w:val="P0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בשל תשלומי קצבה יותרו בניכוי על אף האמור בכל דין, רק לפי אלה:</w:t>
      </w:r>
    </w:p>
    <w:p w14:paraId="6A7D0494" w14:textId="77777777" w:rsidR="00776D5F" w:rsidRPr="001F6A94" w:rsidRDefault="00776D5F" w:rsidP="00776D5F">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הוצאות או תשלומים בשל מחויבות אקטוארית עד ליום המעבר – לא יותרו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בניכוי, בין אם שילמה החברה סכומים לקופת גמל, בין אם שילמה החברה סכומים</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לרשות מרשויות המדינה ובין אם שילמה קצבה במישרין לעובדים לשעבר של רשות הדואר;</w:t>
      </w:r>
    </w:p>
    <w:p w14:paraId="5925898A" w14:textId="77777777" w:rsidR="00776D5F" w:rsidRPr="001F6A94" w:rsidRDefault="00776D5F" w:rsidP="001F6A94">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בשל סכומים שהושקעו כפי שאישר המנהל, ואשר אינם סכומים כאמור בפסקה</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(1), תותר לחברה </w:t>
      </w:r>
      <w:r w:rsidRPr="001F6A94">
        <w:rPr>
          <w:rStyle w:val="big-number"/>
          <w:rFonts w:cs="FrankRuehl" w:hint="cs"/>
          <w:vanish/>
          <w:sz w:val="22"/>
          <w:szCs w:val="22"/>
          <w:shd w:val="clear" w:color="auto" w:fill="FFFF99"/>
          <w:rtl/>
        </w:rPr>
        <w:t xml:space="preserve">בשנות המס </w:t>
      </w:r>
      <w:r w:rsidRPr="001F6A94">
        <w:rPr>
          <w:rStyle w:val="big-number"/>
          <w:rFonts w:cs="FrankRuehl" w:hint="cs"/>
          <w:strike/>
          <w:vanish/>
          <w:sz w:val="22"/>
          <w:szCs w:val="22"/>
          <w:shd w:val="clear" w:color="auto" w:fill="FFFF99"/>
          <w:rtl/>
        </w:rPr>
        <w:t xml:space="preserve">2006, 2007, </w:t>
      </w:r>
      <w:r w:rsidR="00E879AD" w:rsidRPr="001F6A94">
        <w:rPr>
          <w:rStyle w:val="big-number"/>
          <w:rFonts w:cs="FrankRuehl" w:hint="cs"/>
          <w:strike/>
          <w:vanish/>
          <w:sz w:val="22"/>
          <w:szCs w:val="22"/>
          <w:shd w:val="clear" w:color="auto" w:fill="FFFF99"/>
          <w:rtl/>
        </w:rPr>
        <w:t>2008 עד 2013</w:t>
      </w:r>
      <w:r w:rsidR="001F6A94" w:rsidRPr="001F6A94">
        <w:rPr>
          <w:rStyle w:val="big-number"/>
          <w:rFonts w:cs="FrankRuehl" w:hint="cs"/>
          <w:vanish/>
          <w:sz w:val="22"/>
          <w:szCs w:val="22"/>
          <w:shd w:val="clear" w:color="auto" w:fill="FFFF99"/>
          <w:rtl/>
        </w:rPr>
        <w:t xml:space="preserve"> </w:t>
      </w:r>
      <w:r w:rsidR="001F6A94" w:rsidRPr="001F6A94">
        <w:rPr>
          <w:rStyle w:val="big-number"/>
          <w:rFonts w:cs="FrankRuehl" w:hint="cs"/>
          <w:vanish/>
          <w:sz w:val="22"/>
          <w:szCs w:val="22"/>
          <w:u w:val="single"/>
          <w:shd w:val="clear" w:color="auto" w:fill="FFFF99"/>
          <w:rtl/>
        </w:rPr>
        <w:t>2006 עד 2016</w:t>
      </w:r>
      <w:r w:rsidR="007F3A89" w:rsidRPr="001F6A94">
        <w:rPr>
          <w:rStyle w:val="big-number"/>
          <w:rFonts w:cs="FrankRuehl" w:hint="cs"/>
          <w:vanish/>
          <w:sz w:val="22"/>
          <w:szCs w:val="22"/>
          <w:shd w:val="clear" w:color="auto" w:fill="FFFF99"/>
          <w:rtl/>
        </w:rPr>
        <w:t>,</w:t>
      </w:r>
      <w:r w:rsidRPr="001F6A94">
        <w:rPr>
          <w:rStyle w:val="big-number"/>
          <w:rFonts w:cs="FrankRuehl" w:hint="cs"/>
          <w:vanish/>
          <w:sz w:val="22"/>
          <w:szCs w:val="22"/>
          <w:shd w:val="clear" w:color="auto" w:fill="FFFF99"/>
          <w:rtl/>
        </w:rPr>
        <w:t xml:space="preserve"> לפי העניין</w:t>
      </w:r>
      <w:r w:rsidRPr="001F6A94">
        <w:rPr>
          <w:rStyle w:val="big-number"/>
          <w:rFonts w:cs="FrankRuehl"/>
          <w:vanish/>
          <w:sz w:val="22"/>
          <w:szCs w:val="22"/>
          <w:shd w:val="clear" w:color="auto" w:fill="FFFF99"/>
          <w:rtl/>
        </w:rPr>
        <w:t>, על אף הוראות סעיף 18(א) לפקודה, הוצאה לפי</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הוראות תקנות מס הכנסה (ניכוי הוצאות של עמית בקופת גמל מרכזית לקצבה), התשס"ג</w:t>
      </w:r>
      <w:r w:rsidRPr="001F6A94">
        <w:rPr>
          <w:rStyle w:val="big-number"/>
          <w:rFonts w:cs="FrankRuehl" w:hint="cs"/>
          <w:vanish/>
          <w:sz w:val="22"/>
          <w:szCs w:val="22"/>
          <w:shd w:val="clear" w:color="auto" w:fill="FFFF99"/>
          <w:rtl/>
        </w:rPr>
        <w:t>-2003</w:t>
      </w:r>
      <w:r w:rsidRPr="001F6A94">
        <w:rPr>
          <w:rStyle w:val="big-number"/>
          <w:rFonts w:cs="FrankRuehl"/>
          <w:vanish/>
          <w:sz w:val="22"/>
          <w:szCs w:val="22"/>
          <w:shd w:val="clear" w:color="auto" w:fill="FFFF99"/>
          <w:rtl/>
        </w:rPr>
        <w:t>, גם לפני שתוקם קופה מרכזית לקצבה, כמשמעותה באותן תקנות.</w:t>
      </w:r>
    </w:p>
    <w:p w14:paraId="101A62EE" w14:textId="77777777" w:rsidR="00776D5F" w:rsidRPr="001F6A94" w:rsidRDefault="00776D5F" w:rsidP="00776D5F">
      <w:pPr>
        <w:pStyle w:val="P00"/>
        <w:spacing w:before="0"/>
        <w:ind w:left="0" w:right="1134"/>
        <w:rPr>
          <w:rStyle w:val="big-number"/>
          <w:rFonts w:cs="FrankRuehl" w:hint="cs"/>
          <w:vanish/>
          <w:sz w:val="22"/>
          <w:szCs w:val="22"/>
          <w:shd w:val="clear" w:color="auto" w:fill="FFFF99"/>
          <w:rtl/>
        </w:rPr>
      </w:pP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(ג)</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המנהל רשאי לפטור את החברה ממס המוטל על הכנסתה לפי סעיף 2(4) לפקודת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מס הכנסה, או לפי סעיף 6 לחוק מס הכנסה (תיאומים בשל אינפלציה), התשמ"ה</w:t>
      </w:r>
      <w:r w:rsidRPr="001F6A94">
        <w:rPr>
          <w:rStyle w:val="big-number"/>
          <w:rFonts w:cs="FrankRuehl" w:hint="cs"/>
          <w:vanish/>
          <w:sz w:val="22"/>
          <w:szCs w:val="22"/>
          <w:shd w:val="clear" w:color="auto" w:fill="FFFF99"/>
          <w:rtl/>
        </w:rPr>
        <w:t>-1985</w:t>
      </w:r>
      <w:r w:rsidRPr="001F6A94">
        <w:rPr>
          <w:rStyle w:val="big-number"/>
          <w:rFonts w:cs="FrankRuehl"/>
          <w:vanish/>
          <w:sz w:val="22"/>
          <w:szCs w:val="22"/>
          <w:shd w:val="clear" w:color="auto" w:fill="FFFF99"/>
          <w:rtl/>
        </w:rPr>
        <w:t>, לפי הענין, ובלבד שהתקיימו כל אלה:</w:t>
      </w:r>
    </w:p>
    <w:p w14:paraId="5F51F83C" w14:textId="77777777" w:rsidR="00776D5F" w:rsidRPr="001F6A94" w:rsidRDefault="00776D5F" w:rsidP="001F6A94">
      <w:pPr>
        <w:pStyle w:val="P00"/>
        <w:spacing w:before="0"/>
        <w:ind w:left="1021" w:right="1134"/>
        <w:rPr>
          <w:rStyle w:val="big-number"/>
          <w:rFonts w:cs="FrankRuehl" w:hint="cs"/>
          <w:vanish/>
          <w:sz w:val="22"/>
          <w:szCs w:val="22"/>
          <w:shd w:val="clear" w:color="auto" w:fill="FFFF99"/>
          <w:rtl/>
        </w:rPr>
      </w:pPr>
      <w:r w:rsidRPr="001F6A94">
        <w:rPr>
          <w:rStyle w:val="big-number"/>
          <w:rFonts w:cs="FrankRuehl"/>
          <w:vanish/>
          <w:sz w:val="22"/>
          <w:szCs w:val="22"/>
          <w:shd w:val="clear" w:color="auto" w:fill="FFFF99"/>
          <w:rtl/>
        </w:rPr>
        <w:t>(1)</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 xml:space="preserve">ההכנסה וכן הריבית, הפרשי ההצמדה ורווחים אחרים שנצמחו עליה (להלן בתקנת משנה זו – הסכומים), הופקו </w:t>
      </w:r>
      <w:r w:rsidRPr="001F6A94">
        <w:rPr>
          <w:rStyle w:val="big-number"/>
          <w:rFonts w:cs="FrankRuehl" w:hint="cs"/>
          <w:vanish/>
          <w:sz w:val="22"/>
          <w:szCs w:val="22"/>
          <w:shd w:val="clear" w:color="auto" w:fill="FFFF99"/>
          <w:rtl/>
        </w:rPr>
        <w:t xml:space="preserve">בשנות המס </w:t>
      </w:r>
      <w:r w:rsidRPr="001F6A94">
        <w:rPr>
          <w:rStyle w:val="big-number"/>
          <w:rFonts w:cs="FrankRuehl" w:hint="cs"/>
          <w:strike/>
          <w:vanish/>
          <w:sz w:val="22"/>
          <w:szCs w:val="22"/>
          <w:shd w:val="clear" w:color="auto" w:fill="FFFF99"/>
          <w:rtl/>
        </w:rPr>
        <w:t xml:space="preserve">2006, 2007, </w:t>
      </w:r>
      <w:r w:rsidR="00E879AD" w:rsidRPr="001F6A94">
        <w:rPr>
          <w:rStyle w:val="big-number"/>
          <w:rFonts w:cs="FrankRuehl" w:hint="cs"/>
          <w:strike/>
          <w:vanish/>
          <w:sz w:val="22"/>
          <w:szCs w:val="22"/>
          <w:shd w:val="clear" w:color="auto" w:fill="FFFF99"/>
          <w:rtl/>
        </w:rPr>
        <w:t>2008 עד 2013</w:t>
      </w:r>
      <w:r w:rsidR="001F6A94" w:rsidRPr="001F6A94">
        <w:rPr>
          <w:rStyle w:val="big-number"/>
          <w:rFonts w:cs="FrankRuehl" w:hint="cs"/>
          <w:vanish/>
          <w:sz w:val="22"/>
          <w:szCs w:val="22"/>
          <w:shd w:val="clear" w:color="auto" w:fill="FFFF99"/>
          <w:rtl/>
        </w:rPr>
        <w:t xml:space="preserve"> </w:t>
      </w:r>
      <w:r w:rsidR="001F6A94" w:rsidRPr="001F6A94">
        <w:rPr>
          <w:rStyle w:val="big-number"/>
          <w:rFonts w:cs="FrankRuehl" w:hint="cs"/>
          <w:vanish/>
          <w:sz w:val="22"/>
          <w:szCs w:val="22"/>
          <w:u w:val="single"/>
          <w:shd w:val="clear" w:color="auto" w:fill="FFFF99"/>
          <w:rtl/>
        </w:rPr>
        <w:t>2006 עד 2016</w:t>
      </w:r>
      <w:r w:rsidR="007F3A89" w:rsidRPr="001F6A94">
        <w:rPr>
          <w:rStyle w:val="big-number"/>
          <w:rFonts w:cs="FrankRuehl" w:hint="cs"/>
          <w:vanish/>
          <w:sz w:val="22"/>
          <w:szCs w:val="22"/>
          <w:shd w:val="clear" w:color="auto" w:fill="FFFF99"/>
          <w:rtl/>
        </w:rPr>
        <w:t>,</w:t>
      </w:r>
      <w:r w:rsidRPr="001F6A94">
        <w:rPr>
          <w:rStyle w:val="big-number"/>
          <w:rFonts w:cs="FrankRuehl" w:hint="cs"/>
          <w:vanish/>
          <w:sz w:val="22"/>
          <w:szCs w:val="22"/>
          <w:shd w:val="clear" w:color="auto" w:fill="FFFF99"/>
          <w:rtl/>
        </w:rPr>
        <w:t xml:space="preserve"> לפי העניין</w:t>
      </w:r>
      <w:r w:rsidRPr="001F6A94">
        <w:rPr>
          <w:rStyle w:val="big-number"/>
          <w:rFonts w:cs="FrankRuehl"/>
          <w:vanish/>
          <w:sz w:val="22"/>
          <w:szCs w:val="22"/>
          <w:shd w:val="clear" w:color="auto" w:fill="FFFF99"/>
          <w:rtl/>
        </w:rPr>
        <w:t>;</w:t>
      </w:r>
    </w:p>
    <w:p w14:paraId="66AD0357" w14:textId="77777777" w:rsidR="00776D5F" w:rsidRPr="00776D5F" w:rsidRDefault="00776D5F" w:rsidP="001F6A94">
      <w:pPr>
        <w:pStyle w:val="P00"/>
        <w:spacing w:before="0"/>
        <w:ind w:left="1021" w:right="1134"/>
        <w:rPr>
          <w:rStyle w:val="big-number"/>
          <w:rFonts w:cs="FrankRuehl" w:hint="cs"/>
          <w:sz w:val="2"/>
          <w:szCs w:val="2"/>
          <w:rtl/>
        </w:rPr>
      </w:pPr>
      <w:r w:rsidRPr="001F6A94">
        <w:rPr>
          <w:rStyle w:val="big-number"/>
          <w:rFonts w:cs="FrankRuehl"/>
          <w:vanish/>
          <w:sz w:val="22"/>
          <w:szCs w:val="22"/>
          <w:shd w:val="clear" w:color="auto" w:fill="FFFF99"/>
          <w:rtl/>
        </w:rPr>
        <w:t>(2)</w:t>
      </w:r>
      <w:r w:rsidRPr="001F6A94">
        <w:rPr>
          <w:rStyle w:val="big-number"/>
          <w:rFonts w:cs="FrankRuehl" w:hint="cs"/>
          <w:vanish/>
          <w:sz w:val="22"/>
          <w:szCs w:val="22"/>
          <w:shd w:val="clear" w:color="auto" w:fill="FFFF99"/>
          <w:rtl/>
        </w:rPr>
        <w:tab/>
      </w:r>
      <w:r w:rsidRPr="001F6A94">
        <w:rPr>
          <w:rStyle w:val="big-number"/>
          <w:rFonts w:cs="FrankRuehl"/>
          <w:vanish/>
          <w:sz w:val="22"/>
          <w:szCs w:val="22"/>
          <w:shd w:val="clear" w:color="auto" w:fill="FFFF99"/>
          <w:rtl/>
        </w:rPr>
        <w:t>החברה הועידה את הסכומים להפקדה בקופת גמל לקצבה, והם הופקדו</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 xml:space="preserve">בקופת גמל מרכזית לקצבה </w:t>
      </w:r>
      <w:r w:rsidR="00E879AD" w:rsidRPr="001F6A94">
        <w:rPr>
          <w:rStyle w:val="big-number"/>
          <w:rFonts w:cs="FrankRuehl" w:hint="cs"/>
          <w:strike/>
          <w:vanish/>
          <w:sz w:val="22"/>
          <w:szCs w:val="22"/>
          <w:shd w:val="clear" w:color="auto" w:fill="FFFF99"/>
          <w:rtl/>
        </w:rPr>
        <w:t>עד יום כ"ח בטבת התשע"ד (31 בדצמבר 2013)</w:t>
      </w:r>
      <w:r w:rsidR="001F6A94" w:rsidRPr="001F6A94">
        <w:rPr>
          <w:rStyle w:val="big-number"/>
          <w:rFonts w:cs="FrankRuehl" w:hint="cs"/>
          <w:vanish/>
          <w:sz w:val="22"/>
          <w:szCs w:val="22"/>
          <w:shd w:val="clear" w:color="auto" w:fill="FFFF99"/>
          <w:rtl/>
        </w:rPr>
        <w:t xml:space="preserve"> </w:t>
      </w:r>
      <w:r w:rsidR="001F6A94" w:rsidRPr="001F6A94">
        <w:rPr>
          <w:rStyle w:val="big-number"/>
          <w:rFonts w:cs="FrankRuehl" w:hint="cs"/>
          <w:vanish/>
          <w:sz w:val="22"/>
          <w:szCs w:val="22"/>
          <w:u w:val="single"/>
          <w:shd w:val="clear" w:color="auto" w:fill="FFFF99"/>
          <w:rtl/>
        </w:rPr>
        <w:t>עד יום ב' בטבת התשע"ז (31 בדצמבר 2016)</w:t>
      </w:r>
      <w:r w:rsidRPr="001F6A94">
        <w:rPr>
          <w:rStyle w:val="big-number"/>
          <w:rFonts w:cs="FrankRuehl"/>
          <w:vanish/>
          <w:sz w:val="22"/>
          <w:szCs w:val="22"/>
          <w:shd w:val="clear" w:color="auto" w:fill="FFFF99"/>
          <w:rtl/>
        </w:rPr>
        <w:t>; לענין זה, "קופת גמל מרכזית</w:t>
      </w:r>
      <w:r w:rsidRPr="001F6A94">
        <w:rPr>
          <w:rStyle w:val="big-number"/>
          <w:rFonts w:cs="FrankRuehl" w:hint="cs"/>
          <w:vanish/>
          <w:sz w:val="22"/>
          <w:szCs w:val="22"/>
          <w:shd w:val="clear" w:color="auto" w:fill="FFFF99"/>
          <w:rtl/>
        </w:rPr>
        <w:t xml:space="preserve"> </w:t>
      </w:r>
      <w:r w:rsidRPr="001F6A94">
        <w:rPr>
          <w:rStyle w:val="big-number"/>
          <w:rFonts w:cs="FrankRuehl"/>
          <w:vanish/>
          <w:sz w:val="22"/>
          <w:szCs w:val="22"/>
          <w:shd w:val="clear" w:color="auto" w:fill="FFFF99"/>
          <w:rtl/>
        </w:rPr>
        <w:t>לקצבה" – כמשמעותה לפי חוק שירותים פיננסיים (קופות גמל), התשס"ה</w:t>
      </w:r>
      <w:r w:rsidRPr="001F6A94">
        <w:rPr>
          <w:rStyle w:val="big-number"/>
          <w:rFonts w:cs="FrankRuehl" w:hint="cs"/>
          <w:vanish/>
          <w:sz w:val="22"/>
          <w:szCs w:val="22"/>
          <w:shd w:val="clear" w:color="auto" w:fill="FFFF99"/>
          <w:rtl/>
        </w:rPr>
        <w:t>-2005</w:t>
      </w:r>
      <w:r w:rsidRPr="001F6A94">
        <w:rPr>
          <w:rStyle w:val="big-number"/>
          <w:rFonts w:cs="FrankRuehl"/>
          <w:vanish/>
          <w:sz w:val="22"/>
          <w:szCs w:val="22"/>
          <w:shd w:val="clear" w:color="auto" w:fill="FFFF99"/>
          <w:rtl/>
        </w:rPr>
        <w:t>.</w:t>
      </w:r>
      <w:bookmarkEnd w:id="6"/>
    </w:p>
    <w:p w14:paraId="16660FE0" w14:textId="77777777" w:rsidR="00824B69" w:rsidRDefault="00824B69">
      <w:pPr>
        <w:pStyle w:val="P00"/>
        <w:spacing w:before="72"/>
        <w:ind w:left="0" w:right="1134"/>
        <w:rPr>
          <w:rStyle w:val="big-number"/>
          <w:rFonts w:cs="FrankRuehl" w:hint="cs"/>
          <w:sz w:val="26"/>
          <w:szCs w:val="26"/>
          <w:rtl/>
        </w:rPr>
      </w:pPr>
      <w:bookmarkStart w:id="7" w:name="Seif6"/>
      <w:bookmarkEnd w:id="7"/>
      <w:r>
        <w:rPr>
          <w:rFonts w:cs="Miriam"/>
          <w:lang w:val="he-IL"/>
        </w:rPr>
        <w:pict w14:anchorId="0B69CBCA">
          <v:rect id="_x0000_s1181" style="position:absolute;left:0;text-align:left;margin-left:464.35pt;margin-top:7.1pt;width:75.05pt;height:22.1pt;z-index:251659264" o:allowincell="f" filled="f" stroked="f" strokecolor="lime" strokeweight=".25pt">
            <v:textbox style="mso-next-textbox:#_x0000_s1181" inset="0,0,0,0">
              <w:txbxContent>
                <w:p w14:paraId="309C5D41" w14:textId="77777777" w:rsidR="00824B69" w:rsidRDefault="00824B69">
                  <w:pPr>
                    <w:spacing w:line="160" w:lineRule="exact"/>
                    <w:rPr>
                      <w:rFonts w:cs="Miriam" w:hint="cs"/>
                      <w:noProof/>
                      <w:sz w:val="18"/>
                      <w:szCs w:val="18"/>
                      <w:rtl/>
                    </w:rPr>
                  </w:pPr>
                  <w:r>
                    <w:rPr>
                      <w:rFonts w:cs="Miriam" w:hint="cs"/>
                      <w:sz w:val="18"/>
                      <w:szCs w:val="18"/>
                      <w:rtl/>
                    </w:rPr>
                    <w:t>דין סכומים ששילמה המדינה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סכומים ששילמה המדינה לחברה או לרשות, לרבות בדרך של ויתור על תמלוגים</w:t>
      </w:r>
      <w:r>
        <w:rPr>
          <w:rStyle w:val="big-number"/>
          <w:rFonts w:cs="FrankRuehl" w:hint="cs"/>
          <w:sz w:val="26"/>
          <w:szCs w:val="26"/>
          <w:rtl/>
        </w:rPr>
        <w:t xml:space="preserve"> </w:t>
      </w:r>
      <w:r>
        <w:rPr>
          <w:rStyle w:val="big-number"/>
          <w:rFonts w:cs="FrankRuehl"/>
          <w:sz w:val="26"/>
          <w:szCs w:val="26"/>
          <w:rtl/>
        </w:rPr>
        <w:t>שעל הרשות לשלם למדינה או בדרך של הפחתתם, כהשתתפות בהוצאות הכרוכות במעבר,</w:t>
      </w:r>
      <w:r>
        <w:rPr>
          <w:rStyle w:val="big-number"/>
          <w:rFonts w:cs="FrankRuehl" w:hint="cs"/>
          <w:sz w:val="26"/>
          <w:szCs w:val="26"/>
          <w:rtl/>
        </w:rPr>
        <w:t xml:space="preserve"> </w:t>
      </w:r>
      <w:r>
        <w:rPr>
          <w:rStyle w:val="big-number"/>
          <w:rFonts w:cs="FrankRuehl"/>
          <w:sz w:val="26"/>
          <w:szCs w:val="26"/>
          <w:rtl/>
        </w:rPr>
        <w:t>על פי ההסכם התקציבי, לא יחויבו במס על ידי החברה ולא יותרו לה כהוצאה, ובלבד שהסכומים אינם עולים על 455 מיליון שקלים חדשים.</w:t>
      </w:r>
    </w:p>
    <w:p w14:paraId="647BD419" w14:textId="77777777" w:rsidR="00824B69" w:rsidRDefault="00824B69">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סכומים שתשלם המדינה לחברה כשיפוי בשל תשלומי מס, אגרות או תשלומי חובה אחרים, בהם מחויבת החברה בשל המעבר, בגובה התשלומים שבהם חויבה החברה, לא יחויבו במס על ידיה ולא יותרו לה כהוצאה.</w:t>
      </w:r>
    </w:p>
    <w:p w14:paraId="7D84A71C" w14:textId="77777777" w:rsidR="00824B69" w:rsidRDefault="00824B69">
      <w:pPr>
        <w:pStyle w:val="P00"/>
        <w:spacing w:before="72"/>
        <w:ind w:left="0" w:right="1134"/>
        <w:rPr>
          <w:rStyle w:val="default"/>
          <w:rFonts w:cs="FrankRuehl" w:hint="cs"/>
          <w:rtl/>
        </w:rPr>
      </w:pPr>
    </w:p>
    <w:p w14:paraId="650BC9D1" w14:textId="77777777" w:rsidR="00824B69" w:rsidRDefault="00824B69">
      <w:pPr>
        <w:pStyle w:val="P00"/>
        <w:spacing w:before="72"/>
        <w:ind w:left="0" w:right="1134"/>
        <w:rPr>
          <w:rStyle w:val="default"/>
          <w:rFonts w:cs="FrankRuehl" w:hint="cs"/>
          <w:rtl/>
        </w:rPr>
      </w:pPr>
    </w:p>
    <w:p w14:paraId="104A3F74" w14:textId="77777777" w:rsidR="00824B69" w:rsidRDefault="00824B69">
      <w:pPr>
        <w:pStyle w:val="P00"/>
        <w:spacing w:before="72"/>
        <w:ind w:left="0" w:right="1134"/>
        <w:rPr>
          <w:rStyle w:val="default"/>
          <w:rFonts w:cs="FrankRuehl" w:hint="cs"/>
          <w:rtl/>
        </w:rPr>
      </w:pPr>
      <w:r>
        <w:rPr>
          <w:rStyle w:val="default"/>
          <w:rFonts w:cs="FrankRuehl" w:hint="cs"/>
          <w:rtl/>
        </w:rPr>
        <w:t>ב' באייר התשס"ו (30 באפריל 2006)</w:t>
      </w:r>
    </w:p>
    <w:p w14:paraId="0B710788" w14:textId="77777777" w:rsidR="00824B69" w:rsidRDefault="00824B69">
      <w:pPr>
        <w:pStyle w:val="sig-0"/>
        <w:tabs>
          <w:tab w:val="clear" w:pos="4820"/>
          <w:tab w:val="center" w:pos="5670"/>
        </w:tabs>
        <w:ind w:left="0" w:right="1134"/>
        <w:rPr>
          <w:rFonts w:cs="FrankRuehl" w:hint="cs"/>
          <w:sz w:val="26"/>
          <w:rtl/>
        </w:rPr>
      </w:pPr>
      <w:r>
        <w:rPr>
          <w:rFonts w:cs="FrankRuehl" w:hint="cs"/>
          <w:sz w:val="26"/>
          <w:rtl/>
        </w:rPr>
        <w:tab/>
        <w:t>אהוד אולמרט</w:t>
      </w:r>
    </w:p>
    <w:p w14:paraId="0A3A9D57" w14:textId="77777777" w:rsidR="00824B69" w:rsidRDefault="00824B69">
      <w:pPr>
        <w:pStyle w:val="sig-0"/>
        <w:tabs>
          <w:tab w:val="clear" w:pos="4820"/>
          <w:tab w:val="center" w:pos="5670"/>
        </w:tabs>
        <w:ind w:left="0" w:right="1134"/>
        <w:rPr>
          <w:rFonts w:cs="FrankRuehl" w:hint="cs"/>
          <w:sz w:val="22"/>
          <w:szCs w:val="22"/>
          <w:rtl/>
        </w:rPr>
      </w:pPr>
      <w:r>
        <w:rPr>
          <w:rFonts w:cs="FrankRuehl" w:hint="cs"/>
          <w:sz w:val="22"/>
          <w:szCs w:val="22"/>
          <w:rtl/>
        </w:rPr>
        <w:tab/>
        <w:t>שר האוצר</w:t>
      </w:r>
    </w:p>
    <w:p w14:paraId="05B2B72D" w14:textId="77777777" w:rsidR="00824B69" w:rsidRDefault="00824B69">
      <w:pPr>
        <w:pStyle w:val="sig-0"/>
        <w:tabs>
          <w:tab w:val="clear" w:pos="4820"/>
          <w:tab w:val="center" w:pos="5670"/>
        </w:tabs>
        <w:ind w:left="0" w:right="1134"/>
        <w:rPr>
          <w:rFonts w:cs="FrankRuehl" w:hint="cs"/>
          <w:sz w:val="26"/>
          <w:rtl/>
        </w:rPr>
      </w:pPr>
    </w:p>
    <w:p w14:paraId="3429DF0A" w14:textId="77777777" w:rsidR="00824B69" w:rsidRDefault="00824B69">
      <w:pPr>
        <w:pStyle w:val="sig-0"/>
        <w:tabs>
          <w:tab w:val="clear" w:pos="4820"/>
          <w:tab w:val="center" w:pos="5670"/>
        </w:tabs>
        <w:ind w:left="0" w:right="1134"/>
        <w:rPr>
          <w:rFonts w:cs="FrankRuehl" w:hint="cs"/>
          <w:sz w:val="26"/>
          <w:rtl/>
        </w:rPr>
      </w:pPr>
    </w:p>
    <w:p w14:paraId="455E441F" w14:textId="77777777" w:rsidR="00824B69" w:rsidRDefault="00824B69">
      <w:pPr>
        <w:pStyle w:val="sig-0"/>
        <w:ind w:left="0" w:right="1134"/>
        <w:rPr>
          <w:rFonts w:cs="FrankRuehl"/>
          <w:sz w:val="26"/>
          <w:rtl/>
        </w:rPr>
      </w:pPr>
    </w:p>
    <w:sectPr w:rsidR="00824B69">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9FBD" w14:textId="77777777" w:rsidR="002920C8" w:rsidRDefault="002920C8">
      <w:r>
        <w:separator/>
      </w:r>
    </w:p>
  </w:endnote>
  <w:endnote w:type="continuationSeparator" w:id="0">
    <w:p w14:paraId="6410BC9D" w14:textId="77777777" w:rsidR="002920C8" w:rsidRDefault="0029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6CFD" w14:textId="77777777" w:rsidR="00824B69" w:rsidRDefault="00824B6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2B1661" w14:textId="77777777" w:rsidR="00824B69" w:rsidRDefault="00824B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B065371" w14:textId="77777777" w:rsidR="00824B69" w:rsidRDefault="00824B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47F0">
      <w:rPr>
        <w:rFonts w:cs="TopType Jerushalmi"/>
        <w:noProof/>
        <w:color w:val="000000"/>
        <w:sz w:val="14"/>
        <w:szCs w:val="14"/>
      </w:rPr>
      <w:t>D:\Yael\hakika\083009\999_633.doc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417A" w14:textId="77777777" w:rsidR="00824B69" w:rsidRDefault="00824B6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40E2">
      <w:rPr>
        <w:rFonts w:hAnsi="FrankRuehl" w:cs="FrankRuehl"/>
        <w:noProof/>
        <w:sz w:val="24"/>
        <w:szCs w:val="24"/>
        <w:rtl/>
      </w:rPr>
      <w:t>3</w:t>
    </w:r>
    <w:r>
      <w:rPr>
        <w:rFonts w:hAnsi="FrankRuehl" w:cs="FrankRuehl"/>
        <w:sz w:val="24"/>
        <w:szCs w:val="24"/>
        <w:rtl/>
      </w:rPr>
      <w:fldChar w:fldCharType="end"/>
    </w:r>
  </w:p>
  <w:p w14:paraId="145FBC2A" w14:textId="77777777" w:rsidR="00824B69" w:rsidRDefault="00824B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7C25EBD" w14:textId="77777777" w:rsidR="00824B69" w:rsidRDefault="00824B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47F0">
      <w:rPr>
        <w:rFonts w:cs="TopType Jerushalmi"/>
        <w:noProof/>
        <w:color w:val="000000"/>
        <w:sz w:val="14"/>
        <w:szCs w:val="14"/>
      </w:rPr>
      <w:t>D:\Yael\hakika\083009\999_633.doc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BAC64" w14:textId="77777777" w:rsidR="002920C8" w:rsidRDefault="002920C8" w:rsidP="006547F0">
      <w:pPr>
        <w:spacing w:before="60"/>
        <w:ind w:right="1134"/>
      </w:pPr>
      <w:r>
        <w:separator/>
      </w:r>
    </w:p>
  </w:footnote>
  <w:footnote w:type="continuationSeparator" w:id="0">
    <w:p w14:paraId="25040B6A" w14:textId="77777777" w:rsidR="002920C8" w:rsidRDefault="002920C8">
      <w:r>
        <w:continuationSeparator/>
      </w:r>
    </w:p>
  </w:footnote>
  <w:footnote w:id="1">
    <w:p w14:paraId="10E7376A" w14:textId="77777777" w:rsidR="00824B69" w:rsidRDefault="00824B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6484</w:t>
        </w:r>
      </w:hyperlink>
      <w:r>
        <w:rPr>
          <w:rFonts w:cs="FrankRuehl" w:hint="cs"/>
          <w:rtl/>
        </w:rPr>
        <w:t xml:space="preserve"> מיום 11.5.2006 עמ' 802.</w:t>
      </w:r>
    </w:p>
    <w:p w14:paraId="114595B5" w14:textId="77777777" w:rsidR="003C5A17" w:rsidRDefault="006547F0" w:rsidP="003C5A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3C5A17">
          <w:rPr>
            <w:rStyle w:val="Hyperlink"/>
            <w:rFonts w:cs="FrankRuehl" w:hint="cs"/>
            <w:rtl/>
          </w:rPr>
          <w:t>ק"ת תשס"ט מס' 6809</w:t>
        </w:r>
      </w:hyperlink>
      <w:r>
        <w:rPr>
          <w:rFonts w:cs="FrankRuehl" w:hint="cs"/>
          <w:rtl/>
        </w:rPr>
        <w:t xml:space="preserve"> מיום 2.9.2009 עמ' 1284 </w:t>
      </w:r>
      <w:r>
        <w:rPr>
          <w:rFonts w:cs="FrankRuehl"/>
          <w:rtl/>
        </w:rPr>
        <w:t>–</w:t>
      </w:r>
      <w:r>
        <w:rPr>
          <w:rFonts w:cs="FrankRuehl" w:hint="cs"/>
          <w:rtl/>
        </w:rPr>
        <w:t xml:space="preserve"> תק' תשס"ט-2009; תחילתן ביום 1.1.2007.</w:t>
      </w:r>
    </w:p>
    <w:p w14:paraId="358D0B71" w14:textId="77777777" w:rsidR="00B207BB" w:rsidRDefault="00B207BB" w:rsidP="00B207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7F3A89" w:rsidRPr="00B207BB">
          <w:rPr>
            <w:rStyle w:val="Hyperlink"/>
            <w:rFonts w:cs="FrankRuehl" w:hint="cs"/>
            <w:rtl/>
          </w:rPr>
          <w:t>ק"ת תשע"ב מס' 7081</w:t>
        </w:r>
      </w:hyperlink>
      <w:r w:rsidR="007F3A89">
        <w:rPr>
          <w:rFonts w:cs="FrankRuehl" w:hint="cs"/>
          <w:rtl/>
        </w:rPr>
        <w:t xml:space="preserve"> מיום 19.1.2012 עמ' 671 </w:t>
      </w:r>
      <w:r w:rsidR="007F3A89">
        <w:rPr>
          <w:rFonts w:cs="FrankRuehl"/>
          <w:rtl/>
        </w:rPr>
        <w:t>–</w:t>
      </w:r>
      <w:r w:rsidR="007F3A89">
        <w:rPr>
          <w:rFonts w:cs="FrankRuehl" w:hint="cs"/>
          <w:rtl/>
        </w:rPr>
        <w:t xml:space="preserve"> תק' תשע"ב-2012; תחילתן ביום 1.1.2012.</w:t>
      </w:r>
    </w:p>
    <w:p w14:paraId="7EFCAD0B" w14:textId="77777777" w:rsidR="00BA11D7" w:rsidRDefault="00BA11D7" w:rsidP="00BA11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E879AD" w:rsidRPr="00BA11D7">
          <w:rPr>
            <w:rStyle w:val="Hyperlink"/>
            <w:rFonts w:cs="FrankRuehl" w:hint="cs"/>
            <w:rtl/>
          </w:rPr>
          <w:t>ק"ת תשע"ד מס' 7414</w:t>
        </w:r>
      </w:hyperlink>
      <w:r w:rsidR="00E879AD">
        <w:rPr>
          <w:rFonts w:cs="FrankRuehl" w:hint="cs"/>
          <w:rtl/>
        </w:rPr>
        <w:t xml:space="preserve"> מיום 24.8.2014 עמ' 1694 </w:t>
      </w:r>
      <w:r w:rsidR="00E879AD">
        <w:rPr>
          <w:rFonts w:cs="FrankRuehl"/>
          <w:rtl/>
        </w:rPr>
        <w:t>–</w:t>
      </w:r>
      <w:r w:rsidR="00E879AD">
        <w:rPr>
          <w:rFonts w:cs="FrankRuehl" w:hint="cs"/>
          <w:rtl/>
        </w:rPr>
        <w:t xml:space="preserve"> תק' תשע"ד-2014; תחילתן ביום 1.1.2012.</w:t>
      </w:r>
    </w:p>
    <w:p w14:paraId="3E877DDA" w14:textId="77777777" w:rsidR="002240E2" w:rsidRDefault="002240E2" w:rsidP="002240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E0468E" w:rsidRPr="002240E2">
          <w:rPr>
            <w:rStyle w:val="Hyperlink"/>
            <w:rFonts w:cs="FrankRuehl" w:hint="cs"/>
            <w:rtl/>
          </w:rPr>
          <w:t>ק"ת תשע"ו מס' 7626</w:t>
        </w:r>
      </w:hyperlink>
      <w:r w:rsidR="00E0468E">
        <w:rPr>
          <w:rFonts w:cs="FrankRuehl" w:hint="cs"/>
          <w:rtl/>
        </w:rPr>
        <w:t xml:space="preserve"> מיום 6.3.2016 עמ' 796 </w:t>
      </w:r>
      <w:r w:rsidR="00E0468E">
        <w:rPr>
          <w:rFonts w:cs="FrankRuehl"/>
          <w:rtl/>
        </w:rPr>
        <w:t>–</w:t>
      </w:r>
      <w:r w:rsidR="00E0468E">
        <w:rPr>
          <w:rFonts w:cs="FrankRuehl" w:hint="cs"/>
          <w:rtl/>
        </w:rPr>
        <w:t xml:space="preserve"> תק' תשע"ו-2016; תחילתן ביום 1.1.2014.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42A8" w14:textId="77777777" w:rsidR="00824B69" w:rsidRDefault="00824B6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DB0D3C3" w14:textId="77777777" w:rsidR="00824B69" w:rsidRDefault="00824B6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B8CA8A" w14:textId="77777777" w:rsidR="00824B69" w:rsidRDefault="00824B6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DDE5" w14:textId="77777777" w:rsidR="00824B69" w:rsidRDefault="00824B6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הדואר (הוראות מס), תשס"ו-2006</w:t>
    </w:r>
  </w:p>
  <w:p w14:paraId="225549A0" w14:textId="77777777" w:rsidR="00824B69" w:rsidRDefault="00824B6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F631C7" w14:textId="77777777" w:rsidR="00824B69" w:rsidRDefault="00824B6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6379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0DF3"/>
    <w:rsid w:val="00024A1F"/>
    <w:rsid w:val="00085C73"/>
    <w:rsid w:val="0017324A"/>
    <w:rsid w:val="001F6A94"/>
    <w:rsid w:val="002240E2"/>
    <w:rsid w:val="002920C8"/>
    <w:rsid w:val="00326F4C"/>
    <w:rsid w:val="003361DF"/>
    <w:rsid w:val="003C5A17"/>
    <w:rsid w:val="00490EFD"/>
    <w:rsid w:val="004E0718"/>
    <w:rsid w:val="005666FB"/>
    <w:rsid w:val="006547F0"/>
    <w:rsid w:val="00682732"/>
    <w:rsid w:val="00776D5F"/>
    <w:rsid w:val="00780468"/>
    <w:rsid w:val="007F3A89"/>
    <w:rsid w:val="00824B69"/>
    <w:rsid w:val="00860219"/>
    <w:rsid w:val="00917829"/>
    <w:rsid w:val="00991363"/>
    <w:rsid w:val="00A20DF3"/>
    <w:rsid w:val="00AC49F4"/>
    <w:rsid w:val="00B207BB"/>
    <w:rsid w:val="00B317A5"/>
    <w:rsid w:val="00B43CE8"/>
    <w:rsid w:val="00B47556"/>
    <w:rsid w:val="00BA11D7"/>
    <w:rsid w:val="00E0468E"/>
    <w:rsid w:val="00E82F29"/>
    <w:rsid w:val="00E879AD"/>
    <w:rsid w:val="00E90B48"/>
    <w:rsid w:val="00F129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33CC007"/>
  <w15:chartTrackingRefBased/>
  <w15:docId w15:val="{27C90102-4FFD-4F66-9E5B-560801F1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81.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6809.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aw_word/law06/tak-7626.pdf" TargetMode="External"/><Relationship Id="rId4" Type="http://schemas.openxmlformats.org/officeDocument/2006/relationships/webSettings" Target="webSettings.xml"/><Relationship Id="rId9" Type="http://schemas.openxmlformats.org/officeDocument/2006/relationships/hyperlink" Target="http://www.nevo.co.il/Law_word/law06/tak-7414.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81.pdf" TargetMode="External"/><Relationship Id="rId2" Type="http://schemas.openxmlformats.org/officeDocument/2006/relationships/hyperlink" Target="http://www.nevo.co.il/Law_word/law06/TAK-6809.pdf" TargetMode="External"/><Relationship Id="rId1" Type="http://schemas.openxmlformats.org/officeDocument/2006/relationships/hyperlink" Target="http://www.nevo.co.il/Law_word/law06/tak-6484.pdf" TargetMode="External"/><Relationship Id="rId5" Type="http://schemas.openxmlformats.org/officeDocument/2006/relationships/hyperlink" Target="http://www.nevo.co.il/Law_word/law06/tak-7626.pdf" TargetMode="External"/><Relationship Id="rId4" Type="http://schemas.openxmlformats.org/officeDocument/2006/relationships/hyperlink" Target="http://www.nevo.co.il/Law_word/law06/tak-74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11297</CharactersWithSpaces>
  <SharedDoc>false</SharedDoc>
  <HLinks>
    <vt:vector size="96" baseType="variant">
      <vt:variant>
        <vt:i4>8126472</vt:i4>
      </vt:variant>
      <vt:variant>
        <vt:i4>51</vt:i4>
      </vt:variant>
      <vt:variant>
        <vt:i4>0</vt:i4>
      </vt:variant>
      <vt:variant>
        <vt:i4>5</vt:i4>
      </vt:variant>
      <vt:variant>
        <vt:lpwstr>http://www.nevo.co.il/Law_word/law06/tak-7626.pdf</vt:lpwstr>
      </vt:variant>
      <vt:variant>
        <vt:lpwstr/>
      </vt:variant>
      <vt:variant>
        <vt:i4>8323080</vt:i4>
      </vt:variant>
      <vt:variant>
        <vt:i4>48</vt:i4>
      </vt:variant>
      <vt:variant>
        <vt:i4>0</vt:i4>
      </vt:variant>
      <vt:variant>
        <vt:i4>5</vt:i4>
      </vt:variant>
      <vt:variant>
        <vt:lpwstr>http://www.nevo.co.il/Law_word/law06/tak-7414.pdf</vt:lpwstr>
      </vt:variant>
      <vt:variant>
        <vt:lpwstr/>
      </vt:variant>
      <vt:variant>
        <vt:i4>7733257</vt:i4>
      </vt:variant>
      <vt:variant>
        <vt:i4>45</vt:i4>
      </vt:variant>
      <vt:variant>
        <vt:i4>0</vt:i4>
      </vt:variant>
      <vt:variant>
        <vt:i4>5</vt:i4>
      </vt:variant>
      <vt:variant>
        <vt:lpwstr>http://www.nevo.co.il/Law_word/law06/tak-7081.pdf</vt:lpwstr>
      </vt:variant>
      <vt:variant>
        <vt:lpwstr/>
      </vt:variant>
      <vt:variant>
        <vt:i4>8323081</vt:i4>
      </vt:variant>
      <vt:variant>
        <vt:i4>42</vt:i4>
      </vt:variant>
      <vt:variant>
        <vt:i4>0</vt:i4>
      </vt:variant>
      <vt:variant>
        <vt:i4>5</vt:i4>
      </vt:variant>
      <vt:variant>
        <vt:lpwstr>http://www.nevo.co.il/Law_word/law06/TAK-6809.pdf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8126472</vt:i4>
      </vt:variant>
      <vt:variant>
        <vt:i4>12</vt:i4>
      </vt:variant>
      <vt:variant>
        <vt:i4>0</vt:i4>
      </vt:variant>
      <vt:variant>
        <vt:i4>5</vt:i4>
      </vt:variant>
      <vt:variant>
        <vt:lpwstr>http://www.nevo.co.il/Law_word/law06/tak-7626.pdf</vt:lpwstr>
      </vt:variant>
      <vt:variant>
        <vt:lpwstr/>
      </vt:variant>
      <vt:variant>
        <vt:i4>8323080</vt:i4>
      </vt:variant>
      <vt:variant>
        <vt:i4>9</vt:i4>
      </vt:variant>
      <vt:variant>
        <vt:i4>0</vt:i4>
      </vt:variant>
      <vt:variant>
        <vt:i4>5</vt:i4>
      </vt:variant>
      <vt:variant>
        <vt:lpwstr>http://www.nevo.co.il/Law_word/law06/tak-7414.pdf</vt:lpwstr>
      </vt:variant>
      <vt:variant>
        <vt:lpwstr/>
      </vt:variant>
      <vt:variant>
        <vt:i4>7733257</vt:i4>
      </vt:variant>
      <vt:variant>
        <vt:i4>6</vt:i4>
      </vt:variant>
      <vt:variant>
        <vt:i4>0</vt:i4>
      </vt:variant>
      <vt:variant>
        <vt:i4>5</vt:i4>
      </vt:variant>
      <vt:variant>
        <vt:lpwstr>http://www.nevo.co.il/Law_word/law06/TAK-7081.pdf</vt:lpwstr>
      </vt:variant>
      <vt:variant>
        <vt:lpwstr/>
      </vt:variant>
      <vt:variant>
        <vt:i4>8323081</vt:i4>
      </vt:variant>
      <vt:variant>
        <vt:i4>3</vt:i4>
      </vt:variant>
      <vt:variant>
        <vt:i4>0</vt:i4>
      </vt:variant>
      <vt:variant>
        <vt:i4>5</vt:i4>
      </vt:variant>
      <vt:variant>
        <vt:lpwstr>http://www.nevo.co.il/Law_word/law06/TAK-6809.pdf</vt:lpwstr>
      </vt:variant>
      <vt:variant>
        <vt:lpwstr/>
      </vt:variant>
      <vt:variant>
        <vt:i4>7798792</vt:i4>
      </vt:variant>
      <vt:variant>
        <vt:i4>0</vt:i4>
      </vt:variant>
      <vt:variant>
        <vt:i4>0</vt:i4>
      </vt:variant>
      <vt:variant>
        <vt:i4>5</vt:i4>
      </vt:variant>
      <vt:variant>
        <vt:lpwstr>http://www.nevo.co.il/Law_word/law06/tak-6484.pdf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הדואר (הוראות מס), תשס"ו-2006</vt:lpwstr>
  </property>
  <property fmtid="{D5CDD505-2E9C-101B-9397-08002B2CF9AE}" pid="4" name="LAWNUMBER">
    <vt:lpwstr>0633</vt:lpwstr>
  </property>
  <property fmtid="{D5CDD505-2E9C-101B-9397-08002B2CF9AE}" pid="5" name="TYPE">
    <vt:lpwstr>01</vt:lpwstr>
  </property>
  <property fmtid="{D5CDD505-2E9C-101B-9397-08002B2CF9AE}" pid="6" name="CHNAME">
    <vt:lpwstr>דואר</vt:lpwstr>
  </property>
  <property fmtid="{D5CDD505-2E9C-101B-9397-08002B2CF9AE}" pid="7" name="LINKK2">
    <vt:lpwstr>http://www.nevo.co.il/Law_word/law06/TAK-6809.pdf;‎רשומות - תקנות כלליות#תוקנו ק"ת ‏תשס"ט מס' 6809 #מיום 2.9.2009 עמ' 1284 – תק' תשס"ט-2009; תחילתן ביום 1.1.2007‏</vt:lpwstr>
  </property>
  <property fmtid="{D5CDD505-2E9C-101B-9397-08002B2CF9AE}" pid="8" name="LINKK3">
    <vt:lpwstr>http://www.nevo.co.il/Law_word/law06/TAK-7081.pdf;‎רשומות - תקנות כלליות#ק"ת תשע"ב מס' ‏‏7081 #מיום 19.1.2012 עמ' 671 – תק' תשע"ב-2012; תחילתן ביום 1.1.2012‏</vt:lpwstr>
  </property>
  <property fmtid="{D5CDD505-2E9C-101B-9397-08002B2CF9AE}" pid="9" name="LINKK4">
    <vt:lpwstr>http://www.nevo.co.il/Law_word/law06/tak-7414.pdf;‎רשומות - תקנות כלליות#ק"ת תשע"ד מס' ‏‏7414 #מיום 24.8.2014 עמ' 1694 – תק' תשע"ד-2014; תחילתן ביום 1.1.2012‏</vt:lpwstr>
  </property>
  <property fmtid="{D5CDD505-2E9C-101B-9397-08002B2CF9AE}" pid="10" name="LINKK5">
    <vt:lpwstr>http://www.nevo.co.il/Law_word/law06/tak-7626.pdf;‎רשומות - תקנות כלליות#ק"ת תשע"ו מס' ‏‏7626 #מיום 6.3.2016 עמ' 796 – תק' תשע"ו-2016; תחילתן ביום 1.1.2014‏</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http://www.nevo.co.il/Law_word/law06/tak-6484.pdf;רשומות - תקנות כלליות#פורסמו ק"ת תשס"ו מס' 6484# מיום 11.5.2006 #עמ' 802</vt:lpwstr>
  </property>
  <property fmtid="{D5CDD505-2E9C-101B-9397-08002B2CF9AE}" pid="22" name="NOSE11">
    <vt:lpwstr>רשויות ומשפט מנהלי</vt:lpwstr>
  </property>
  <property fmtid="{D5CDD505-2E9C-101B-9397-08002B2CF9AE}" pid="23" name="NOSE21">
    <vt:lpwstr>תקשורת</vt:lpwstr>
  </property>
  <property fmtid="{D5CDD505-2E9C-101B-9397-08002B2CF9AE}" pid="24" name="NOSE31">
    <vt:lpwstr>דואר</vt:lpwstr>
  </property>
  <property fmtid="{D5CDD505-2E9C-101B-9397-08002B2CF9AE}" pid="25" name="NOSE41">
    <vt:lpwstr>חברת הדואר</vt:lpwstr>
  </property>
  <property fmtid="{D5CDD505-2E9C-101B-9397-08002B2CF9AE}" pid="26" name="NOSE12">
    <vt:lpwstr>מסים</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הדואר</vt:lpwstr>
  </property>
  <property fmtid="{D5CDD505-2E9C-101B-9397-08002B2CF9AE}" pid="64" name="MEKOR_SAIF1">
    <vt:lpwstr>115גX</vt:lpwstr>
  </property>
</Properties>
</file>