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C2552" w14:textId="77777777" w:rsidR="00C2656F" w:rsidRDefault="00C2656F" w:rsidP="00510CBC">
      <w:pPr>
        <w:pStyle w:val="big-header"/>
        <w:ind w:left="0" w:right="1134"/>
        <w:rPr>
          <w:rFonts w:cs="FrankRuehl"/>
          <w:sz w:val="32"/>
        </w:rPr>
      </w:pPr>
      <w:r>
        <w:rPr>
          <w:rFonts w:cs="FrankRuehl"/>
          <w:sz w:val="32"/>
          <w:rtl/>
        </w:rPr>
        <w:t>תקנות ההגנה על אריסים (סדרי הדין), תשי"ב</w:t>
      </w:r>
      <w:r w:rsidR="00510CBC">
        <w:rPr>
          <w:rFonts w:cs="FrankRuehl" w:hint="cs"/>
          <w:sz w:val="32"/>
          <w:rtl/>
        </w:rPr>
        <w:t>-</w:t>
      </w:r>
      <w:r>
        <w:rPr>
          <w:rFonts w:cs="FrankRuehl"/>
          <w:sz w:val="32"/>
          <w:rtl/>
        </w:rPr>
        <w:t>1952</w:t>
      </w:r>
    </w:p>
    <w:p w14:paraId="03D0AE55" w14:textId="77777777" w:rsidR="005A59FB" w:rsidRPr="005A59FB" w:rsidRDefault="005A59FB" w:rsidP="005A59FB">
      <w:pPr>
        <w:spacing w:line="320" w:lineRule="auto"/>
        <w:jc w:val="left"/>
        <w:rPr>
          <w:rFonts w:cs="FrankRuehl"/>
          <w:szCs w:val="26"/>
          <w:rtl/>
        </w:rPr>
      </w:pPr>
    </w:p>
    <w:p w14:paraId="77BCA9CC" w14:textId="77777777" w:rsidR="005A59FB" w:rsidRDefault="005A59FB" w:rsidP="005A59FB">
      <w:pPr>
        <w:spacing w:line="320" w:lineRule="auto"/>
        <w:jc w:val="left"/>
        <w:rPr>
          <w:rtl/>
        </w:rPr>
      </w:pPr>
    </w:p>
    <w:p w14:paraId="1BCAFCC9" w14:textId="77777777" w:rsidR="005A59FB" w:rsidRPr="005A59FB" w:rsidRDefault="005A59FB" w:rsidP="005A59FB">
      <w:pPr>
        <w:spacing w:line="320" w:lineRule="auto"/>
        <w:jc w:val="left"/>
        <w:rPr>
          <w:rFonts w:cs="Miriam"/>
          <w:szCs w:val="22"/>
          <w:rtl/>
        </w:rPr>
      </w:pPr>
      <w:r w:rsidRPr="005A59FB">
        <w:rPr>
          <w:rFonts w:cs="Miriam"/>
          <w:szCs w:val="22"/>
          <w:rtl/>
        </w:rPr>
        <w:t>משפט פרטי וכלכלה</w:t>
      </w:r>
      <w:r w:rsidRPr="005A59FB">
        <w:rPr>
          <w:rFonts w:cs="FrankRuehl"/>
          <w:szCs w:val="26"/>
          <w:rtl/>
        </w:rPr>
        <w:t xml:space="preserve"> – קניין – מקרקעין – אריסים</w:t>
      </w:r>
    </w:p>
    <w:p w14:paraId="5550604B" w14:textId="77777777" w:rsidR="00C2656F" w:rsidRDefault="00C2656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75D2" w:rsidRPr="003475D2" w14:paraId="2110FA69" w14:textId="77777777">
        <w:tblPrEx>
          <w:tblCellMar>
            <w:top w:w="0" w:type="dxa"/>
            <w:bottom w:w="0" w:type="dxa"/>
          </w:tblCellMar>
        </w:tblPrEx>
        <w:tc>
          <w:tcPr>
            <w:tcW w:w="1247" w:type="dxa"/>
          </w:tcPr>
          <w:p w14:paraId="078AFCB5" w14:textId="77777777" w:rsidR="003475D2" w:rsidRPr="003475D2" w:rsidRDefault="003475D2" w:rsidP="003475D2">
            <w:pPr>
              <w:spacing w:line="240" w:lineRule="auto"/>
              <w:jc w:val="left"/>
              <w:rPr>
                <w:rFonts w:cs="Frankruhel"/>
                <w:sz w:val="24"/>
                <w:rtl/>
              </w:rPr>
            </w:pPr>
          </w:p>
        </w:tc>
        <w:tc>
          <w:tcPr>
            <w:tcW w:w="5669" w:type="dxa"/>
          </w:tcPr>
          <w:p w14:paraId="7A0D6EF6" w14:textId="77777777" w:rsidR="003475D2" w:rsidRPr="003475D2" w:rsidRDefault="003475D2" w:rsidP="003475D2">
            <w:pPr>
              <w:spacing w:line="240" w:lineRule="auto"/>
              <w:jc w:val="left"/>
              <w:rPr>
                <w:rFonts w:cs="Frankruhel"/>
                <w:sz w:val="24"/>
                <w:rtl/>
              </w:rPr>
            </w:pPr>
            <w:r>
              <w:rPr>
                <w:sz w:val="24"/>
                <w:rtl/>
              </w:rPr>
              <w:t>פרק ראשון: הגדרות</w:t>
            </w:r>
          </w:p>
        </w:tc>
        <w:tc>
          <w:tcPr>
            <w:tcW w:w="567" w:type="dxa"/>
          </w:tcPr>
          <w:p w14:paraId="7066D0F2" w14:textId="77777777" w:rsidR="003475D2" w:rsidRPr="003475D2" w:rsidRDefault="003475D2" w:rsidP="003475D2">
            <w:pPr>
              <w:spacing w:line="240" w:lineRule="auto"/>
              <w:jc w:val="left"/>
              <w:rPr>
                <w:rStyle w:val="Hyperlink"/>
                <w:rtl/>
              </w:rPr>
            </w:pPr>
            <w:hyperlink w:anchor="med0" w:tooltip="פרק ראשון: הגדרות" w:history="1">
              <w:r w:rsidRPr="003475D2">
                <w:rPr>
                  <w:rStyle w:val="Hyperlink"/>
                </w:rPr>
                <w:t>Go</w:t>
              </w:r>
            </w:hyperlink>
          </w:p>
        </w:tc>
        <w:tc>
          <w:tcPr>
            <w:tcW w:w="850" w:type="dxa"/>
          </w:tcPr>
          <w:p w14:paraId="336ABE3D"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7DEB350D" w14:textId="77777777">
        <w:tblPrEx>
          <w:tblCellMar>
            <w:top w:w="0" w:type="dxa"/>
            <w:bottom w:w="0" w:type="dxa"/>
          </w:tblCellMar>
        </w:tblPrEx>
        <w:tc>
          <w:tcPr>
            <w:tcW w:w="1247" w:type="dxa"/>
          </w:tcPr>
          <w:p w14:paraId="2363563A" w14:textId="77777777" w:rsidR="003475D2" w:rsidRPr="003475D2" w:rsidRDefault="003475D2" w:rsidP="003475D2">
            <w:pPr>
              <w:spacing w:line="240" w:lineRule="auto"/>
              <w:jc w:val="left"/>
              <w:rPr>
                <w:rFonts w:cs="Frankruhel"/>
                <w:sz w:val="24"/>
                <w:rtl/>
              </w:rPr>
            </w:pPr>
            <w:r>
              <w:rPr>
                <w:sz w:val="24"/>
                <w:rtl/>
              </w:rPr>
              <w:t xml:space="preserve">סעיף 1 </w:t>
            </w:r>
          </w:p>
        </w:tc>
        <w:tc>
          <w:tcPr>
            <w:tcW w:w="5669" w:type="dxa"/>
          </w:tcPr>
          <w:p w14:paraId="34EFBEDF" w14:textId="77777777" w:rsidR="003475D2" w:rsidRPr="003475D2" w:rsidRDefault="003475D2" w:rsidP="003475D2">
            <w:pPr>
              <w:spacing w:line="240" w:lineRule="auto"/>
              <w:jc w:val="left"/>
              <w:rPr>
                <w:rFonts w:cs="Frankruhel"/>
                <w:sz w:val="24"/>
                <w:rtl/>
              </w:rPr>
            </w:pPr>
            <w:r>
              <w:rPr>
                <w:sz w:val="24"/>
                <w:rtl/>
              </w:rPr>
              <w:t>פירושים</w:t>
            </w:r>
          </w:p>
        </w:tc>
        <w:tc>
          <w:tcPr>
            <w:tcW w:w="567" w:type="dxa"/>
          </w:tcPr>
          <w:p w14:paraId="6C7A35A5" w14:textId="77777777" w:rsidR="003475D2" w:rsidRPr="003475D2" w:rsidRDefault="003475D2" w:rsidP="003475D2">
            <w:pPr>
              <w:spacing w:line="240" w:lineRule="auto"/>
              <w:jc w:val="left"/>
              <w:rPr>
                <w:rStyle w:val="Hyperlink"/>
                <w:rtl/>
              </w:rPr>
            </w:pPr>
            <w:hyperlink w:anchor="Seif1" w:tooltip="פירושים" w:history="1">
              <w:r w:rsidRPr="003475D2">
                <w:rPr>
                  <w:rStyle w:val="Hyperlink"/>
                </w:rPr>
                <w:t>Go</w:t>
              </w:r>
            </w:hyperlink>
          </w:p>
        </w:tc>
        <w:tc>
          <w:tcPr>
            <w:tcW w:w="850" w:type="dxa"/>
          </w:tcPr>
          <w:p w14:paraId="2768E378"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28BC515D" w14:textId="77777777">
        <w:tblPrEx>
          <w:tblCellMar>
            <w:top w:w="0" w:type="dxa"/>
            <w:bottom w:w="0" w:type="dxa"/>
          </w:tblCellMar>
        </w:tblPrEx>
        <w:tc>
          <w:tcPr>
            <w:tcW w:w="1247" w:type="dxa"/>
          </w:tcPr>
          <w:p w14:paraId="435F3859" w14:textId="77777777" w:rsidR="003475D2" w:rsidRPr="003475D2" w:rsidRDefault="003475D2" w:rsidP="003475D2">
            <w:pPr>
              <w:spacing w:line="240" w:lineRule="auto"/>
              <w:jc w:val="left"/>
              <w:rPr>
                <w:rFonts w:cs="Frankruhel"/>
                <w:sz w:val="24"/>
                <w:rtl/>
              </w:rPr>
            </w:pPr>
          </w:p>
        </w:tc>
        <w:tc>
          <w:tcPr>
            <w:tcW w:w="5669" w:type="dxa"/>
          </w:tcPr>
          <w:p w14:paraId="3701754A" w14:textId="77777777" w:rsidR="003475D2" w:rsidRPr="003475D2" w:rsidRDefault="003475D2" w:rsidP="003475D2">
            <w:pPr>
              <w:spacing w:line="240" w:lineRule="auto"/>
              <w:jc w:val="left"/>
              <w:rPr>
                <w:rFonts w:cs="Frankruhel"/>
                <w:sz w:val="24"/>
                <w:rtl/>
              </w:rPr>
            </w:pPr>
            <w:r>
              <w:rPr>
                <w:sz w:val="24"/>
                <w:rtl/>
              </w:rPr>
              <w:t>פרק שני: ועדה מיוחדת</w:t>
            </w:r>
          </w:p>
        </w:tc>
        <w:tc>
          <w:tcPr>
            <w:tcW w:w="567" w:type="dxa"/>
          </w:tcPr>
          <w:p w14:paraId="4DFD723F" w14:textId="77777777" w:rsidR="003475D2" w:rsidRPr="003475D2" w:rsidRDefault="003475D2" w:rsidP="003475D2">
            <w:pPr>
              <w:spacing w:line="240" w:lineRule="auto"/>
              <w:jc w:val="left"/>
              <w:rPr>
                <w:rStyle w:val="Hyperlink"/>
                <w:rtl/>
              </w:rPr>
            </w:pPr>
            <w:hyperlink w:anchor="med1" w:tooltip="פרק שני: ועדה מיוחדת" w:history="1">
              <w:r w:rsidRPr="003475D2">
                <w:rPr>
                  <w:rStyle w:val="Hyperlink"/>
                </w:rPr>
                <w:t>Go</w:t>
              </w:r>
            </w:hyperlink>
          </w:p>
        </w:tc>
        <w:tc>
          <w:tcPr>
            <w:tcW w:w="850" w:type="dxa"/>
          </w:tcPr>
          <w:p w14:paraId="0F14B6FA"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00C0530C" w14:textId="77777777">
        <w:tblPrEx>
          <w:tblCellMar>
            <w:top w:w="0" w:type="dxa"/>
            <w:bottom w:w="0" w:type="dxa"/>
          </w:tblCellMar>
        </w:tblPrEx>
        <w:tc>
          <w:tcPr>
            <w:tcW w:w="1247" w:type="dxa"/>
          </w:tcPr>
          <w:p w14:paraId="5B8A2DA2" w14:textId="77777777" w:rsidR="003475D2" w:rsidRPr="003475D2" w:rsidRDefault="003475D2" w:rsidP="003475D2">
            <w:pPr>
              <w:spacing w:line="240" w:lineRule="auto"/>
              <w:jc w:val="left"/>
              <w:rPr>
                <w:rFonts w:cs="Frankruhel"/>
                <w:sz w:val="24"/>
                <w:rtl/>
              </w:rPr>
            </w:pPr>
            <w:r>
              <w:rPr>
                <w:sz w:val="24"/>
                <w:rtl/>
              </w:rPr>
              <w:t xml:space="preserve">סעיף 2 </w:t>
            </w:r>
          </w:p>
        </w:tc>
        <w:tc>
          <w:tcPr>
            <w:tcW w:w="5669" w:type="dxa"/>
          </w:tcPr>
          <w:p w14:paraId="5F057950" w14:textId="77777777" w:rsidR="003475D2" w:rsidRPr="003475D2" w:rsidRDefault="003475D2" w:rsidP="003475D2">
            <w:pPr>
              <w:spacing w:line="240" w:lineRule="auto"/>
              <w:jc w:val="left"/>
              <w:rPr>
                <w:rFonts w:cs="Frankruhel"/>
                <w:sz w:val="24"/>
                <w:rtl/>
              </w:rPr>
            </w:pPr>
            <w:r>
              <w:rPr>
                <w:sz w:val="24"/>
                <w:rtl/>
              </w:rPr>
              <w:t>הגשת בקשה</w:t>
            </w:r>
          </w:p>
        </w:tc>
        <w:tc>
          <w:tcPr>
            <w:tcW w:w="567" w:type="dxa"/>
          </w:tcPr>
          <w:p w14:paraId="700BED9E" w14:textId="77777777" w:rsidR="003475D2" w:rsidRPr="003475D2" w:rsidRDefault="003475D2" w:rsidP="003475D2">
            <w:pPr>
              <w:spacing w:line="240" w:lineRule="auto"/>
              <w:jc w:val="left"/>
              <w:rPr>
                <w:rStyle w:val="Hyperlink"/>
                <w:rtl/>
              </w:rPr>
            </w:pPr>
            <w:hyperlink w:anchor="Seif2" w:tooltip="הגשת בקשה" w:history="1">
              <w:r w:rsidRPr="003475D2">
                <w:rPr>
                  <w:rStyle w:val="Hyperlink"/>
                </w:rPr>
                <w:t>Go</w:t>
              </w:r>
            </w:hyperlink>
          </w:p>
        </w:tc>
        <w:tc>
          <w:tcPr>
            <w:tcW w:w="850" w:type="dxa"/>
          </w:tcPr>
          <w:p w14:paraId="14A7B465"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578444CE" w14:textId="77777777">
        <w:tblPrEx>
          <w:tblCellMar>
            <w:top w:w="0" w:type="dxa"/>
            <w:bottom w:w="0" w:type="dxa"/>
          </w:tblCellMar>
        </w:tblPrEx>
        <w:tc>
          <w:tcPr>
            <w:tcW w:w="1247" w:type="dxa"/>
          </w:tcPr>
          <w:p w14:paraId="6D3EAA5B" w14:textId="77777777" w:rsidR="003475D2" w:rsidRPr="003475D2" w:rsidRDefault="003475D2" w:rsidP="003475D2">
            <w:pPr>
              <w:spacing w:line="240" w:lineRule="auto"/>
              <w:jc w:val="left"/>
              <w:rPr>
                <w:rFonts w:cs="Frankruhel"/>
                <w:sz w:val="24"/>
                <w:rtl/>
              </w:rPr>
            </w:pPr>
            <w:r>
              <w:rPr>
                <w:sz w:val="24"/>
                <w:rtl/>
              </w:rPr>
              <w:t xml:space="preserve">סעיף 3 </w:t>
            </w:r>
          </w:p>
        </w:tc>
        <w:tc>
          <w:tcPr>
            <w:tcW w:w="5669" w:type="dxa"/>
          </w:tcPr>
          <w:p w14:paraId="181A4B57" w14:textId="77777777" w:rsidR="003475D2" w:rsidRPr="003475D2" w:rsidRDefault="003475D2" w:rsidP="003475D2">
            <w:pPr>
              <w:spacing w:line="240" w:lineRule="auto"/>
              <w:jc w:val="left"/>
              <w:rPr>
                <w:rFonts w:cs="Frankruhel"/>
                <w:sz w:val="24"/>
                <w:rtl/>
              </w:rPr>
            </w:pPr>
            <w:r>
              <w:rPr>
                <w:sz w:val="24"/>
                <w:rtl/>
              </w:rPr>
              <w:t>פרטי הבקשה</w:t>
            </w:r>
          </w:p>
        </w:tc>
        <w:tc>
          <w:tcPr>
            <w:tcW w:w="567" w:type="dxa"/>
          </w:tcPr>
          <w:p w14:paraId="43C9055F" w14:textId="77777777" w:rsidR="003475D2" w:rsidRPr="003475D2" w:rsidRDefault="003475D2" w:rsidP="003475D2">
            <w:pPr>
              <w:spacing w:line="240" w:lineRule="auto"/>
              <w:jc w:val="left"/>
              <w:rPr>
                <w:rStyle w:val="Hyperlink"/>
                <w:rtl/>
              </w:rPr>
            </w:pPr>
            <w:hyperlink w:anchor="Seif3" w:tooltip="פרטי הבקשה" w:history="1">
              <w:r w:rsidRPr="003475D2">
                <w:rPr>
                  <w:rStyle w:val="Hyperlink"/>
                </w:rPr>
                <w:t>Go</w:t>
              </w:r>
            </w:hyperlink>
          </w:p>
        </w:tc>
        <w:tc>
          <w:tcPr>
            <w:tcW w:w="850" w:type="dxa"/>
          </w:tcPr>
          <w:p w14:paraId="11DFF344"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324F18AB" w14:textId="77777777">
        <w:tblPrEx>
          <w:tblCellMar>
            <w:top w:w="0" w:type="dxa"/>
            <w:bottom w:w="0" w:type="dxa"/>
          </w:tblCellMar>
        </w:tblPrEx>
        <w:tc>
          <w:tcPr>
            <w:tcW w:w="1247" w:type="dxa"/>
          </w:tcPr>
          <w:p w14:paraId="08506928" w14:textId="77777777" w:rsidR="003475D2" w:rsidRPr="003475D2" w:rsidRDefault="003475D2" w:rsidP="003475D2">
            <w:pPr>
              <w:spacing w:line="240" w:lineRule="auto"/>
              <w:jc w:val="left"/>
              <w:rPr>
                <w:rFonts w:cs="Frankruhel"/>
                <w:sz w:val="24"/>
                <w:rtl/>
              </w:rPr>
            </w:pPr>
            <w:r>
              <w:rPr>
                <w:sz w:val="24"/>
                <w:rtl/>
              </w:rPr>
              <w:t xml:space="preserve">סעיף 4 </w:t>
            </w:r>
          </w:p>
        </w:tc>
        <w:tc>
          <w:tcPr>
            <w:tcW w:w="5669" w:type="dxa"/>
          </w:tcPr>
          <w:p w14:paraId="0FDEE09A" w14:textId="77777777" w:rsidR="003475D2" w:rsidRPr="003475D2" w:rsidRDefault="003475D2" w:rsidP="003475D2">
            <w:pPr>
              <w:spacing w:line="240" w:lineRule="auto"/>
              <w:jc w:val="left"/>
              <w:rPr>
                <w:rFonts w:cs="Frankruhel"/>
                <w:sz w:val="24"/>
                <w:rtl/>
              </w:rPr>
            </w:pPr>
            <w:r>
              <w:rPr>
                <w:sz w:val="24"/>
                <w:rtl/>
              </w:rPr>
              <w:t>מסירת העתקים</w:t>
            </w:r>
          </w:p>
        </w:tc>
        <w:tc>
          <w:tcPr>
            <w:tcW w:w="567" w:type="dxa"/>
          </w:tcPr>
          <w:p w14:paraId="745B28D8" w14:textId="77777777" w:rsidR="003475D2" w:rsidRPr="003475D2" w:rsidRDefault="003475D2" w:rsidP="003475D2">
            <w:pPr>
              <w:spacing w:line="240" w:lineRule="auto"/>
              <w:jc w:val="left"/>
              <w:rPr>
                <w:rStyle w:val="Hyperlink"/>
                <w:rtl/>
              </w:rPr>
            </w:pPr>
            <w:hyperlink w:anchor="Seif4" w:tooltip="מסירת העתקים" w:history="1">
              <w:r w:rsidRPr="003475D2">
                <w:rPr>
                  <w:rStyle w:val="Hyperlink"/>
                </w:rPr>
                <w:t>Go</w:t>
              </w:r>
            </w:hyperlink>
          </w:p>
        </w:tc>
        <w:tc>
          <w:tcPr>
            <w:tcW w:w="850" w:type="dxa"/>
          </w:tcPr>
          <w:p w14:paraId="683AC972"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475D2" w:rsidRPr="003475D2" w14:paraId="632A9573" w14:textId="77777777">
        <w:tblPrEx>
          <w:tblCellMar>
            <w:top w:w="0" w:type="dxa"/>
            <w:bottom w:w="0" w:type="dxa"/>
          </w:tblCellMar>
        </w:tblPrEx>
        <w:tc>
          <w:tcPr>
            <w:tcW w:w="1247" w:type="dxa"/>
          </w:tcPr>
          <w:p w14:paraId="1F72346F" w14:textId="77777777" w:rsidR="003475D2" w:rsidRPr="003475D2" w:rsidRDefault="003475D2" w:rsidP="003475D2">
            <w:pPr>
              <w:spacing w:line="240" w:lineRule="auto"/>
              <w:jc w:val="left"/>
              <w:rPr>
                <w:rFonts w:cs="Frankruhel"/>
                <w:sz w:val="24"/>
                <w:rtl/>
              </w:rPr>
            </w:pPr>
            <w:r>
              <w:rPr>
                <w:sz w:val="24"/>
                <w:rtl/>
              </w:rPr>
              <w:t xml:space="preserve">סעיף 5 </w:t>
            </w:r>
          </w:p>
        </w:tc>
        <w:tc>
          <w:tcPr>
            <w:tcW w:w="5669" w:type="dxa"/>
          </w:tcPr>
          <w:p w14:paraId="7B5257C5" w14:textId="77777777" w:rsidR="003475D2" w:rsidRPr="003475D2" w:rsidRDefault="003475D2" w:rsidP="003475D2">
            <w:pPr>
              <w:spacing w:line="240" w:lineRule="auto"/>
              <w:jc w:val="left"/>
              <w:rPr>
                <w:rFonts w:cs="Frankruhel"/>
                <w:sz w:val="24"/>
                <w:rtl/>
              </w:rPr>
            </w:pPr>
            <w:r>
              <w:rPr>
                <w:sz w:val="24"/>
                <w:rtl/>
              </w:rPr>
              <w:t>תשובת המשיב</w:t>
            </w:r>
          </w:p>
        </w:tc>
        <w:tc>
          <w:tcPr>
            <w:tcW w:w="567" w:type="dxa"/>
          </w:tcPr>
          <w:p w14:paraId="20FE0B6B" w14:textId="77777777" w:rsidR="003475D2" w:rsidRPr="003475D2" w:rsidRDefault="003475D2" w:rsidP="003475D2">
            <w:pPr>
              <w:spacing w:line="240" w:lineRule="auto"/>
              <w:jc w:val="left"/>
              <w:rPr>
                <w:rStyle w:val="Hyperlink"/>
                <w:rtl/>
              </w:rPr>
            </w:pPr>
            <w:hyperlink w:anchor="Seif5" w:tooltip="תשובת המשיב" w:history="1">
              <w:r w:rsidRPr="003475D2">
                <w:rPr>
                  <w:rStyle w:val="Hyperlink"/>
                </w:rPr>
                <w:t>Go</w:t>
              </w:r>
            </w:hyperlink>
          </w:p>
        </w:tc>
        <w:tc>
          <w:tcPr>
            <w:tcW w:w="850" w:type="dxa"/>
          </w:tcPr>
          <w:p w14:paraId="4D08BC3F"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501BA5CA" w14:textId="77777777">
        <w:tblPrEx>
          <w:tblCellMar>
            <w:top w:w="0" w:type="dxa"/>
            <w:bottom w:w="0" w:type="dxa"/>
          </w:tblCellMar>
        </w:tblPrEx>
        <w:tc>
          <w:tcPr>
            <w:tcW w:w="1247" w:type="dxa"/>
          </w:tcPr>
          <w:p w14:paraId="73B45170" w14:textId="77777777" w:rsidR="003475D2" w:rsidRPr="003475D2" w:rsidRDefault="003475D2" w:rsidP="003475D2">
            <w:pPr>
              <w:spacing w:line="240" w:lineRule="auto"/>
              <w:jc w:val="left"/>
              <w:rPr>
                <w:rFonts w:cs="Frankruhel"/>
                <w:sz w:val="24"/>
                <w:rtl/>
              </w:rPr>
            </w:pPr>
            <w:r>
              <w:rPr>
                <w:sz w:val="24"/>
                <w:rtl/>
              </w:rPr>
              <w:t xml:space="preserve">סעיף 6 </w:t>
            </w:r>
          </w:p>
        </w:tc>
        <w:tc>
          <w:tcPr>
            <w:tcW w:w="5669" w:type="dxa"/>
          </w:tcPr>
          <w:p w14:paraId="67A52EC5" w14:textId="77777777" w:rsidR="003475D2" w:rsidRPr="003475D2" w:rsidRDefault="003475D2" w:rsidP="003475D2">
            <w:pPr>
              <w:spacing w:line="240" w:lineRule="auto"/>
              <w:jc w:val="left"/>
              <w:rPr>
                <w:rFonts w:cs="Frankruhel"/>
                <w:sz w:val="24"/>
                <w:rtl/>
              </w:rPr>
            </w:pPr>
            <w:r>
              <w:rPr>
                <w:sz w:val="24"/>
                <w:rtl/>
              </w:rPr>
              <w:t>קביעת יום הבירור</w:t>
            </w:r>
          </w:p>
        </w:tc>
        <w:tc>
          <w:tcPr>
            <w:tcW w:w="567" w:type="dxa"/>
          </w:tcPr>
          <w:p w14:paraId="470029C9" w14:textId="77777777" w:rsidR="003475D2" w:rsidRPr="003475D2" w:rsidRDefault="003475D2" w:rsidP="003475D2">
            <w:pPr>
              <w:spacing w:line="240" w:lineRule="auto"/>
              <w:jc w:val="left"/>
              <w:rPr>
                <w:rStyle w:val="Hyperlink"/>
                <w:rtl/>
              </w:rPr>
            </w:pPr>
            <w:hyperlink w:anchor="Seif6" w:tooltip="קביעת יום הבירור" w:history="1">
              <w:r w:rsidRPr="003475D2">
                <w:rPr>
                  <w:rStyle w:val="Hyperlink"/>
                </w:rPr>
                <w:t>Go</w:t>
              </w:r>
            </w:hyperlink>
          </w:p>
        </w:tc>
        <w:tc>
          <w:tcPr>
            <w:tcW w:w="850" w:type="dxa"/>
          </w:tcPr>
          <w:p w14:paraId="6C4FE546"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56D5998A" w14:textId="77777777">
        <w:tblPrEx>
          <w:tblCellMar>
            <w:top w:w="0" w:type="dxa"/>
            <w:bottom w:w="0" w:type="dxa"/>
          </w:tblCellMar>
        </w:tblPrEx>
        <w:tc>
          <w:tcPr>
            <w:tcW w:w="1247" w:type="dxa"/>
          </w:tcPr>
          <w:p w14:paraId="4FB41DDC" w14:textId="77777777" w:rsidR="003475D2" w:rsidRPr="003475D2" w:rsidRDefault="003475D2" w:rsidP="003475D2">
            <w:pPr>
              <w:spacing w:line="240" w:lineRule="auto"/>
              <w:jc w:val="left"/>
              <w:rPr>
                <w:rFonts w:cs="Frankruhel"/>
                <w:sz w:val="24"/>
                <w:rtl/>
              </w:rPr>
            </w:pPr>
            <w:r>
              <w:rPr>
                <w:sz w:val="24"/>
                <w:rtl/>
              </w:rPr>
              <w:t xml:space="preserve">סעיף 7 </w:t>
            </w:r>
          </w:p>
        </w:tc>
        <w:tc>
          <w:tcPr>
            <w:tcW w:w="5669" w:type="dxa"/>
          </w:tcPr>
          <w:p w14:paraId="4BEA54D7" w14:textId="77777777" w:rsidR="003475D2" w:rsidRPr="003475D2" w:rsidRDefault="003475D2" w:rsidP="003475D2">
            <w:pPr>
              <w:spacing w:line="240" w:lineRule="auto"/>
              <w:jc w:val="left"/>
              <w:rPr>
                <w:rFonts w:cs="Frankruhel"/>
                <w:sz w:val="24"/>
                <w:rtl/>
              </w:rPr>
            </w:pPr>
            <w:r>
              <w:rPr>
                <w:sz w:val="24"/>
                <w:rtl/>
              </w:rPr>
              <w:t>התיצבות לחקירה שכנגד</w:t>
            </w:r>
          </w:p>
        </w:tc>
        <w:tc>
          <w:tcPr>
            <w:tcW w:w="567" w:type="dxa"/>
          </w:tcPr>
          <w:p w14:paraId="77C5A6BA" w14:textId="77777777" w:rsidR="003475D2" w:rsidRPr="003475D2" w:rsidRDefault="003475D2" w:rsidP="003475D2">
            <w:pPr>
              <w:spacing w:line="240" w:lineRule="auto"/>
              <w:jc w:val="left"/>
              <w:rPr>
                <w:rStyle w:val="Hyperlink"/>
                <w:rtl/>
              </w:rPr>
            </w:pPr>
            <w:hyperlink w:anchor="Seif7" w:tooltip="התיצבות לחקירה שכנגד" w:history="1">
              <w:r w:rsidRPr="003475D2">
                <w:rPr>
                  <w:rStyle w:val="Hyperlink"/>
                </w:rPr>
                <w:t>Go</w:t>
              </w:r>
            </w:hyperlink>
          </w:p>
        </w:tc>
        <w:tc>
          <w:tcPr>
            <w:tcW w:w="850" w:type="dxa"/>
          </w:tcPr>
          <w:p w14:paraId="749A199D"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2692B416" w14:textId="77777777">
        <w:tblPrEx>
          <w:tblCellMar>
            <w:top w:w="0" w:type="dxa"/>
            <w:bottom w:w="0" w:type="dxa"/>
          </w:tblCellMar>
        </w:tblPrEx>
        <w:tc>
          <w:tcPr>
            <w:tcW w:w="1247" w:type="dxa"/>
          </w:tcPr>
          <w:p w14:paraId="5B702690" w14:textId="77777777" w:rsidR="003475D2" w:rsidRPr="003475D2" w:rsidRDefault="003475D2" w:rsidP="003475D2">
            <w:pPr>
              <w:spacing w:line="240" w:lineRule="auto"/>
              <w:jc w:val="left"/>
              <w:rPr>
                <w:rFonts w:cs="Frankruhel"/>
                <w:sz w:val="24"/>
                <w:rtl/>
              </w:rPr>
            </w:pPr>
            <w:r>
              <w:rPr>
                <w:sz w:val="24"/>
                <w:rtl/>
              </w:rPr>
              <w:t xml:space="preserve">סעיף 8 </w:t>
            </w:r>
          </w:p>
        </w:tc>
        <w:tc>
          <w:tcPr>
            <w:tcW w:w="5669" w:type="dxa"/>
          </w:tcPr>
          <w:p w14:paraId="78843D92" w14:textId="77777777" w:rsidR="003475D2" w:rsidRPr="003475D2" w:rsidRDefault="003475D2" w:rsidP="003475D2">
            <w:pPr>
              <w:spacing w:line="240" w:lineRule="auto"/>
              <w:jc w:val="left"/>
              <w:rPr>
                <w:rFonts w:cs="Frankruhel"/>
                <w:sz w:val="24"/>
                <w:rtl/>
              </w:rPr>
            </w:pPr>
            <w:r>
              <w:rPr>
                <w:sz w:val="24"/>
                <w:rtl/>
              </w:rPr>
              <w:t>שמיעת הבקשה</w:t>
            </w:r>
          </w:p>
        </w:tc>
        <w:tc>
          <w:tcPr>
            <w:tcW w:w="567" w:type="dxa"/>
          </w:tcPr>
          <w:p w14:paraId="043B1363" w14:textId="77777777" w:rsidR="003475D2" w:rsidRPr="003475D2" w:rsidRDefault="003475D2" w:rsidP="003475D2">
            <w:pPr>
              <w:spacing w:line="240" w:lineRule="auto"/>
              <w:jc w:val="left"/>
              <w:rPr>
                <w:rStyle w:val="Hyperlink"/>
                <w:rtl/>
              </w:rPr>
            </w:pPr>
            <w:hyperlink w:anchor="Seif8" w:tooltip="שמיעת הבקשה" w:history="1">
              <w:r w:rsidRPr="003475D2">
                <w:rPr>
                  <w:rStyle w:val="Hyperlink"/>
                </w:rPr>
                <w:t>Go</w:t>
              </w:r>
            </w:hyperlink>
          </w:p>
        </w:tc>
        <w:tc>
          <w:tcPr>
            <w:tcW w:w="850" w:type="dxa"/>
          </w:tcPr>
          <w:p w14:paraId="69636E7E"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387E4F44" w14:textId="77777777">
        <w:tblPrEx>
          <w:tblCellMar>
            <w:top w:w="0" w:type="dxa"/>
            <w:bottom w:w="0" w:type="dxa"/>
          </w:tblCellMar>
        </w:tblPrEx>
        <w:tc>
          <w:tcPr>
            <w:tcW w:w="1247" w:type="dxa"/>
          </w:tcPr>
          <w:p w14:paraId="65138170" w14:textId="77777777" w:rsidR="003475D2" w:rsidRPr="003475D2" w:rsidRDefault="003475D2" w:rsidP="003475D2">
            <w:pPr>
              <w:spacing w:line="240" w:lineRule="auto"/>
              <w:jc w:val="left"/>
              <w:rPr>
                <w:rFonts w:cs="Frankruhel"/>
                <w:sz w:val="24"/>
                <w:rtl/>
              </w:rPr>
            </w:pPr>
            <w:r>
              <w:rPr>
                <w:sz w:val="24"/>
                <w:rtl/>
              </w:rPr>
              <w:t xml:space="preserve">סעיף 9 </w:t>
            </w:r>
          </w:p>
        </w:tc>
        <w:tc>
          <w:tcPr>
            <w:tcW w:w="5669" w:type="dxa"/>
          </w:tcPr>
          <w:p w14:paraId="38599089" w14:textId="77777777" w:rsidR="003475D2" w:rsidRPr="003475D2" w:rsidRDefault="003475D2" w:rsidP="003475D2">
            <w:pPr>
              <w:spacing w:line="240" w:lineRule="auto"/>
              <w:jc w:val="left"/>
              <w:rPr>
                <w:rFonts w:cs="Frankruhel"/>
                <w:sz w:val="24"/>
                <w:rtl/>
              </w:rPr>
            </w:pPr>
            <w:r>
              <w:rPr>
                <w:sz w:val="24"/>
                <w:rtl/>
              </w:rPr>
              <w:t>ראיות</w:t>
            </w:r>
          </w:p>
        </w:tc>
        <w:tc>
          <w:tcPr>
            <w:tcW w:w="567" w:type="dxa"/>
          </w:tcPr>
          <w:p w14:paraId="5F0AB25B" w14:textId="77777777" w:rsidR="003475D2" w:rsidRPr="003475D2" w:rsidRDefault="003475D2" w:rsidP="003475D2">
            <w:pPr>
              <w:spacing w:line="240" w:lineRule="auto"/>
              <w:jc w:val="left"/>
              <w:rPr>
                <w:rStyle w:val="Hyperlink"/>
                <w:rtl/>
              </w:rPr>
            </w:pPr>
            <w:hyperlink w:anchor="Seif9" w:tooltip="ראיות" w:history="1">
              <w:r w:rsidRPr="003475D2">
                <w:rPr>
                  <w:rStyle w:val="Hyperlink"/>
                </w:rPr>
                <w:t>Go</w:t>
              </w:r>
            </w:hyperlink>
          </w:p>
        </w:tc>
        <w:tc>
          <w:tcPr>
            <w:tcW w:w="850" w:type="dxa"/>
          </w:tcPr>
          <w:p w14:paraId="38693E0D"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2B3CA46F" w14:textId="77777777">
        <w:tblPrEx>
          <w:tblCellMar>
            <w:top w:w="0" w:type="dxa"/>
            <w:bottom w:w="0" w:type="dxa"/>
          </w:tblCellMar>
        </w:tblPrEx>
        <w:tc>
          <w:tcPr>
            <w:tcW w:w="1247" w:type="dxa"/>
          </w:tcPr>
          <w:p w14:paraId="60B3B5AC" w14:textId="77777777" w:rsidR="003475D2" w:rsidRPr="003475D2" w:rsidRDefault="003475D2" w:rsidP="003475D2">
            <w:pPr>
              <w:spacing w:line="240" w:lineRule="auto"/>
              <w:jc w:val="left"/>
              <w:rPr>
                <w:rFonts w:cs="Frankruhel"/>
                <w:sz w:val="24"/>
                <w:rtl/>
              </w:rPr>
            </w:pPr>
            <w:r>
              <w:rPr>
                <w:sz w:val="24"/>
                <w:rtl/>
              </w:rPr>
              <w:t xml:space="preserve">סעיף 10 </w:t>
            </w:r>
          </w:p>
        </w:tc>
        <w:tc>
          <w:tcPr>
            <w:tcW w:w="5669" w:type="dxa"/>
          </w:tcPr>
          <w:p w14:paraId="694D7CBF" w14:textId="77777777" w:rsidR="003475D2" w:rsidRPr="003475D2" w:rsidRDefault="003475D2" w:rsidP="003475D2">
            <w:pPr>
              <w:spacing w:line="240" w:lineRule="auto"/>
              <w:jc w:val="left"/>
              <w:rPr>
                <w:rFonts w:cs="Frankruhel"/>
                <w:sz w:val="24"/>
                <w:rtl/>
              </w:rPr>
            </w:pPr>
            <w:r>
              <w:rPr>
                <w:sz w:val="24"/>
                <w:rtl/>
              </w:rPr>
              <w:t>גביית עדות</w:t>
            </w:r>
          </w:p>
        </w:tc>
        <w:tc>
          <w:tcPr>
            <w:tcW w:w="567" w:type="dxa"/>
          </w:tcPr>
          <w:p w14:paraId="5CB78F7D" w14:textId="77777777" w:rsidR="003475D2" w:rsidRPr="003475D2" w:rsidRDefault="003475D2" w:rsidP="003475D2">
            <w:pPr>
              <w:spacing w:line="240" w:lineRule="auto"/>
              <w:jc w:val="left"/>
              <w:rPr>
                <w:rStyle w:val="Hyperlink"/>
                <w:rtl/>
              </w:rPr>
            </w:pPr>
            <w:hyperlink w:anchor="Seif10" w:tooltip="גביית עדות" w:history="1">
              <w:r w:rsidRPr="003475D2">
                <w:rPr>
                  <w:rStyle w:val="Hyperlink"/>
                </w:rPr>
                <w:t>Go</w:t>
              </w:r>
            </w:hyperlink>
          </w:p>
        </w:tc>
        <w:tc>
          <w:tcPr>
            <w:tcW w:w="850" w:type="dxa"/>
          </w:tcPr>
          <w:p w14:paraId="0908A207"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475D2" w:rsidRPr="003475D2" w14:paraId="297E8BC8" w14:textId="77777777">
        <w:tblPrEx>
          <w:tblCellMar>
            <w:top w:w="0" w:type="dxa"/>
            <w:bottom w:w="0" w:type="dxa"/>
          </w:tblCellMar>
        </w:tblPrEx>
        <w:tc>
          <w:tcPr>
            <w:tcW w:w="1247" w:type="dxa"/>
          </w:tcPr>
          <w:p w14:paraId="507D1183" w14:textId="77777777" w:rsidR="003475D2" w:rsidRPr="003475D2" w:rsidRDefault="003475D2" w:rsidP="003475D2">
            <w:pPr>
              <w:spacing w:line="240" w:lineRule="auto"/>
              <w:jc w:val="left"/>
              <w:rPr>
                <w:rFonts w:cs="Frankruhel"/>
                <w:sz w:val="24"/>
                <w:rtl/>
              </w:rPr>
            </w:pPr>
            <w:r>
              <w:rPr>
                <w:sz w:val="24"/>
                <w:rtl/>
              </w:rPr>
              <w:t xml:space="preserve">סעיף 11 </w:t>
            </w:r>
          </w:p>
        </w:tc>
        <w:tc>
          <w:tcPr>
            <w:tcW w:w="5669" w:type="dxa"/>
          </w:tcPr>
          <w:p w14:paraId="6915AA99" w14:textId="77777777" w:rsidR="003475D2" w:rsidRPr="003475D2" w:rsidRDefault="003475D2" w:rsidP="003475D2">
            <w:pPr>
              <w:spacing w:line="240" w:lineRule="auto"/>
              <w:jc w:val="left"/>
              <w:rPr>
                <w:rFonts w:cs="Frankruhel"/>
                <w:sz w:val="24"/>
                <w:rtl/>
              </w:rPr>
            </w:pPr>
            <w:r>
              <w:rPr>
                <w:sz w:val="24"/>
                <w:rtl/>
              </w:rPr>
              <w:t>החלטת הועדה</w:t>
            </w:r>
          </w:p>
        </w:tc>
        <w:tc>
          <w:tcPr>
            <w:tcW w:w="567" w:type="dxa"/>
          </w:tcPr>
          <w:p w14:paraId="7F3EB1E1" w14:textId="77777777" w:rsidR="003475D2" w:rsidRPr="003475D2" w:rsidRDefault="003475D2" w:rsidP="003475D2">
            <w:pPr>
              <w:spacing w:line="240" w:lineRule="auto"/>
              <w:jc w:val="left"/>
              <w:rPr>
                <w:rStyle w:val="Hyperlink"/>
                <w:rtl/>
              </w:rPr>
            </w:pPr>
            <w:hyperlink w:anchor="Seif11" w:tooltip="החלטת הועדה" w:history="1">
              <w:r w:rsidRPr="003475D2">
                <w:rPr>
                  <w:rStyle w:val="Hyperlink"/>
                </w:rPr>
                <w:t>Go</w:t>
              </w:r>
            </w:hyperlink>
          </w:p>
        </w:tc>
        <w:tc>
          <w:tcPr>
            <w:tcW w:w="850" w:type="dxa"/>
          </w:tcPr>
          <w:p w14:paraId="233B0013"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6C9D7971" w14:textId="77777777">
        <w:tblPrEx>
          <w:tblCellMar>
            <w:top w:w="0" w:type="dxa"/>
            <w:bottom w:w="0" w:type="dxa"/>
          </w:tblCellMar>
        </w:tblPrEx>
        <w:tc>
          <w:tcPr>
            <w:tcW w:w="1247" w:type="dxa"/>
          </w:tcPr>
          <w:p w14:paraId="76C537F1" w14:textId="77777777" w:rsidR="003475D2" w:rsidRPr="003475D2" w:rsidRDefault="003475D2" w:rsidP="003475D2">
            <w:pPr>
              <w:spacing w:line="240" w:lineRule="auto"/>
              <w:jc w:val="left"/>
              <w:rPr>
                <w:rFonts w:cs="Frankruhel"/>
                <w:sz w:val="24"/>
                <w:rtl/>
              </w:rPr>
            </w:pPr>
            <w:r>
              <w:rPr>
                <w:sz w:val="24"/>
                <w:rtl/>
              </w:rPr>
              <w:t xml:space="preserve">סעיף 12 </w:t>
            </w:r>
          </w:p>
        </w:tc>
        <w:tc>
          <w:tcPr>
            <w:tcW w:w="5669" w:type="dxa"/>
          </w:tcPr>
          <w:p w14:paraId="070012EA" w14:textId="77777777" w:rsidR="003475D2" w:rsidRPr="003475D2" w:rsidRDefault="003475D2" w:rsidP="003475D2">
            <w:pPr>
              <w:spacing w:line="240" w:lineRule="auto"/>
              <w:jc w:val="left"/>
              <w:rPr>
                <w:rFonts w:cs="Frankruhel"/>
                <w:sz w:val="24"/>
                <w:rtl/>
              </w:rPr>
            </w:pPr>
            <w:r>
              <w:rPr>
                <w:sz w:val="24"/>
                <w:rtl/>
              </w:rPr>
              <w:t>הוצאות הבקשה</w:t>
            </w:r>
          </w:p>
        </w:tc>
        <w:tc>
          <w:tcPr>
            <w:tcW w:w="567" w:type="dxa"/>
          </w:tcPr>
          <w:p w14:paraId="28E23FF3" w14:textId="77777777" w:rsidR="003475D2" w:rsidRPr="003475D2" w:rsidRDefault="003475D2" w:rsidP="003475D2">
            <w:pPr>
              <w:spacing w:line="240" w:lineRule="auto"/>
              <w:jc w:val="left"/>
              <w:rPr>
                <w:rStyle w:val="Hyperlink"/>
                <w:rtl/>
              </w:rPr>
            </w:pPr>
            <w:hyperlink w:anchor="Seif12" w:tooltip="הוצאות הבקשה" w:history="1">
              <w:r w:rsidRPr="003475D2">
                <w:rPr>
                  <w:rStyle w:val="Hyperlink"/>
                </w:rPr>
                <w:t>Go</w:t>
              </w:r>
            </w:hyperlink>
          </w:p>
        </w:tc>
        <w:tc>
          <w:tcPr>
            <w:tcW w:w="850" w:type="dxa"/>
          </w:tcPr>
          <w:p w14:paraId="0ABC15D0"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37B6E0CB" w14:textId="77777777">
        <w:tblPrEx>
          <w:tblCellMar>
            <w:top w:w="0" w:type="dxa"/>
            <w:bottom w:w="0" w:type="dxa"/>
          </w:tblCellMar>
        </w:tblPrEx>
        <w:tc>
          <w:tcPr>
            <w:tcW w:w="1247" w:type="dxa"/>
          </w:tcPr>
          <w:p w14:paraId="7048DCAF" w14:textId="77777777" w:rsidR="003475D2" w:rsidRPr="003475D2" w:rsidRDefault="003475D2" w:rsidP="003475D2">
            <w:pPr>
              <w:spacing w:line="240" w:lineRule="auto"/>
              <w:jc w:val="left"/>
              <w:rPr>
                <w:rFonts w:cs="Frankruhel"/>
                <w:sz w:val="24"/>
                <w:rtl/>
              </w:rPr>
            </w:pPr>
            <w:r>
              <w:rPr>
                <w:sz w:val="24"/>
                <w:rtl/>
              </w:rPr>
              <w:t xml:space="preserve">סעיף 13 </w:t>
            </w:r>
          </w:p>
        </w:tc>
        <w:tc>
          <w:tcPr>
            <w:tcW w:w="5669" w:type="dxa"/>
          </w:tcPr>
          <w:p w14:paraId="3647107F" w14:textId="77777777" w:rsidR="003475D2" w:rsidRPr="003475D2" w:rsidRDefault="003475D2" w:rsidP="003475D2">
            <w:pPr>
              <w:spacing w:line="240" w:lineRule="auto"/>
              <w:jc w:val="left"/>
              <w:rPr>
                <w:rFonts w:cs="Frankruhel"/>
                <w:sz w:val="24"/>
                <w:rtl/>
              </w:rPr>
            </w:pPr>
            <w:r>
              <w:rPr>
                <w:sz w:val="24"/>
                <w:rtl/>
              </w:rPr>
              <w:t>אי הופעה בשעת הבירור</w:t>
            </w:r>
          </w:p>
        </w:tc>
        <w:tc>
          <w:tcPr>
            <w:tcW w:w="567" w:type="dxa"/>
          </w:tcPr>
          <w:p w14:paraId="5F50B9C4" w14:textId="77777777" w:rsidR="003475D2" w:rsidRPr="003475D2" w:rsidRDefault="003475D2" w:rsidP="003475D2">
            <w:pPr>
              <w:spacing w:line="240" w:lineRule="auto"/>
              <w:jc w:val="left"/>
              <w:rPr>
                <w:rStyle w:val="Hyperlink"/>
                <w:rtl/>
              </w:rPr>
            </w:pPr>
            <w:hyperlink w:anchor="Seif13" w:tooltip="אי הופעה בשעת הבירור" w:history="1">
              <w:r w:rsidRPr="003475D2">
                <w:rPr>
                  <w:rStyle w:val="Hyperlink"/>
                </w:rPr>
                <w:t>Go</w:t>
              </w:r>
            </w:hyperlink>
          </w:p>
        </w:tc>
        <w:tc>
          <w:tcPr>
            <w:tcW w:w="850" w:type="dxa"/>
          </w:tcPr>
          <w:p w14:paraId="36F3880B"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061F96D0" w14:textId="77777777">
        <w:tblPrEx>
          <w:tblCellMar>
            <w:top w:w="0" w:type="dxa"/>
            <w:bottom w:w="0" w:type="dxa"/>
          </w:tblCellMar>
        </w:tblPrEx>
        <w:tc>
          <w:tcPr>
            <w:tcW w:w="1247" w:type="dxa"/>
          </w:tcPr>
          <w:p w14:paraId="7DDA9A91" w14:textId="77777777" w:rsidR="003475D2" w:rsidRPr="003475D2" w:rsidRDefault="003475D2" w:rsidP="003475D2">
            <w:pPr>
              <w:spacing w:line="240" w:lineRule="auto"/>
              <w:jc w:val="left"/>
              <w:rPr>
                <w:rFonts w:cs="Frankruhel"/>
                <w:sz w:val="24"/>
                <w:rtl/>
              </w:rPr>
            </w:pPr>
            <w:r>
              <w:rPr>
                <w:sz w:val="24"/>
                <w:rtl/>
              </w:rPr>
              <w:t xml:space="preserve">סעיף 14 </w:t>
            </w:r>
          </w:p>
        </w:tc>
        <w:tc>
          <w:tcPr>
            <w:tcW w:w="5669" w:type="dxa"/>
          </w:tcPr>
          <w:p w14:paraId="4668B02D" w14:textId="77777777" w:rsidR="003475D2" w:rsidRPr="003475D2" w:rsidRDefault="003475D2" w:rsidP="003475D2">
            <w:pPr>
              <w:spacing w:line="240" w:lineRule="auto"/>
              <w:jc w:val="left"/>
              <w:rPr>
                <w:rFonts w:cs="Frankruhel"/>
                <w:sz w:val="24"/>
                <w:rtl/>
              </w:rPr>
            </w:pPr>
            <w:r>
              <w:rPr>
                <w:sz w:val="24"/>
                <w:rtl/>
              </w:rPr>
              <w:t>בירור הבקשה מחדש</w:t>
            </w:r>
          </w:p>
        </w:tc>
        <w:tc>
          <w:tcPr>
            <w:tcW w:w="567" w:type="dxa"/>
          </w:tcPr>
          <w:p w14:paraId="393B7FCC" w14:textId="77777777" w:rsidR="003475D2" w:rsidRPr="003475D2" w:rsidRDefault="003475D2" w:rsidP="003475D2">
            <w:pPr>
              <w:spacing w:line="240" w:lineRule="auto"/>
              <w:jc w:val="left"/>
              <w:rPr>
                <w:rStyle w:val="Hyperlink"/>
                <w:rtl/>
              </w:rPr>
            </w:pPr>
            <w:hyperlink w:anchor="Seif14" w:tooltip="בירור הבקשה מחדש" w:history="1">
              <w:r w:rsidRPr="003475D2">
                <w:rPr>
                  <w:rStyle w:val="Hyperlink"/>
                </w:rPr>
                <w:t>Go</w:t>
              </w:r>
            </w:hyperlink>
          </w:p>
        </w:tc>
        <w:tc>
          <w:tcPr>
            <w:tcW w:w="850" w:type="dxa"/>
          </w:tcPr>
          <w:p w14:paraId="3AA27998"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5BFD81F4" w14:textId="77777777">
        <w:tblPrEx>
          <w:tblCellMar>
            <w:top w:w="0" w:type="dxa"/>
            <w:bottom w:w="0" w:type="dxa"/>
          </w:tblCellMar>
        </w:tblPrEx>
        <w:tc>
          <w:tcPr>
            <w:tcW w:w="1247" w:type="dxa"/>
          </w:tcPr>
          <w:p w14:paraId="04E94DD5" w14:textId="77777777" w:rsidR="003475D2" w:rsidRPr="003475D2" w:rsidRDefault="003475D2" w:rsidP="003475D2">
            <w:pPr>
              <w:spacing w:line="240" w:lineRule="auto"/>
              <w:jc w:val="left"/>
              <w:rPr>
                <w:rFonts w:cs="Frankruhel"/>
                <w:sz w:val="24"/>
                <w:rtl/>
              </w:rPr>
            </w:pPr>
            <w:r>
              <w:rPr>
                <w:sz w:val="24"/>
                <w:rtl/>
              </w:rPr>
              <w:t xml:space="preserve">סעיף 15 </w:t>
            </w:r>
          </w:p>
        </w:tc>
        <w:tc>
          <w:tcPr>
            <w:tcW w:w="5669" w:type="dxa"/>
          </w:tcPr>
          <w:p w14:paraId="055B9490" w14:textId="77777777" w:rsidR="003475D2" w:rsidRPr="003475D2" w:rsidRDefault="003475D2" w:rsidP="003475D2">
            <w:pPr>
              <w:spacing w:line="240" w:lineRule="auto"/>
              <w:jc w:val="left"/>
              <w:rPr>
                <w:rFonts w:cs="Frankruhel"/>
                <w:sz w:val="24"/>
                <w:rtl/>
              </w:rPr>
            </w:pPr>
            <w:r>
              <w:rPr>
                <w:sz w:val="24"/>
                <w:rtl/>
              </w:rPr>
              <w:t>דחיית הבירור</w:t>
            </w:r>
          </w:p>
        </w:tc>
        <w:tc>
          <w:tcPr>
            <w:tcW w:w="567" w:type="dxa"/>
          </w:tcPr>
          <w:p w14:paraId="255F03EC" w14:textId="77777777" w:rsidR="003475D2" w:rsidRPr="003475D2" w:rsidRDefault="003475D2" w:rsidP="003475D2">
            <w:pPr>
              <w:spacing w:line="240" w:lineRule="auto"/>
              <w:jc w:val="left"/>
              <w:rPr>
                <w:rStyle w:val="Hyperlink"/>
                <w:rtl/>
              </w:rPr>
            </w:pPr>
            <w:hyperlink w:anchor="Seif15" w:tooltip="דחיית הבירור" w:history="1">
              <w:r w:rsidRPr="003475D2">
                <w:rPr>
                  <w:rStyle w:val="Hyperlink"/>
                </w:rPr>
                <w:t>Go</w:t>
              </w:r>
            </w:hyperlink>
          </w:p>
        </w:tc>
        <w:tc>
          <w:tcPr>
            <w:tcW w:w="850" w:type="dxa"/>
          </w:tcPr>
          <w:p w14:paraId="492643A2"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34F46DEC" w14:textId="77777777">
        <w:tblPrEx>
          <w:tblCellMar>
            <w:top w:w="0" w:type="dxa"/>
            <w:bottom w:w="0" w:type="dxa"/>
          </w:tblCellMar>
        </w:tblPrEx>
        <w:tc>
          <w:tcPr>
            <w:tcW w:w="1247" w:type="dxa"/>
          </w:tcPr>
          <w:p w14:paraId="276F6142" w14:textId="77777777" w:rsidR="003475D2" w:rsidRPr="003475D2" w:rsidRDefault="003475D2" w:rsidP="003475D2">
            <w:pPr>
              <w:spacing w:line="240" w:lineRule="auto"/>
              <w:jc w:val="left"/>
              <w:rPr>
                <w:rFonts w:cs="Frankruhel"/>
                <w:sz w:val="24"/>
                <w:rtl/>
              </w:rPr>
            </w:pPr>
            <w:r>
              <w:rPr>
                <w:sz w:val="24"/>
                <w:rtl/>
              </w:rPr>
              <w:t xml:space="preserve">סעיף 16 </w:t>
            </w:r>
          </w:p>
        </w:tc>
        <w:tc>
          <w:tcPr>
            <w:tcW w:w="5669" w:type="dxa"/>
          </w:tcPr>
          <w:p w14:paraId="76F2DEDD" w14:textId="77777777" w:rsidR="003475D2" w:rsidRPr="003475D2" w:rsidRDefault="003475D2" w:rsidP="003475D2">
            <w:pPr>
              <w:spacing w:line="240" w:lineRule="auto"/>
              <w:jc w:val="left"/>
              <w:rPr>
                <w:rFonts w:cs="Frankruhel"/>
                <w:sz w:val="24"/>
                <w:rtl/>
              </w:rPr>
            </w:pPr>
            <w:r>
              <w:rPr>
                <w:sz w:val="24"/>
                <w:rtl/>
              </w:rPr>
              <w:t>מיזוג בקשות</w:t>
            </w:r>
          </w:p>
        </w:tc>
        <w:tc>
          <w:tcPr>
            <w:tcW w:w="567" w:type="dxa"/>
          </w:tcPr>
          <w:p w14:paraId="5E5CC5D6" w14:textId="77777777" w:rsidR="003475D2" w:rsidRPr="003475D2" w:rsidRDefault="003475D2" w:rsidP="003475D2">
            <w:pPr>
              <w:spacing w:line="240" w:lineRule="auto"/>
              <w:jc w:val="left"/>
              <w:rPr>
                <w:rStyle w:val="Hyperlink"/>
                <w:rtl/>
              </w:rPr>
            </w:pPr>
            <w:hyperlink w:anchor="Seif16" w:tooltip="מיזוג בקשות" w:history="1">
              <w:r w:rsidRPr="003475D2">
                <w:rPr>
                  <w:rStyle w:val="Hyperlink"/>
                </w:rPr>
                <w:t>Go</w:t>
              </w:r>
            </w:hyperlink>
          </w:p>
        </w:tc>
        <w:tc>
          <w:tcPr>
            <w:tcW w:w="850" w:type="dxa"/>
          </w:tcPr>
          <w:p w14:paraId="281E7ED5"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3DE0A74D" w14:textId="77777777">
        <w:tblPrEx>
          <w:tblCellMar>
            <w:top w:w="0" w:type="dxa"/>
            <w:bottom w:w="0" w:type="dxa"/>
          </w:tblCellMar>
        </w:tblPrEx>
        <w:tc>
          <w:tcPr>
            <w:tcW w:w="1247" w:type="dxa"/>
          </w:tcPr>
          <w:p w14:paraId="2029C796" w14:textId="77777777" w:rsidR="003475D2" w:rsidRPr="003475D2" w:rsidRDefault="003475D2" w:rsidP="003475D2">
            <w:pPr>
              <w:spacing w:line="240" w:lineRule="auto"/>
              <w:jc w:val="left"/>
              <w:rPr>
                <w:rFonts w:cs="Frankruhel"/>
                <w:sz w:val="24"/>
                <w:rtl/>
              </w:rPr>
            </w:pPr>
            <w:r>
              <w:rPr>
                <w:sz w:val="24"/>
                <w:rtl/>
              </w:rPr>
              <w:t xml:space="preserve">סעיף 17 </w:t>
            </w:r>
          </w:p>
        </w:tc>
        <w:tc>
          <w:tcPr>
            <w:tcW w:w="5669" w:type="dxa"/>
          </w:tcPr>
          <w:p w14:paraId="7DDA7897" w14:textId="77777777" w:rsidR="003475D2" w:rsidRPr="003475D2" w:rsidRDefault="003475D2" w:rsidP="003475D2">
            <w:pPr>
              <w:spacing w:line="240" w:lineRule="auto"/>
              <w:jc w:val="left"/>
              <w:rPr>
                <w:rFonts w:cs="Frankruhel"/>
                <w:sz w:val="24"/>
                <w:rtl/>
              </w:rPr>
            </w:pPr>
            <w:r>
              <w:rPr>
                <w:sz w:val="24"/>
                <w:rtl/>
              </w:rPr>
              <w:t>צירוף צדדים</w:t>
            </w:r>
          </w:p>
        </w:tc>
        <w:tc>
          <w:tcPr>
            <w:tcW w:w="567" w:type="dxa"/>
          </w:tcPr>
          <w:p w14:paraId="4151346A" w14:textId="77777777" w:rsidR="003475D2" w:rsidRPr="003475D2" w:rsidRDefault="003475D2" w:rsidP="003475D2">
            <w:pPr>
              <w:spacing w:line="240" w:lineRule="auto"/>
              <w:jc w:val="left"/>
              <w:rPr>
                <w:rStyle w:val="Hyperlink"/>
                <w:rtl/>
              </w:rPr>
            </w:pPr>
            <w:hyperlink w:anchor="Seif17" w:tooltip="צירוף צדדים" w:history="1">
              <w:r w:rsidRPr="003475D2">
                <w:rPr>
                  <w:rStyle w:val="Hyperlink"/>
                </w:rPr>
                <w:t>Go</w:t>
              </w:r>
            </w:hyperlink>
          </w:p>
        </w:tc>
        <w:tc>
          <w:tcPr>
            <w:tcW w:w="850" w:type="dxa"/>
          </w:tcPr>
          <w:p w14:paraId="63548E36"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5E8B2F57" w14:textId="77777777">
        <w:tblPrEx>
          <w:tblCellMar>
            <w:top w:w="0" w:type="dxa"/>
            <w:bottom w:w="0" w:type="dxa"/>
          </w:tblCellMar>
        </w:tblPrEx>
        <w:tc>
          <w:tcPr>
            <w:tcW w:w="1247" w:type="dxa"/>
          </w:tcPr>
          <w:p w14:paraId="6E7F0E36" w14:textId="77777777" w:rsidR="003475D2" w:rsidRPr="003475D2" w:rsidRDefault="003475D2" w:rsidP="003475D2">
            <w:pPr>
              <w:spacing w:line="240" w:lineRule="auto"/>
              <w:jc w:val="left"/>
              <w:rPr>
                <w:rFonts w:cs="Frankruhel"/>
                <w:sz w:val="24"/>
                <w:rtl/>
              </w:rPr>
            </w:pPr>
          </w:p>
        </w:tc>
        <w:tc>
          <w:tcPr>
            <w:tcW w:w="5669" w:type="dxa"/>
          </w:tcPr>
          <w:p w14:paraId="1B511446" w14:textId="77777777" w:rsidR="003475D2" w:rsidRPr="003475D2" w:rsidRDefault="003475D2" w:rsidP="003475D2">
            <w:pPr>
              <w:spacing w:line="240" w:lineRule="auto"/>
              <w:jc w:val="left"/>
              <w:rPr>
                <w:rFonts w:cs="Frankruhel"/>
                <w:sz w:val="24"/>
                <w:rtl/>
              </w:rPr>
            </w:pPr>
            <w:r>
              <w:rPr>
                <w:sz w:val="24"/>
                <w:rtl/>
              </w:rPr>
              <w:t>פרק שלישי: ערעור</w:t>
            </w:r>
          </w:p>
        </w:tc>
        <w:tc>
          <w:tcPr>
            <w:tcW w:w="567" w:type="dxa"/>
          </w:tcPr>
          <w:p w14:paraId="10836F37" w14:textId="77777777" w:rsidR="003475D2" w:rsidRPr="003475D2" w:rsidRDefault="003475D2" w:rsidP="003475D2">
            <w:pPr>
              <w:spacing w:line="240" w:lineRule="auto"/>
              <w:jc w:val="left"/>
              <w:rPr>
                <w:rStyle w:val="Hyperlink"/>
                <w:rtl/>
              </w:rPr>
            </w:pPr>
            <w:hyperlink w:anchor="med2" w:tooltip="פרק שלישי: ערעור" w:history="1">
              <w:r w:rsidRPr="003475D2">
                <w:rPr>
                  <w:rStyle w:val="Hyperlink"/>
                </w:rPr>
                <w:t>Go</w:t>
              </w:r>
            </w:hyperlink>
          </w:p>
        </w:tc>
        <w:tc>
          <w:tcPr>
            <w:tcW w:w="850" w:type="dxa"/>
          </w:tcPr>
          <w:p w14:paraId="1D4E43C9"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19250649" w14:textId="77777777">
        <w:tblPrEx>
          <w:tblCellMar>
            <w:top w:w="0" w:type="dxa"/>
            <w:bottom w:w="0" w:type="dxa"/>
          </w:tblCellMar>
        </w:tblPrEx>
        <w:tc>
          <w:tcPr>
            <w:tcW w:w="1247" w:type="dxa"/>
          </w:tcPr>
          <w:p w14:paraId="1CA3F4B9" w14:textId="77777777" w:rsidR="003475D2" w:rsidRPr="003475D2" w:rsidRDefault="003475D2" w:rsidP="003475D2">
            <w:pPr>
              <w:spacing w:line="240" w:lineRule="auto"/>
              <w:jc w:val="left"/>
              <w:rPr>
                <w:rFonts w:cs="Frankruhel"/>
                <w:sz w:val="24"/>
                <w:rtl/>
              </w:rPr>
            </w:pPr>
            <w:r>
              <w:rPr>
                <w:sz w:val="24"/>
                <w:rtl/>
              </w:rPr>
              <w:t xml:space="preserve">סעיף 18 </w:t>
            </w:r>
          </w:p>
        </w:tc>
        <w:tc>
          <w:tcPr>
            <w:tcW w:w="5669" w:type="dxa"/>
          </w:tcPr>
          <w:p w14:paraId="58F0280F" w14:textId="77777777" w:rsidR="003475D2" w:rsidRPr="003475D2" w:rsidRDefault="003475D2" w:rsidP="003475D2">
            <w:pPr>
              <w:spacing w:line="240" w:lineRule="auto"/>
              <w:jc w:val="left"/>
              <w:rPr>
                <w:rFonts w:cs="Frankruhel"/>
                <w:sz w:val="24"/>
                <w:rtl/>
              </w:rPr>
            </w:pPr>
            <w:r>
              <w:rPr>
                <w:sz w:val="24"/>
                <w:rtl/>
              </w:rPr>
              <w:t>בקשת רשות לערער</w:t>
            </w:r>
          </w:p>
        </w:tc>
        <w:tc>
          <w:tcPr>
            <w:tcW w:w="567" w:type="dxa"/>
          </w:tcPr>
          <w:p w14:paraId="103DB2E6" w14:textId="77777777" w:rsidR="003475D2" w:rsidRPr="003475D2" w:rsidRDefault="003475D2" w:rsidP="003475D2">
            <w:pPr>
              <w:spacing w:line="240" w:lineRule="auto"/>
              <w:jc w:val="left"/>
              <w:rPr>
                <w:rStyle w:val="Hyperlink"/>
                <w:rtl/>
              </w:rPr>
            </w:pPr>
            <w:hyperlink w:anchor="Seif18" w:tooltip="בקשת רשות לערער" w:history="1">
              <w:r w:rsidRPr="003475D2">
                <w:rPr>
                  <w:rStyle w:val="Hyperlink"/>
                </w:rPr>
                <w:t>Go</w:t>
              </w:r>
            </w:hyperlink>
          </w:p>
        </w:tc>
        <w:tc>
          <w:tcPr>
            <w:tcW w:w="850" w:type="dxa"/>
          </w:tcPr>
          <w:p w14:paraId="2A04E72A"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1A281267" w14:textId="77777777">
        <w:tblPrEx>
          <w:tblCellMar>
            <w:top w:w="0" w:type="dxa"/>
            <w:bottom w:w="0" w:type="dxa"/>
          </w:tblCellMar>
        </w:tblPrEx>
        <w:tc>
          <w:tcPr>
            <w:tcW w:w="1247" w:type="dxa"/>
          </w:tcPr>
          <w:p w14:paraId="3C6ED1B2" w14:textId="77777777" w:rsidR="003475D2" w:rsidRPr="003475D2" w:rsidRDefault="003475D2" w:rsidP="003475D2">
            <w:pPr>
              <w:spacing w:line="240" w:lineRule="auto"/>
              <w:jc w:val="left"/>
              <w:rPr>
                <w:rFonts w:cs="Frankruhel"/>
                <w:sz w:val="24"/>
                <w:rtl/>
              </w:rPr>
            </w:pPr>
            <w:r>
              <w:rPr>
                <w:sz w:val="24"/>
                <w:rtl/>
              </w:rPr>
              <w:t xml:space="preserve">סעיף 19 </w:t>
            </w:r>
          </w:p>
        </w:tc>
        <w:tc>
          <w:tcPr>
            <w:tcW w:w="5669" w:type="dxa"/>
          </w:tcPr>
          <w:p w14:paraId="026F75D4" w14:textId="77777777" w:rsidR="003475D2" w:rsidRPr="003475D2" w:rsidRDefault="003475D2" w:rsidP="003475D2">
            <w:pPr>
              <w:spacing w:line="240" w:lineRule="auto"/>
              <w:jc w:val="left"/>
              <w:rPr>
                <w:rFonts w:cs="Frankruhel"/>
                <w:sz w:val="24"/>
                <w:rtl/>
              </w:rPr>
            </w:pPr>
            <w:r>
              <w:rPr>
                <w:sz w:val="24"/>
                <w:rtl/>
              </w:rPr>
              <w:t>הדיון בבקשת רשות לערער</w:t>
            </w:r>
          </w:p>
        </w:tc>
        <w:tc>
          <w:tcPr>
            <w:tcW w:w="567" w:type="dxa"/>
          </w:tcPr>
          <w:p w14:paraId="09080988" w14:textId="77777777" w:rsidR="003475D2" w:rsidRPr="003475D2" w:rsidRDefault="003475D2" w:rsidP="003475D2">
            <w:pPr>
              <w:spacing w:line="240" w:lineRule="auto"/>
              <w:jc w:val="left"/>
              <w:rPr>
                <w:rStyle w:val="Hyperlink"/>
                <w:rtl/>
              </w:rPr>
            </w:pPr>
            <w:hyperlink w:anchor="Seif19" w:tooltip="הדיון בבקשת רשות לערער" w:history="1">
              <w:r w:rsidRPr="003475D2">
                <w:rPr>
                  <w:rStyle w:val="Hyperlink"/>
                </w:rPr>
                <w:t>Go</w:t>
              </w:r>
            </w:hyperlink>
          </w:p>
        </w:tc>
        <w:tc>
          <w:tcPr>
            <w:tcW w:w="850" w:type="dxa"/>
          </w:tcPr>
          <w:p w14:paraId="14624CC6"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475D2" w:rsidRPr="003475D2" w14:paraId="4419A329" w14:textId="77777777">
        <w:tblPrEx>
          <w:tblCellMar>
            <w:top w:w="0" w:type="dxa"/>
            <w:bottom w:w="0" w:type="dxa"/>
          </w:tblCellMar>
        </w:tblPrEx>
        <w:tc>
          <w:tcPr>
            <w:tcW w:w="1247" w:type="dxa"/>
          </w:tcPr>
          <w:p w14:paraId="0E56B2C7" w14:textId="77777777" w:rsidR="003475D2" w:rsidRPr="003475D2" w:rsidRDefault="003475D2" w:rsidP="003475D2">
            <w:pPr>
              <w:spacing w:line="240" w:lineRule="auto"/>
              <w:jc w:val="left"/>
              <w:rPr>
                <w:rFonts w:cs="Frankruhel"/>
                <w:sz w:val="24"/>
                <w:rtl/>
              </w:rPr>
            </w:pPr>
            <w:r>
              <w:rPr>
                <w:sz w:val="24"/>
                <w:rtl/>
              </w:rPr>
              <w:t xml:space="preserve">סעיף 20 </w:t>
            </w:r>
          </w:p>
        </w:tc>
        <w:tc>
          <w:tcPr>
            <w:tcW w:w="5669" w:type="dxa"/>
          </w:tcPr>
          <w:p w14:paraId="2F1544B6" w14:textId="77777777" w:rsidR="003475D2" w:rsidRPr="003475D2" w:rsidRDefault="003475D2" w:rsidP="003475D2">
            <w:pPr>
              <w:spacing w:line="240" w:lineRule="auto"/>
              <w:jc w:val="left"/>
              <w:rPr>
                <w:rFonts w:cs="Frankruhel"/>
                <w:sz w:val="24"/>
                <w:rtl/>
              </w:rPr>
            </w:pPr>
            <w:r>
              <w:rPr>
                <w:sz w:val="24"/>
                <w:rtl/>
              </w:rPr>
              <w:t>הגשת בעיה מיוחדת</w:t>
            </w:r>
          </w:p>
        </w:tc>
        <w:tc>
          <w:tcPr>
            <w:tcW w:w="567" w:type="dxa"/>
          </w:tcPr>
          <w:p w14:paraId="5DF9D617" w14:textId="77777777" w:rsidR="003475D2" w:rsidRPr="003475D2" w:rsidRDefault="003475D2" w:rsidP="003475D2">
            <w:pPr>
              <w:spacing w:line="240" w:lineRule="auto"/>
              <w:jc w:val="left"/>
              <w:rPr>
                <w:rStyle w:val="Hyperlink"/>
                <w:rtl/>
              </w:rPr>
            </w:pPr>
            <w:hyperlink w:anchor="Seif20" w:tooltip="הגשת בעיה מיוחדת" w:history="1">
              <w:r w:rsidRPr="003475D2">
                <w:rPr>
                  <w:rStyle w:val="Hyperlink"/>
                </w:rPr>
                <w:t>Go</w:t>
              </w:r>
            </w:hyperlink>
          </w:p>
        </w:tc>
        <w:tc>
          <w:tcPr>
            <w:tcW w:w="850" w:type="dxa"/>
          </w:tcPr>
          <w:p w14:paraId="54971BFD"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475D2" w:rsidRPr="003475D2" w14:paraId="1EC90D6B" w14:textId="77777777">
        <w:tblPrEx>
          <w:tblCellMar>
            <w:top w:w="0" w:type="dxa"/>
            <w:bottom w:w="0" w:type="dxa"/>
          </w:tblCellMar>
        </w:tblPrEx>
        <w:tc>
          <w:tcPr>
            <w:tcW w:w="1247" w:type="dxa"/>
          </w:tcPr>
          <w:p w14:paraId="2695251A" w14:textId="77777777" w:rsidR="003475D2" w:rsidRPr="003475D2" w:rsidRDefault="003475D2" w:rsidP="003475D2">
            <w:pPr>
              <w:spacing w:line="240" w:lineRule="auto"/>
              <w:jc w:val="left"/>
              <w:rPr>
                <w:rFonts w:cs="Frankruhel"/>
                <w:sz w:val="24"/>
                <w:rtl/>
              </w:rPr>
            </w:pPr>
          </w:p>
        </w:tc>
        <w:tc>
          <w:tcPr>
            <w:tcW w:w="5669" w:type="dxa"/>
          </w:tcPr>
          <w:p w14:paraId="42BD1BAE" w14:textId="77777777" w:rsidR="003475D2" w:rsidRPr="003475D2" w:rsidRDefault="003475D2" w:rsidP="003475D2">
            <w:pPr>
              <w:spacing w:line="240" w:lineRule="auto"/>
              <w:jc w:val="left"/>
              <w:rPr>
                <w:rFonts w:cs="Frankruhel"/>
                <w:sz w:val="24"/>
                <w:rtl/>
              </w:rPr>
            </w:pPr>
            <w:r>
              <w:rPr>
                <w:sz w:val="24"/>
                <w:rtl/>
              </w:rPr>
              <w:t>פרק רביעי: שונות</w:t>
            </w:r>
          </w:p>
        </w:tc>
        <w:tc>
          <w:tcPr>
            <w:tcW w:w="567" w:type="dxa"/>
          </w:tcPr>
          <w:p w14:paraId="6BDBB5C1" w14:textId="77777777" w:rsidR="003475D2" w:rsidRPr="003475D2" w:rsidRDefault="003475D2" w:rsidP="003475D2">
            <w:pPr>
              <w:spacing w:line="240" w:lineRule="auto"/>
              <w:jc w:val="left"/>
              <w:rPr>
                <w:rStyle w:val="Hyperlink"/>
                <w:rtl/>
              </w:rPr>
            </w:pPr>
            <w:hyperlink w:anchor="med3" w:tooltip="פרק רביעי: שונות" w:history="1">
              <w:r w:rsidRPr="003475D2">
                <w:rPr>
                  <w:rStyle w:val="Hyperlink"/>
                </w:rPr>
                <w:t>Go</w:t>
              </w:r>
            </w:hyperlink>
          </w:p>
        </w:tc>
        <w:tc>
          <w:tcPr>
            <w:tcW w:w="850" w:type="dxa"/>
          </w:tcPr>
          <w:p w14:paraId="66D89B41"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475D2" w:rsidRPr="003475D2" w14:paraId="0D2665D3" w14:textId="77777777">
        <w:tblPrEx>
          <w:tblCellMar>
            <w:top w:w="0" w:type="dxa"/>
            <w:bottom w:w="0" w:type="dxa"/>
          </w:tblCellMar>
        </w:tblPrEx>
        <w:tc>
          <w:tcPr>
            <w:tcW w:w="1247" w:type="dxa"/>
          </w:tcPr>
          <w:p w14:paraId="22147E91" w14:textId="77777777" w:rsidR="003475D2" w:rsidRPr="003475D2" w:rsidRDefault="003475D2" w:rsidP="003475D2">
            <w:pPr>
              <w:spacing w:line="240" w:lineRule="auto"/>
              <w:jc w:val="left"/>
              <w:rPr>
                <w:rFonts w:cs="Frankruhel"/>
                <w:sz w:val="24"/>
                <w:rtl/>
              </w:rPr>
            </w:pPr>
            <w:r>
              <w:rPr>
                <w:sz w:val="24"/>
                <w:rtl/>
              </w:rPr>
              <w:t xml:space="preserve">סעיף 22 </w:t>
            </w:r>
          </w:p>
        </w:tc>
        <w:tc>
          <w:tcPr>
            <w:tcW w:w="5669" w:type="dxa"/>
          </w:tcPr>
          <w:p w14:paraId="0748391A" w14:textId="77777777" w:rsidR="003475D2" w:rsidRPr="003475D2" w:rsidRDefault="003475D2" w:rsidP="003475D2">
            <w:pPr>
              <w:spacing w:line="240" w:lineRule="auto"/>
              <w:jc w:val="left"/>
              <w:rPr>
                <w:rFonts w:cs="Frankruhel"/>
                <w:sz w:val="24"/>
                <w:rtl/>
              </w:rPr>
            </w:pPr>
            <w:r>
              <w:rPr>
                <w:sz w:val="24"/>
                <w:rtl/>
              </w:rPr>
              <w:t>מסים</w:t>
            </w:r>
          </w:p>
        </w:tc>
        <w:tc>
          <w:tcPr>
            <w:tcW w:w="567" w:type="dxa"/>
          </w:tcPr>
          <w:p w14:paraId="78C3454D" w14:textId="77777777" w:rsidR="003475D2" w:rsidRPr="003475D2" w:rsidRDefault="003475D2" w:rsidP="003475D2">
            <w:pPr>
              <w:spacing w:line="240" w:lineRule="auto"/>
              <w:jc w:val="left"/>
              <w:rPr>
                <w:rStyle w:val="Hyperlink"/>
                <w:rtl/>
              </w:rPr>
            </w:pPr>
            <w:hyperlink w:anchor="Seif21" w:tooltip="מסים" w:history="1">
              <w:r w:rsidRPr="003475D2">
                <w:rPr>
                  <w:rStyle w:val="Hyperlink"/>
                </w:rPr>
                <w:t>Go</w:t>
              </w:r>
            </w:hyperlink>
          </w:p>
        </w:tc>
        <w:tc>
          <w:tcPr>
            <w:tcW w:w="850" w:type="dxa"/>
          </w:tcPr>
          <w:p w14:paraId="76469747"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475D2" w:rsidRPr="003475D2" w14:paraId="5FFDD1E2" w14:textId="77777777">
        <w:tblPrEx>
          <w:tblCellMar>
            <w:top w:w="0" w:type="dxa"/>
            <w:bottom w:w="0" w:type="dxa"/>
          </w:tblCellMar>
        </w:tblPrEx>
        <w:tc>
          <w:tcPr>
            <w:tcW w:w="1247" w:type="dxa"/>
          </w:tcPr>
          <w:p w14:paraId="151CF9D7" w14:textId="77777777" w:rsidR="003475D2" w:rsidRPr="003475D2" w:rsidRDefault="003475D2" w:rsidP="003475D2">
            <w:pPr>
              <w:spacing w:line="240" w:lineRule="auto"/>
              <w:jc w:val="left"/>
              <w:rPr>
                <w:rFonts w:cs="Frankruhel"/>
                <w:sz w:val="24"/>
                <w:rtl/>
              </w:rPr>
            </w:pPr>
            <w:r>
              <w:rPr>
                <w:sz w:val="24"/>
                <w:rtl/>
              </w:rPr>
              <w:t xml:space="preserve">סעיף 23 </w:t>
            </w:r>
          </w:p>
        </w:tc>
        <w:tc>
          <w:tcPr>
            <w:tcW w:w="5669" w:type="dxa"/>
          </w:tcPr>
          <w:p w14:paraId="13A96AB3" w14:textId="77777777" w:rsidR="003475D2" w:rsidRPr="003475D2" w:rsidRDefault="003475D2" w:rsidP="003475D2">
            <w:pPr>
              <w:spacing w:line="240" w:lineRule="auto"/>
              <w:jc w:val="left"/>
              <w:rPr>
                <w:rFonts w:cs="Frankruhel"/>
                <w:sz w:val="24"/>
                <w:rtl/>
              </w:rPr>
            </w:pPr>
            <w:r>
              <w:rPr>
                <w:sz w:val="24"/>
                <w:rtl/>
              </w:rPr>
              <w:t>פנקסים ועיון בתיקים</w:t>
            </w:r>
          </w:p>
        </w:tc>
        <w:tc>
          <w:tcPr>
            <w:tcW w:w="567" w:type="dxa"/>
          </w:tcPr>
          <w:p w14:paraId="656F1457" w14:textId="77777777" w:rsidR="003475D2" w:rsidRPr="003475D2" w:rsidRDefault="003475D2" w:rsidP="003475D2">
            <w:pPr>
              <w:spacing w:line="240" w:lineRule="auto"/>
              <w:jc w:val="left"/>
              <w:rPr>
                <w:rStyle w:val="Hyperlink"/>
                <w:rtl/>
              </w:rPr>
            </w:pPr>
            <w:hyperlink w:anchor="Seif22" w:tooltip="פנקסים ועיון בתיקים" w:history="1">
              <w:r w:rsidRPr="003475D2">
                <w:rPr>
                  <w:rStyle w:val="Hyperlink"/>
                </w:rPr>
                <w:t>Go</w:t>
              </w:r>
            </w:hyperlink>
          </w:p>
        </w:tc>
        <w:tc>
          <w:tcPr>
            <w:tcW w:w="850" w:type="dxa"/>
          </w:tcPr>
          <w:p w14:paraId="716C3A19"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475D2" w:rsidRPr="003475D2" w14:paraId="33794035" w14:textId="77777777">
        <w:tblPrEx>
          <w:tblCellMar>
            <w:top w:w="0" w:type="dxa"/>
            <w:bottom w:w="0" w:type="dxa"/>
          </w:tblCellMar>
        </w:tblPrEx>
        <w:tc>
          <w:tcPr>
            <w:tcW w:w="1247" w:type="dxa"/>
          </w:tcPr>
          <w:p w14:paraId="2769AE3C" w14:textId="77777777" w:rsidR="003475D2" w:rsidRPr="003475D2" w:rsidRDefault="003475D2" w:rsidP="003475D2">
            <w:pPr>
              <w:spacing w:line="240" w:lineRule="auto"/>
              <w:jc w:val="left"/>
              <w:rPr>
                <w:rFonts w:cs="Frankruhel"/>
                <w:sz w:val="24"/>
                <w:rtl/>
              </w:rPr>
            </w:pPr>
            <w:r>
              <w:rPr>
                <w:sz w:val="24"/>
                <w:rtl/>
              </w:rPr>
              <w:t xml:space="preserve">סעיף 24 </w:t>
            </w:r>
          </w:p>
        </w:tc>
        <w:tc>
          <w:tcPr>
            <w:tcW w:w="5669" w:type="dxa"/>
          </w:tcPr>
          <w:p w14:paraId="1C4DF330" w14:textId="77777777" w:rsidR="003475D2" w:rsidRPr="003475D2" w:rsidRDefault="003475D2" w:rsidP="003475D2">
            <w:pPr>
              <w:spacing w:line="240" w:lineRule="auto"/>
              <w:jc w:val="left"/>
              <w:rPr>
                <w:rFonts w:cs="Frankruhel"/>
                <w:sz w:val="24"/>
                <w:rtl/>
              </w:rPr>
            </w:pPr>
            <w:r>
              <w:rPr>
                <w:sz w:val="24"/>
                <w:rtl/>
              </w:rPr>
              <w:t>ביטול</w:t>
            </w:r>
          </w:p>
        </w:tc>
        <w:tc>
          <w:tcPr>
            <w:tcW w:w="567" w:type="dxa"/>
          </w:tcPr>
          <w:p w14:paraId="75774589" w14:textId="77777777" w:rsidR="003475D2" w:rsidRPr="003475D2" w:rsidRDefault="003475D2" w:rsidP="003475D2">
            <w:pPr>
              <w:spacing w:line="240" w:lineRule="auto"/>
              <w:jc w:val="left"/>
              <w:rPr>
                <w:rStyle w:val="Hyperlink"/>
                <w:rtl/>
              </w:rPr>
            </w:pPr>
            <w:hyperlink w:anchor="Seif23" w:tooltip="ביטול" w:history="1">
              <w:r w:rsidRPr="003475D2">
                <w:rPr>
                  <w:rStyle w:val="Hyperlink"/>
                </w:rPr>
                <w:t>Go</w:t>
              </w:r>
            </w:hyperlink>
          </w:p>
        </w:tc>
        <w:tc>
          <w:tcPr>
            <w:tcW w:w="850" w:type="dxa"/>
          </w:tcPr>
          <w:p w14:paraId="7BB39572"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475D2" w:rsidRPr="003475D2" w14:paraId="7FD5D8AB" w14:textId="77777777">
        <w:tblPrEx>
          <w:tblCellMar>
            <w:top w:w="0" w:type="dxa"/>
            <w:bottom w:w="0" w:type="dxa"/>
          </w:tblCellMar>
        </w:tblPrEx>
        <w:tc>
          <w:tcPr>
            <w:tcW w:w="1247" w:type="dxa"/>
          </w:tcPr>
          <w:p w14:paraId="4DA10C97" w14:textId="77777777" w:rsidR="003475D2" w:rsidRPr="003475D2" w:rsidRDefault="003475D2" w:rsidP="003475D2">
            <w:pPr>
              <w:spacing w:line="240" w:lineRule="auto"/>
              <w:jc w:val="left"/>
              <w:rPr>
                <w:rFonts w:cs="Frankruhel"/>
                <w:sz w:val="24"/>
                <w:rtl/>
              </w:rPr>
            </w:pPr>
            <w:r>
              <w:rPr>
                <w:sz w:val="24"/>
                <w:rtl/>
              </w:rPr>
              <w:t xml:space="preserve">סעיף 25 </w:t>
            </w:r>
          </w:p>
        </w:tc>
        <w:tc>
          <w:tcPr>
            <w:tcW w:w="5669" w:type="dxa"/>
          </w:tcPr>
          <w:p w14:paraId="366CE6CE" w14:textId="77777777" w:rsidR="003475D2" w:rsidRPr="003475D2" w:rsidRDefault="003475D2" w:rsidP="003475D2">
            <w:pPr>
              <w:spacing w:line="240" w:lineRule="auto"/>
              <w:jc w:val="left"/>
              <w:rPr>
                <w:rFonts w:cs="Frankruhel"/>
                <w:sz w:val="24"/>
                <w:rtl/>
              </w:rPr>
            </w:pPr>
            <w:r>
              <w:rPr>
                <w:sz w:val="24"/>
                <w:rtl/>
              </w:rPr>
              <w:t>השם</w:t>
            </w:r>
          </w:p>
        </w:tc>
        <w:tc>
          <w:tcPr>
            <w:tcW w:w="567" w:type="dxa"/>
          </w:tcPr>
          <w:p w14:paraId="0ADF4089" w14:textId="77777777" w:rsidR="003475D2" w:rsidRPr="003475D2" w:rsidRDefault="003475D2" w:rsidP="003475D2">
            <w:pPr>
              <w:spacing w:line="240" w:lineRule="auto"/>
              <w:jc w:val="left"/>
              <w:rPr>
                <w:rStyle w:val="Hyperlink"/>
                <w:rtl/>
              </w:rPr>
            </w:pPr>
            <w:hyperlink w:anchor="Seif24" w:tooltip="השם" w:history="1">
              <w:r w:rsidRPr="003475D2">
                <w:rPr>
                  <w:rStyle w:val="Hyperlink"/>
                </w:rPr>
                <w:t>Go</w:t>
              </w:r>
            </w:hyperlink>
          </w:p>
        </w:tc>
        <w:tc>
          <w:tcPr>
            <w:tcW w:w="850" w:type="dxa"/>
          </w:tcPr>
          <w:p w14:paraId="31BB7720" w14:textId="77777777" w:rsidR="003475D2" w:rsidRPr="003475D2" w:rsidRDefault="003475D2" w:rsidP="003475D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49E6145A" w14:textId="77777777" w:rsidR="00C2656F" w:rsidRDefault="00C2656F">
      <w:pPr>
        <w:pStyle w:val="big-header"/>
        <w:ind w:left="0" w:right="1134"/>
        <w:rPr>
          <w:rFonts w:cs="FrankRuehl"/>
          <w:sz w:val="32"/>
          <w:rtl/>
        </w:rPr>
      </w:pPr>
    </w:p>
    <w:p w14:paraId="1AA7A0D5" w14:textId="77777777" w:rsidR="00C2656F" w:rsidRDefault="00C2656F" w:rsidP="005A59F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ההגנה על אריסים (סדרי הדין), תשי"ב</w:t>
      </w:r>
      <w:r w:rsidR="00510CBC">
        <w:rPr>
          <w:rFonts w:cs="FrankRuehl" w:hint="cs"/>
          <w:sz w:val="32"/>
          <w:rtl/>
        </w:rPr>
        <w:t>-</w:t>
      </w:r>
      <w:r>
        <w:rPr>
          <w:rFonts w:cs="FrankRuehl"/>
          <w:sz w:val="32"/>
          <w:rtl/>
        </w:rPr>
        <w:t>1952</w:t>
      </w:r>
      <w:r w:rsidR="00510CBC">
        <w:rPr>
          <w:rStyle w:val="a6"/>
          <w:rFonts w:cs="FrankRuehl"/>
          <w:sz w:val="32"/>
          <w:rtl/>
        </w:rPr>
        <w:footnoteReference w:customMarkFollows="1" w:id="1"/>
        <w:t>*</w:t>
      </w:r>
    </w:p>
    <w:p w14:paraId="2BD1C094" w14:textId="77777777" w:rsidR="00C2656F" w:rsidRDefault="00C2656F" w:rsidP="00510CB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הסעיפים 19 ו-20 לפקודת האריסים (הגנה) (להלן </w:t>
      </w:r>
      <w:r w:rsidR="00510CBC">
        <w:rPr>
          <w:rStyle w:val="default"/>
          <w:rFonts w:cs="FrankRuehl" w:hint="cs"/>
          <w:rtl/>
        </w:rPr>
        <w:t>-</w:t>
      </w:r>
      <w:r>
        <w:rPr>
          <w:rStyle w:val="default"/>
          <w:rFonts w:cs="FrankRuehl"/>
          <w:rtl/>
        </w:rPr>
        <w:t xml:space="preserve"> </w:t>
      </w:r>
      <w:r>
        <w:rPr>
          <w:rStyle w:val="default"/>
          <w:rFonts w:cs="FrankRuehl" w:hint="cs"/>
          <w:rtl/>
        </w:rPr>
        <w:t>הפקודה), הסעיפים 14(א) ו-2(ד) לפקודת סדרי השלטון והמשפט, תש"ח</w:t>
      </w:r>
      <w:r w:rsidR="00510CBC">
        <w:rPr>
          <w:rStyle w:val="default"/>
          <w:rFonts w:cs="FrankRuehl" w:hint="cs"/>
          <w:rtl/>
        </w:rPr>
        <w:t>-</w:t>
      </w:r>
      <w:r>
        <w:rPr>
          <w:rStyle w:val="default"/>
          <w:rFonts w:cs="FrankRuehl"/>
          <w:rtl/>
        </w:rPr>
        <w:t xml:space="preserve">1948 </w:t>
      </w:r>
      <w:r>
        <w:rPr>
          <w:rStyle w:val="default"/>
          <w:rFonts w:cs="FrankRuehl" w:hint="cs"/>
          <w:rtl/>
        </w:rPr>
        <w:t>וסעיף 10 לפקודת בתי משפט (הוראות מעבר), תש"ח</w:t>
      </w:r>
      <w:r w:rsidR="00510CBC">
        <w:rPr>
          <w:rStyle w:val="default"/>
          <w:rFonts w:cs="FrankRuehl" w:hint="cs"/>
          <w:rtl/>
        </w:rPr>
        <w:t>-</w:t>
      </w:r>
      <w:r>
        <w:rPr>
          <w:rStyle w:val="default"/>
          <w:rFonts w:cs="FrankRuehl"/>
          <w:rtl/>
        </w:rPr>
        <w:t xml:space="preserve">1948 </w:t>
      </w:r>
      <w:r>
        <w:rPr>
          <w:rStyle w:val="default"/>
          <w:rFonts w:cs="FrankRuehl" w:hint="cs"/>
          <w:rtl/>
        </w:rPr>
        <w:t xml:space="preserve">אני </w:t>
      </w:r>
      <w:r>
        <w:rPr>
          <w:rStyle w:val="default"/>
          <w:rFonts w:cs="FrankRuehl"/>
          <w:rtl/>
        </w:rPr>
        <w:t>מת</w:t>
      </w:r>
      <w:r>
        <w:rPr>
          <w:rStyle w:val="default"/>
          <w:rFonts w:cs="FrankRuehl" w:hint="cs"/>
          <w:rtl/>
        </w:rPr>
        <w:t>קין תקנות אלה:</w:t>
      </w:r>
    </w:p>
    <w:p w14:paraId="28D5C642" w14:textId="77777777" w:rsidR="00C2656F" w:rsidRDefault="00C2656F">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ראשון: הגדרות</w:t>
      </w:r>
    </w:p>
    <w:p w14:paraId="2C23994F" w14:textId="77777777" w:rsidR="00C2656F" w:rsidRDefault="00C2656F">
      <w:pPr>
        <w:pStyle w:val="P00"/>
        <w:spacing w:before="72"/>
        <w:ind w:left="0" w:right="1134"/>
        <w:rPr>
          <w:rStyle w:val="default"/>
          <w:rFonts w:cs="FrankRuehl" w:hint="cs"/>
          <w:rtl/>
        </w:rPr>
      </w:pPr>
      <w:bookmarkStart w:id="1" w:name="Seif1"/>
      <w:bookmarkEnd w:id="1"/>
      <w:r>
        <w:rPr>
          <w:lang w:val="he-IL"/>
        </w:rPr>
        <w:pict w14:anchorId="5D02EC79">
          <v:rect id="_x0000_s1026" style="position:absolute;left:0;text-align:left;margin-left:464.5pt;margin-top:8.05pt;width:75.05pt;height:16pt;z-index:251645440" o:allowincell="f" filled="f" stroked="f" strokecolor="lime" strokeweight=".25pt">
            <v:textbox inset="0,0,0,0">
              <w:txbxContent>
                <w:p w14:paraId="1B937F36" w14:textId="77777777" w:rsidR="00C2656F" w:rsidRDefault="00C2656F">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510CBC">
        <w:rPr>
          <w:rStyle w:val="default"/>
          <w:rFonts w:cs="FrankRuehl"/>
          <w:rtl/>
        </w:rPr>
        <w:t>–</w:t>
      </w:r>
    </w:p>
    <w:p w14:paraId="6CBD428A" w14:textId="77777777" w:rsidR="00C2656F" w:rsidRDefault="00C2656F" w:rsidP="00510CB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פירושו </w:t>
      </w:r>
      <w:r w:rsidR="00510CBC">
        <w:rPr>
          <w:rStyle w:val="default"/>
          <w:rFonts w:cs="FrankRuehl" w:hint="cs"/>
          <w:rtl/>
        </w:rPr>
        <w:t>-</w:t>
      </w:r>
      <w:r>
        <w:rPr>
          <w:rStyle w:val="default"/>
          <w:rFonts w:cs="FrankRuehl"/>
          <w:rtl/>
        </w:rPr>
        <w:t xml:space="preserve"> </w:t>
      </w:r>
      <w:r>
        <w:rPr>
          <w:rStyle w:val="default"/>
          <w:rFonts w:cs="FrankRuehl" w:hint="cs"/>
          <w:rtl/>
        </w:rPr>
        <w:t>ועדה מיוחדת שנתמנה על פי סעיף 19 לפקודה;</w:t>
      </w:r>
    </w:p>
    <w:p w14:paraId="33AE95FB" w14:textId="77777777" w:rsidR="00C2656F" w:rsidRDefault="00C2656F" w:rsidP="00510CB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פירושו </w:t>
      </w:r>
      <w:r w:rsidR="00510CBC">
        <w:rPr>
          <w:rStyle w:val="default"/>
          <w:rFonts w:cs="FrankRuehl" w:hint="cs"/>
          <w:rtl/>
        </w:rPr>
        <w:t>-</w:t>
      </w:r>
      <w:r>
        <w:rPr>
          <w:rStyle w:val="default"/>
          <w:rFonts w:cs="FrankRuehl"/>
          <w:rtl/>
        </w:rPr>
        <w:t xml:space="preserve"> </w:t>
      </w:r>
      <w:r>
        <w:rPr>
          <w:rStyle w:val="default"/>
          <w:rFonts w:cs="FrankRuehl" w:hint="cs"/>
          <w:rtl/>
        </w:rPr>
        <w:t>בית משפט השלום שבשטח שיפוטו נמצאת הקרקע שבה דנה הבקשה ואשר אחד משופטיו משמש יושב ראש הועדה;</w:t>
      </w:r>
    </w:p>
    <w:p w14:paraId="4BBC7CC0" w14:textId="77777777" w:rsidR="00C2656F" w:rsidRDefault="00C2656F" w:rsidP="00510CB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שרד הרישום" פירושו </w:t>
      </w:r>
      <w:r w:rsidR="00510CBC">
        <w:rPr>
          <w:rStyle w:val="default"/>
          <w:rFonts w:cs="FrankRuehl" w:hint="cs"/>
          <w:rtl/>
        </w:rPr>
        <w:t>-</w:t>
      </w:r>
      <w:r>
        <w:rPr>
          <w:rStyle w:val="default"/>
          <w:rFonts w:cs="FrankRuehl"/>
          <w:rtl/>
        </w:rPr>
        <w:t xml:space="preserve"> </w:t>
      </w:r>
      <w:r>
        <w:rPr>
          <w:rStyle w:val="default"/>
          <w:rFonts w:cs="FrankRuehl" w:hint="cs"/>
          <w:rtl/>
        </w:rPr>
        <w:t>משרד הריש</w:t>
      </w:r>
      <w:r>
        <w:rPr>
          <w:rStyle w:val="default"/>
          <w:rFonts w:cs="FrankRuehl"/>
          <w:rtl/>
        </w:rPr>
        <w:t>ום</w:t>
      </w:r>
      <w:r>
        <w:rPr>
          <w:rStyle w:val="default"/>
          <w:rFonts w:cs="FrankRuehl" w:hint="cs"/>
          <w:rtl/>
        </w:rPr>
        <w:t xml:space="preserve"> של בית המשפט.</w:t>
      </w:r>
    </w:p>
    <w:p w14:paraId="190A9EEE" w14:textId="77777777" w:rsidR="00C2656F" w:rsidRDefault="00C2656F">
      <w:pPr>
        <w:pStyle w:val="medium2-header"/>
        <w:keepLines w:val="0"/>
        <w:spacing w:before="72"/>
        <w:ind w:left="0" w:right="1134"/>
        <w:rPr>
          <w:rFonts w:cs="FrankRuehl"/>
          <w:noProof/>
          <w:rtl/>
        </w:rPr>
      </w:pPr>
      <w:bookmarkStart w:id="2" w:name="med1"/>
      <w:bookmarkEnd w:id="2"/>
      <w:r>
        <w:rPr>
          <w:rFonts w:cs="FrankRuehl"/>
          <w:noProof/>
          <w:rtl/>
        </w:rPr>
        <w:t>פר</w:t>
      </w:r>
      <w:r>
        <w:rPr>
          <w:rFonts w:cs="FrankRuehl" w:hint="cs"/>
          <w:noProof/>
          <w:rtl/>
        </w:rPr>
        <w:t>ק שני: ועדה מיוחדת</w:t>
      </w:r>
    </w:p>
    <w:p w14:paraId="477FC762" w14:textId="77777777" w:rsidR="00C2656F" w:rsidRDefault="00C2656F">
      <w:pPr>
        <w:pStyle w:val="P00"/>
        <w:spacing w:before="72"/>
        <w:ind w:left="0" w:right="1134"/>
        <w:rPr>
          <w:rStyle w:val="default"/>
          <w:rFonts w:cs="FrankRuehl"/>
          <w:rtl/>
        </w:rPr>
      </w:pPr>
      <w:bookmarkStart w:id="3" w:name="Seif2"/>
      <w:bookmarkEnd w:id="3"/>
      <w:r>
        <w:rPr>
          <w:lang w:val="he-IL"/>
        </w:rPr>
        <w:pict w14:anchorId="5436C5E2">
          <v:rect id="_x0000_s1027" style="position:absolute;left:0;text-align:left;margin-left:464.5pt;margin-top:8.05pt;width:75.05pt;height:16pt;z-index:251646464" o:allowincell="f" filled="f" stroked="f" strokecolor="lime" strokeweight=".25pt">
            <v:textbox inset="0,0,0,0">
              <w:txbxContent>
                <w:p w14:paraId="54C1FB59" w14:textId="77777777" w:rsidR="00C2656F" w:rsidRDefault="00C2656F">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בקש להביא סכסוך להחלטת הועדה על פי סעיף 19 לפקודה יגיש למשרד הרישום בקשה בכתב.</w:t>
      </w:r>
    </w:p>
    <w:p w14:paraId="0C10D9EA" w14:textId="77777777" w:rsidR="00C2656F" w:rsidRDefault="00C2656F">
      <w:pPr>
        <w:pStyle w:val="P00"/>
        <w:spacing w:before="72"/>
        <w:ind w:left="0" w:right="1134"/>
        <w:rPr>
          <w:rStyle w:val="default"/>
          <w:rFonts w:cs="FrankRuehl"/>
          <w:rtl/>
        </w:rPr>
      </w:pPr>
      <w:bookmarkStart w:id="4" w:name="Seif3"/>
      <w:bookmarkEnd w:id="4"/>
      <w:r>
        <w:rPr>
          <w:lang w:val="he-IL"/>
        </w:rPr>
        <w:pict w14:anchorId="54524678">
          <v:rect id="_x0000_s1028" style="position:absolute;left:0;text-align:left;margin-left:464.5pt;margin-top:8.05pt;width:75.05pt;height:16pt;z-index:251647488" o:allowincell="f" filled="f" stroked="f" strokecolor="lime" strokeweight=".25pt">
            <v:textbox inset="0,0,0,0">
              <w:txbxContent>
                <w:p w14:paraId="5D2BD9FA" w14:textId="77777777" w:rsidR="00C2656F" w:rsidRDefault="00C2656F">
                  <w:pPr>
                    <w:spacing w:line="160" w:lineRule="exact"/>
                    <w:jc w:val="left"/>
                    <w:rPr>
                      <w:rFonts w:cs="Miriam"/>
                      <w:noProof/>
                      <w:sz w:val="18"/>
                      <w:szCs w:val="18"/>
                      <w:rtl/>
                    </w:rPr>
                  </w:pPr>
                  <w:r>
                    <w:rPr>
                      <w:rFonts w:cs="Miriam"/>
                      <w:sz w:val="18"/>
                      <w:szCs w:val="18"/>
                      <w:rtl/>
                    </w:rPr>
                    <w:t>פר</w:t>
                  </w:r>
                  <w:r>
                    <w:rPr>
                      <w:rFonts w:cs="Miriam" w:hint="cs"/>
                      <w:sz w:val="18"/>
                      <w:szCs w:val="18"/>
                      <w:rtl/>
                    </w:rPr>
                    <w:t>טי הבקשה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בקשה תפרט:</w:t>
      </w:r>
    </w:p>
    <w:p w14:paraId="7D849B47"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שמו, תיאורו, כתבתו ומשלח ידו של המבקש וכתובת למסירת מסמכים משפטיים;</w:t>
      </w:r>
    </w:p>
    <w:p w14:paraId="6345F89D" w14:textId="77777777" w:rsidR="00C2656F" w:rsidRDefault="00C2656F">
      <w:pPr>
        <w:pStyle w:val="P22"/>
        <w:spacing w:before="72"/>
        <w:ind w:left="1021" w:right="1134"/>
        <w:rPr>
          <w:rStyle w:val="default"/>
          <w:rFonts w:cs="FrankRuehl"/>
          <w:rtl/>
        </w:rPr>
      </w:pPr>
      <w:r>
        <w:rPr>
          <w:rStyle w:val="default"/>
          <w:rFonts w:cs="FrankRuehl"/>
          <w:rtl/>
        </w:rPr>
        <w:t>(2)</w:t>
      </w:r>
      <w:r>
        <w:rPr>
          <w:rStyle w:val="default"/>
          <w:rFonts w:cs="FrankRuehl"/>
          <w:rtl/>
        </w:rPr>
        <w:tab/>
        <w:t>א</w:t>
      </w:r>
      <w:r>
        <w:rPr>
          <w:rStyle w:val="default"/>
          <w:rFonts w:cs="FrankRuehl" w:hint="cs"/>
          <w:rtl/>
        </w:rPr>
        <w:t>ת שמו של כל אחד מהמשיבים, כתבתו ומשלח ידו;</w:t>
      </w:r>
    </w:p>
    <w:p w14:paraId="0E5F88C3" w14:textId="77777777" w:rsidR="00C2656F" w:rsidRDefault="00C2656F" w:rsidP="00510CB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 xml:space="preserve">יה המבקש או המשיב אדם הנתון לפסלות חוקית </w:t>
      </w:r>
      <w:r w:rsidR="00510CBC">
        <w:rPr>
          <w:rStyle w:val="default"/>
          <w:rFonts w:cs="FrankRuehl" w:hint="cs"/>
          <w:rtl/>
        </w:rPr>
        <w:t>-</w:t>
      </w:r>
      <w:r>
        <w:rPr>
          <w:rStyle w:val="default"/>
          <w:rFonts w:cs="FrankRuehl"/>
          <w:rtl/>
        </w:rPr>
        <w:t xml:space="preserve"> </w:t>
      </w:r>
      <w:r>
        <w:rPr>
          <w:rStyle w:val="default"/>
          <w:rFonts w:cs="FrankRuehl" w:hint="cs"/>
          <w:rtl/>
        </w:rPr>
        <w:t>הערה בענין זה;</w:t>
      </w:r>
    </w:p>
    <w:p w14:paraId="020E5FA2" w14:textId="77777777" w:rsidR="00C2656F" w:rsidRDefault="00C2656F">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ת תיאור הקרקע אשר אליה מתייחס הסכסוך;</w:t>
      </w:r>
    </w:p>
    <w:p w14:paraId="7C778591" w14:textId="77777777" w:rsidR="00C2656F" w:rsidRDefault="00C2656F">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ת העובדות הנוגעות לפרטי הסכסוך;</w:t>
      </w:r>
    </w:p>
    <w:p w14:paraId="104C02F8" w14:textId="77777777" w:rsidR="00C2656F" w:rsidRDefault="00C2656F">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ת הנימוקים אשר עליהם מבסס המבקש את בקשתו, כל נימוק בפסקה מיוחדת ובקיצור;</w:t>
      </w:r>
    </w:p>
    <w:p w14:paraId="4F1A8EE1" w14:textId="77777777" w:rsidR="00C2656F" w:rsidRDefault="00C2656F">
      <w:pPr>
        <w:pStyle w:val="P22"/>
        <w:spacing w:before="72"/>
        <w:ind w:left="1021" w:right="1134"/>
        <w:rPr>
          <w:rStyle w:val="default"/>
          <w:rFonts w:cs="FrankRuehl"/>
          <w:rtl/>
        </w:rPr>
      </w:pPr>
      <w:r>
        <w:rPr>
          <w:rStyle w:val="default"/>
          <w:rFonts w:cs="FrankRuehl" w:hint="cs"/>
          <w:rtl/>
        </w:rPr>
        <w:t>(7)</w:t>
      </w:r>
      <w:r>
        <w:rPr>
          <w:rStyle w:val="default"/>
          <w:rFonts w:cs="FrankRuehl"/>
          <w:rtl/>
        </w:rPr>
        <w:tab/>
        <w:t>א</w:t>
      </w:r>
      <w:r>
        <w:rPr>
          <w:rStyle w:val="default"/>
          <w:rFonts w:cs="FrankRuehl" w:hint="cs"/>
          <w:rtl/>
        </w:rPr>
        <w:t>ת הסעד המבוקש.</w:t>
      </w:r>
    </w:p>
    <w:p w14:paraId="48E81CB6"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תהא חתומה על ידי המבקש או על ידי בא כוחו.</w:t>
      </w:r>
    </w:p>
    <w:p w14:paraId="0BA25D31" w14:textId="77777777" w:rsidR="00C2656F" w:rsidRDefault="00C2656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כתובת למסירת מסמכים משפטיים בהתאם לתקנת משנה (א)(1) תהא </w:t>
      </w:r>
      <w:r w:rsidR="00510CBC">
        <w:rPr>
          <w:rStyle w:val="default"/>
          <w:rFonts w:cs="FrankRuehl"/>
          <w:rtl/>
        </w:rPr>
        <w:t>–</w:t>
      </w:r>
    </w:p>
    <w:p w14:paraId="6EDDE9EE"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 xml:space="preserve">קום מגוריו של המבקש, אם הוא עצמו מגיש </w:t>
      </w:r>
      <w:r>
        <w:rPr>
          <w:rStyle w:val="default"/>
          <w:rFonts w:cs="FrankRuehl"/>
          <w:rtl/>
        </w:rPr>
        <w:t>את</w:t>
      </w:r>
      <w:r>
        <w:rPr>
          <w:rStyle w:val="default"/>
          <w:rFonts w:cs="FrankRuehl" w:hint="cs"/>
          <w:rtl/>
        </w:rPr>
        <w:t xml:space="preserve"> הבקשה;</w:t>
      </w:r>
    </w:p>
    <w:p w14:paraId="52643417"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קום העסקים של עורך דין של המבקש, אם המבקש טוען באמצעות עורך דין;</w:t>
      </w:r>
    </w:p>
    <w:p w14:paraId="692F2E18" w14:textId="77777777" w:rsidR="00C2656F" w:rsidRDefault="00C2656F">
      <w:pPr>
        <w:pStyle w:val="P22"/>
        <w:spacing w:before="72"/>
        <w:ind w:left="1021" w:right="1134"/>
        <w:rPr>
          <w:rStyle w:val="default"/>
          <w:rFonts w:cs="FrankRuehl"/>
          <w:rtl/>
        </w:rPr>
      </w:pPr>
      <w:r>
        <w:rPr>
          <w:rStyle w:val="default"/>
          <w:rFonts w:cs="FrankRuehl" w:hint="cs"/>
          <w:rtl/>
        </w:rPr>
        <w:t>(</w:t>
      </w:r>
      <w:r>
        <w:rPr>
          <w:rStyle w:val="default"/>
          <w:rFonts w:cs="FrankRuehl"/>
          <w:rtl/>
        </w:rPr>
        <w:t>3)</w:t>
      </w:r>
      <w:r>
        <w:rPr>
          <w:rStyle w:val="default"/>
          <w:rFonts w:cs="FrankRuehl"/>
          <w:rtl/>
        </w:rPr>
        <w:tab/>
        <w:t>מ</w:t>
      </w:r>
      <w:r>
        <w:rPr>
          <w:rStyle w:val="default"/>
          <w:rFonts w:cs="FrankRuehl" w:hint="cs"/>
          <w:rtl/>
        </w:rPr>
        <w:t>קום מגוריו או מקום עסקיו של אדם שנתמנה כסוכן לקבלת מסמכים משפטיים, אם נתמנה אדם כזה;</w:t>
      </w:r>
    </w:p>
    <w:p w14:paraId="52084375" w14:textId="77777777" w:rsidR="00C2656F" w:rsidRDefault="00C2656F">
      <w:pPr>
        <w:pStyle w:val="P22"/>
        <w:spacing w:before="72"/>
        <w:ind w:left="1021" w:right="1134"/>
        <w:rPr>
          <w:rStyle w:val="default"/>
          <w:rFonts w:cs="FrankRuehl"/>
          <w:rtl/>
        </w:rPr>
      </w:pPr>
      <w:r>
        <w:rPr>
          <w:rStyle w:val="default"/>
          <w:rFonts w:cs="FrankRuehl" w:hint="cs"/>
          <w:rtl/>
        </w:rPr>
        <w:t>ו</w:t>
      </w:r>
      <w:r>
        <w:rPr>
          <w:rStyle w:val="default"/>
          <w:rFonts w:cs="FrankRuehl"/>
          <w:rtl/>
        </w:rPr>
        <w:t>ב</w:t>
      </w:r>
      <w:r>
        <w:rPr>
          <w:rStyle w:val="default"/>
          <w:rFonts w:cs="FrankRuehl" w:hint="cs"/>
          <w:rtl/>
        </w:rPr>
        <w:t>לבד שאם היה אחד המקומות האמורים מצוי במרחק שלמעלה מעשרה קילומטר ממשרד הרישום שבו מוג</w:t>
      </w:r>
      <w:r>
        <w:rPr>
          <w:rStyle w:val="default"/>
          <w:rFonts w:cs="FrankRuehl"/>
          <w:rtl/>
        </w:rPr>
        <w:t>שת</w:t>
      </w:r>
      <w:r>
        <w:rPr>
          <w:rStyle w:val="default"/>
          <w:rFonts w:cs="FrankRuehl" w:hint="cs"/>
          <w:rtl/>
        </w:rPr>
        <w:t xml:space="preserve"> הבקשה, תהא הכתובת למסירת מסמכים משפטיים מקום מתאים אחר המצוי במרחק עשרה קילומט</w:t>
      </w:r>
      <w:r>
        <w:rPr>
          <w:rStyle w:val="default"/>
          <w:rFonts w:cs="FrankRuehl"/>
          <w:rtl/>
        </w:rPr>
        <w:t>ר</w:t>
      </w:r>
      <w:r>
        <w:rPr>
          <w:rStyle w:val="default"/>
          <w:rFonts w:cs="FrankRuehl" w:hint="cs"/>
          <w:rtl/>
        </w:rPr>
        <w:t xml:space="preserve"> מאותו משרד.</w:t>
      </w:r>
    </w:p>
    <w:p w14:paraId="2210B932" w14:textId="77777777" w:rsidR="00C2656F" w:rsidRDefault="00C2656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בקשה יצורפו </w:t>
      </w:r>
      <w:r w:rsidR="00510CBC">
        <w:rPr>
          <w:rStyle w:val="default"/>
          <w:rFonts w:cs="FrankRuehl"/>
          <w:rtl/>
        </w:rPr>
        <w:t>–</w:t>
      </w:r>
    </w:p>
    <w:p w14:paraId="769D76E5"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צהרה בשבועה לאימות העובדות שעליהן מסתמכת הבקשה; וכן</w:t>
      </w:r>
    </w:p>
    <w:p w14:paraId="11E73730"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עתק מכל מסמך שברשות המבקש הנזכר בבקשה.</w:t>
      </w:r>
    </w:p>
    <w:p w14:paraId="6E3CF9FC" w14:textId="77777777" w:rsidR="00C2656F" w:rsidRDefault="00C2656F">
      <w:pPr>
        <w:pStyle w:val="P00"/>
        <w:spacing w:before="72"/>
        <w:ind w:left="0" w:right="1134"/>
        <w:rPr>
          <w:rStyle w:val="default"/>
          <w:rFonts w:cs="FrankRuehl"/>
          <w:rtl/>
        </w:rPr>
      </w:pPr>
      <w:bookmarkStart w:id="5" w:name="Seif4"/>
      <w:bookmarkEnd w:id="5"/>
      <w:r>
        <w:rPr>
          <w:lang w:val="he-IL"/>
        </w:rPr>
        <w:pict w14:anchorId="73663B7D">
          <v:rect id="_x0000_s1029" style="position:absolute;left:0;text-align:left;margin-left:464.5pt;margin-top:8.05pt;width:75.05pt;height:14.8pt;z-index:251648512" o:allowincell="f" filled="f" stroked="f" strokecolor="lime" strokeweight=".25pt">
            <v:textbox inset="0,0,0,0">
              <w:txbxContent>
                <w:p w14:paraId="623D3293" w14:textId="77777777" w:rsidR="00C2656F" w:rsidRDefault="00C2656F">
                  <w:pPr>
                    <w:spacing w:line="160" w:lineRule="exact"/>
                    <w:jc w:val="left"/>
                    <w:rPr>
                      <w:rFonts w:cs="Miriam"/>
                      <w:noProof/>
                      <w:sz w:val="18"/>
                      <w:szCs w:val="18"/>
                      <w:rtl/>
                    </w:rPr>
                  </w:pPr>
                  <w:r>
                    <w:rPr>
                      <w:rFonts w:cs="Miriam"/>
                      <w:sz w:val="18"/>
                      <w:szCs w:val="18"/>
                      <w:rtl/>
                    </w:rPr>
                    <w:t>מס</w:t>
                  </w:r>
                  <w:r>
                    <w:rPr>
                      <w:rFonts w:cs="Miriam" w:hint="cs"/>
                      <w:sz w:val="18"/>
                      <w:szCs w:val="18"/>
                      <w:rtl/>
                    </w:rPr>
                    <w:t>ירת העתקים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מבקש חייב להגיש למשרד הרישום שנ</w:t>
      </w:r>
      <w:r>
        <w:rPr>
          <w:rStyle w:val="default"/>
          <w:rFonts w:cs="FrankRuehl"/>
          <w:rtl/>
        </w:rPr>
        <w:t xml:space="preserve">י </w:t>
      </w:r>
      <w:r>
        <w:rPr>
          <w:rStyle w:val="default"/>
          <w:rFonts w:cs="FrankRuehl" w:hint="cs"/>
          <w:rtl/>
        </w:rPr>
        <w:t>העתקים של המסמכים המפורטים להלן ועוד מספר העתקים כמספר המשיבים:</w:t>
      </w:r>
    </w:p>
    <w:p w14:paraId="344F38AD"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בקשה;</w:t>
      </w:r>
    </w:p>
    <w:p w14:paraId="5E3E0FB3"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צהרה בשבועה וכל מסמך שיש להגישו לפי תקנה 3(ד).</w:t>
      </w:r>
    </w:p>
    <w:p w14:paraId="0DED317A" w14:textId="77777777" w:rsidR="00C2656F" w:rsidRDefault="00C2656F">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הועדה ימסור לכל אחד מהמשיבים העתקים מכל המסמכים שהוגשו על ידי המבקש כאמור מיד לאחר הגשתם.</w:t>
      </w:r>
    </w:p>
    <w:p w14:paraId="5F8FDAED" w14:textId="77777777" w:rsidR="00C2656F" w:rsidRDefault="00C2656F">
      <w:pPr>
        <w:pStyle w:val="P00"/>
        <w:spacing w:before="72"/>
        <w:ind w:left="0" w:right="1134"/>
        <w:rPr>
          <w:rStyle w:val="default"/>
          <w:rFonts w:cs="FrankRuehl"/>
          <w:rtl/>
        </w:rPr>
      </w:pPr>
      <w:bookmarkStart w:id="6" w:name="Seif5"/>
      <w:bookmarkEnd w:id="6"/>
      <w:r>
        <w:rPr>
          <w:lang w:val="he-IL"/>
        </w:rPr>
        <w:pict w14:anchorId="340518B5">
          <v:rect id="_x0000_s1030" style="position:absolute;left:0;text-align:left;margin-left:464.5pt;margin-top:8.05pt;width:75.05pt;height:16pt;z-index:251649536" o:allowincell="f" filled="f" stroked="f" strokecolor="lime" strokeweight=".25pt">
            <v:textbox inset="0,0,0,0">
              <w:txbxContent>
                <w:p w14:paraId="42A2553F" w14:textId="77777777" w:rsidR="00C2656F" w:rsidRDefault="00C2656F">
                  <w:pPr>
                    <w:spacing w:line="160" w:lineRule="exact"/>
                    <w:jc w:val="left"/>
                    <w:rPr>
                      <w:rFonts w:cs="Miriam"/>
                      <w:noProof/>
                      <w:sz w:val="18"/>
                      <w:szCs w:val="18"/>
                      <w:rtl/>
                    </w:rPr>
                  </w:pPr>
                  <w:r>
                    <w:rPr>
                      <w:rFonts w:cs="Miriam"/>
                      <w:sz w:val="18"/>
                      <w:szCs w:val="18"/>
                      <w:rtl/>
                    </w:rPr>
                    <w:t>תש</w:t>
                  </w:r>
                  <w:r>
                    <w:rPr>
                      <w:rFonts w:cs="Miriam" w:hint="cs"/>
                      <w:sz w:val="18"/>
                      <w:szCs w:val="18"/>
                      <w:rtl/>
                    </w:rPr>
                    <w:t>ובת המשיב</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משיב רשאי להגיש למשרד הרישום, בשני העתקים, לא יאוחר משבעה ימים מהיום שנמסר לו העתק הבקשה כאמור, תשובה מנומקת בצירוף הצהרה בשבועה לאימות העובדות שעליהן היא מסתמכת.</w:t>
      </w:r>
    </w:p>
    <w:p w14:paraId="2CCEAC7C"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תיחתם ביד המשיב או ביד בא כוחו.</w:t>
      </w:r>
    </w:p>
    <w:p w14:paraId="0FBBEA97"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וגשה תשובת המשיב כאמור בתקנה ז</w:t>
      </w:r>
      <w:r>
        <w:rPr>
          <w:rStyle w:val="default"/>
          <w:rFonts w:cs="FrankRuehl"/>
          <w:rtl/>
        </w:rPr>
        <w:t xml:space="preserve">ו, </w:t>
      </w:r>
      <w:r>
        <w:rPr>
          <w:rStyle w:val="default"/>
          <w:rFonts w:cs="FrankRuehl" w:hint="cs"/>
          <w:rtl/>
        </w:rPr>
        <w:t>ימסור יושב ראש הועדה למבקש העתקים מהתשובה ומההצה</w:t>
      </w:r>
      <w:r>
        <w:rPr>
          <w:rStyle w:val="default"/>
          <w:rFonts w:cs="FrankRuehl"/>
          <w:rtl/>
        </w:rPr>
        <w:t>ר</w:t>
      </w:r>
      <w:r>
        <w:rPr>
          <w:rStyle w:val="default"/>
          <w:rFonts w:cs="FrankRuehl" w:hint="cs"/>
          <w:rtl/>
        </w:rPr>
        <w:t>ה בשבועה.</w:t>
      </w:r>
    </w:p>
    <w:p w14:paraId="372358A8" w14:textId="77777777" w:rsidR="00C2656F" w:rsidRDefault="00C2656F">
      <w:pPr>
        <w:pStyle w:val="P00"/>
        <w:spacing w:before="72"/>
        <w:ind w:left="0" w:right="1134"/>
        <w:rPr>
          <w:rStyle w:val="default"/>
          <w:rFonts w:cs="FrankRuehl"/>
          <w:rtl/>
        </w:rPr>
      </w:pPr>
      <w:bookmarkStart w:id="7" w:name="Seif6"/>
      <w:bookmarkEnd w:id="7"/>
      <w:r>
        <w:rPr>
          <w:lang w:val="he-IL"/>
        </w:rPr>
        <w:pict w14:anchorId="4291999E">
          <v:rect id="_x0000_s1031" style="position:absolute;left:0;text-align:left;margin-left:464.5pt;margin-top:8.05pt;width:75.05pt;height:16pt;z-index:251650560" o:allowincell="f" filled="f" stroked="f" strokecolor="lime" strokeweight=".25pt">
            <v:textbox inset="0,0,0,0">
              <w:txbxContent>
                <w:p w14:paraId="56B84D23" w14:textId="77777777" w:rsidR="00C2656F" w:rsidRDefault="00C2656F">
                  <w:pPr>
                    <w:spacing w:line="160" w:lineRule="exact"/>
                    <w:jc w:val="left"/>
                    <w:rPr>
                      <w:rFonts w:cs="Miriam"/>
                      <w:noProof/>
                      <w:sz w:val="18"/>
                      <w:szCs w:val="18"/>
                      <w:rtl/>
                    </w:rPr>
                  </w:pPr>
                  <w:r>
                    <w:rPr>
                      <w:rFonts w:cs="Miriam"/>
                      <w:sz w:val="18"/>
                      <w:szCs w:val="18"/>
                      <w:rtl/>
                    </w:rPr>
                    <w:t>קב</w:t>
                  </w:r>
                  <w:r>
                    <w:rPr>
                      <w:rFonts w:cs="Miriam" w:hint="cs"/>
                      <w:sz w:val="18"/>
                      <w:szCs w:val="18"/>
                      <w:rtl/>
                    </w:rPr>
                    <w:t>יעת יום הבירור</w:t>
                  </w:r>
                </w:p>
              </w:txbxContent>
            </v:textbox>
            <w10:anchorlock/>
          </v:rect>
        </w:pict>
      </w:r>
      <w:r>
        <w:rPr>
          <w:rStyle w:val="big-number"/>
          <w:rFonts w:cs="Miriam"/>
          <w:rtl/>
        </w:rPr>
        <w:t>6.</w:t>
      </w:r>
      <w:r>
        <w:rPr>
          <w:rStyle w:val="big-number"/>
          <w:rFonts w:cs="Miriam"/>
          <w:rtl/>
        </w:rPr>
        <w:tab/>
      </w:r>
      <w:r>
        <w:rPr>
          <w:rStyle w:val="default"/>
          <w:rFonts w:cs="FrankRuehl"/>
          <w:rtl/>
        </w:rPr>
        <w:t>מש</w:t>
      </w:r>
      <w:r>
        <w:rPr>
          <w:rStyle w:val="default"/>
          <w:rFonts w:cs="FrankRuehl" w:hint="cs"/>
          <w:rtl/>
        </w:rPr>
        <w:t>מילא המבקש אחרי הוראות התקנות 2 ו-4 יקבע יושב ראש הועדה יום לבירור הבקשה ויתן למבקש ולכל אחד מהמשיבים הודעה מוקדמת של חמישה עשר יום לפחות בדבר המועד שנקבע לבירור הבקשה.</w:t>
      </w:r>
    </w:p>
    <w:p w14:paraId="620CE88A" w14:textId="77777777" w:rsidR="00C2656F" w:rsidRDefault="00C2656F">
      <w:pPr>
        <w:pStyle w:val="P02"/>
        <w:spacing w:before="72"/>
        <w:ind w:left="1021" w:right="1134"/>
        <w:rPr>
          <w:rStyle w:val="default"/>
          <w:rFonts w:cs="FrankRuehl"/>
          <w:rtl/>
        </w:rPr>
      </w:pPr>
      <w:bookmarkStart w:id="8" w:name="Seif7"/>
      <w:bookmarkEnd w:id="8"/>
      <w:r>
        <w:rPr>
          <w:lang w:val="he-IL"/>
        </w:rPr>
        <w:pict w14:anchorId="66BF0F46">
          <v:rect id="_x0000_s1032" style="position:absolute;left:0;text-align:left;margin-left:464.5pt;margin-top:8.05pt;width:75.05pt;height:24pt;z-index:251651584" o:allowincell="f" filled="f" stroked="f" strokecolor="lime" strokeweight=".25pt">
            <v:textbox inset="0,0,0,0">
              <w:txbxContent>
                <w:p w14:paraId="3D2DEB1A" w14:textId="77777777" w:rsidR="00C2656F" w:rsidRDefault="00C2656F" w:rsidP="00510CBC">
                  <w:pPr>
                    <w:spacing w:line="160" w:lineRule="exact"/>
                    <w:jc w:val="left"/>
                    <w:rPr>
                      <w:rFonts w:cs="Miriam"/>
                      <w:noProof/>
                      <w:sz w:val="18"/>
                      <w:szCs w:val="18"/>
                      <w:rtl/>
                    </w:rPr>
                  </w:pPr>
                  <w:r>
                    <w:rPr>
                      <w:rFonts w:cs="Miriam"/>
                      <w:sz w:val="18"/>
                      <w:szCs w:val="18"/>
                      <w:rtl/>
                    </w:rPr>
                    <w:t>הת</w:t>
                  </w:r>
                  <w:r>
                    <w:rPr>
                      <w:rFonts w:cs="Miriam" w:hint="cs"/>
                      <w:sz w:val="18"/>
                      <w:szCs w:val="18"/>
                      <w:rtl/>
                    </w:rPr>
                    <w:t>יצבות</w:t>
                  </w:r>
                  <w:r w:rsidR="00510CBC">
                    <w:rPr>
                      <w:rFonts w:cs="Miriam" w:hint="cs"/>
                      <w:sz w:val="18"/>
                      <w:szCs w:val="18"/>
                      <w:rtl/>
                    </w:rPr>
                    <w:t xml:space="preserve"> </w:t>
                  </w:r>
                  <w:r>
                    <w:rPr>
                      <w:rFonts w:cs="Miriam"/>
                      <w:sz w:val="18"/>
                      <w:szCs w:val="18"/>
                      <w:rtl/>
                    </w:rPr>
                    <w:t>לח</w:t>
                  </w:r>
                  <w:r>
                    <w:rPr>
                      <w:rFonts w:cs="Miriam" w:hint="cs"/>
                      <w:sz w:val="18"/>
                      <w:szCs w:val="18"/>
                      <w:rtl/>
                    </w:rPr>
                    <w:t>קירה שכנגד</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 xml:space="preserve"> (1)</w:t>
      </w:r>
      <w:r>
        <w:rPr>
          <w:rStyle w:val="default"/>
          <w:rFonts w:cs="FrankRuehl"/>
          <w:rtl/>
        </w:rPr>
        <w:tab/>
        <w:t>ה</w:t>
      </w:r>
      <w:r>
        <w:rPr>
          <w:rStyle w:val="default"/>
          <w:rFonts w:cs="FrankRuehl" w:hint="cs"/>
          <w:rtl/>
        </w:rPr>
        <w:t xml:space="preserve">מבקש </w:t>
      </w:r>
      <w:r>
        <w:rPr>
          <w:rStyle w:val="default"/>
          <w:rFonts w:cs="FrankRuehl"/>
          <w:rtl/>
        </w:rPr>
        <w:t>יב</w:t>
      </w:r>
      <w:r>
        <w:rPr>
          <w:rStyle w:val="default"/>
          <w:rFonts w:cs="FrankRuehl" w:hint="cs"/>
          <w:rtl/>
        </w:rPr>
        <w:t>יא לפני הועדה בזמן הקבוע לבירור הבקשה כל אדם שמסר הצהרה בשבועה לאימות העובדות שעליהן הוא מסתמך בבקשתו;</w:t>
      </w:r>
    </w:p>
    <w:p w14:paraId="2441E93A" w14:textId="77777777" w:rsidR="00C2656F" w:rsidRDefault="00C2656F">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משיב יביא לפני הועדה בזמן הקבוע לבירור הבקשה כל אדם שמסר הצהרה בשבועה לאימות העובדות שעליהן הוא מסתמך בתשובתו.</w:t>
      </w:r>
    </w:p>
    <w:p w14:paraId="0F9D098D"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צה אחד הצדדים לחקור חקירה שכנ</w:t>
      </w:r>
      <w:r>
        <w:rPr>
          <w:rStyle w:val="default"/>
          <w:rFonts w:cs="FrankRuehl"/>
          <w:rtl/>
        </w:rPr>
        <w:t>גד</w:t>
      </w:r>
      <w:r>
        <w:rPr>
          <w:rStyle w:val="default"/>
          <w:rFonts w:cs="FrankRuehl" w:hint="cs"/>
          <w:rtl/>
        </w:rPr>
        <w:t xml:space="preserve"> אדם </w:t>
      </w:r>
      <w:r>
        <w:rPr>
          <w:rStyle w:val="default"/>
          <w:rFonts w:cs="FrankRuehl"/>
          <w:rtl/>
        </w:rPr>
        <w:t>ש</w:t>
      </w:r>
      <w:r>
        <w:rPr>
          <w:rStyle w:val="default"/>
          <w:rFonts w:cs="FrankRuehl" w:hint="cs"/>
          <w:rtl/>
        </w:rPr>
        <w:t>מסר הצהרה בשבועה לאימות העובדות שעליהן מסתמך הצד האחר, יודיע על כך בעל פה עם פתיחת שמיעת הבקשה.</w:t>
      </w:r>
    </w:p>
    <w:p w14:paraId="16841189"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ודיע אחד הצדדים עם פתיחת שמיעת הבקשה שהוא רוצה לחקור חקירה שכנגד אדם שמסר הצהרה בשבועה לאימות העובדות שעליהן מסתמך הצד האחר, לא תשמש ההצהרה עדות א</w:t>
      </w:r>
      <w:r>
        <w:rPr>
          <w:rStyle w:val="default"/>
          <w:rFonts w:cs="FrankRuehl"/>
          <w:rtl/>
        </w:rPr>
        <w:t>לא</w:t>
      </w:r>
      <w:r>
        <w:rPr>
          <w:rStyle w:val="default"/>
          <w:rFonts w:cs="FrankRuehl" w:hint="cs"/>
          <w:rtl/>
        </w:rPr>
        <w:t xml:space="preserve"> אם ה</w:t>
      </w:r>
      <w:r>
        <w:rPr>
          <w:rStyle w:val="default"/>
          <w:rFonts w:cs="FrankRuehl"/>
          <w:rtl/>
        </w:rPr>
        <w:t>י</w:t>
      </w:r>
      <w:r>
        <w:rPr>
          <w:rStyle w:val="default"/>
          <w:rFonts w:cs="FrankRuehl" w:hint="cs"/>
          <w:rtl/>
        </w:rPr>
        <w:t>ה אותו אדם נוכח בשמיעת הבקשה כשהוא מוכן לחקירה שכנגד, מלבד אם היתה הועדה משוכנעת שקבלת ההצהרה כעדות דרושה למיצוי הצדק.</w:t>
      </w:r>
    </w:p>
    <w:p w14:paraId="63A167CB" w14:textId="77777777" w:rsidR="00C2656F" w:rsidRDefault="00C2656F">
      <w:pPr>
        <w:pStyle w:val="P02"/>
        <w:spacing w:before="72"/>
        <w:ind w:left="1021" w:right="1134"/>
        <w:rPr>
          <w:rStyle w:val="default"/>
          <w:rFonts w:cs="FrankRuehl"/>
          <w:rtl/>
        </w:rPr>
      </w:pPr>
      <w:bookmarkStart w:id="9" w:name="Seif8"/>
      <w:bookmarkEnd w:id="9"/>
      <w:r>
        <w:rPr>
          <w:lang w:val="he-IL"/>
        </w:rPr>
        <w:pict w14:anchorId="4AB9D834">
          <v:rect id="_x0000_s1033" style="position:absolute;left:0;text-align:left;margin-left:464.5pt;margin-top:8.05pt;width:75.05pt;height:16pt;z-index:251652608" o:allowincell="f" filled="f" stroked="f" strokecolor="lime" strokeweight=".25pt">
            <v:textbox inset="0,0,0,0">
              <w:txbxContent>
                <w:p w14:paraId="2DCC4DF5" w14:textId="77777777" w:rsidR="00C2656F" w:rsidRDefault="00C2656F">
                  <w:pPr>
                    <w:spacing w:line="160" w:lineRule="exact"/>
                    <w:jc w:val="left"/>
                    <w:rPr>
                      <w:rFonts w:cs="Miriam"/>
                      <w:noProof/>
                      <w:sz w:val="18"/>
                      <w:szCs w:val="18"/>
                      <w:rtl/>
                    </w:rPr>
                  </w:pPr>
                  <w:r>
                    <w:rPr>
                      <w:rFonts w:cs="Miriam"/>
                      <w:sz w:val="18"/>
                      <w:szCs w:val="18"/>
                      <w:rtl/>
                    </w:rPr>
                    <w:t>שמ</w:t>
                  </w:r>
                  <w:r>
                    <w:rPr>
                      <w:rFonts w:cs="Miriam" w:hint="cs"/>
                      <w:sz w:val="18"/>
                      <w:szCs w:val="18"/>
                      <w:rtl/>
                    </w:rPr>
                    <w:t>יעת הבקשה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ועדה תשמע תחילה את טענות המבקש ולאחר מכן את טענות המשיב.</w:t>
      </w:r>
    </w:p>
    <w:p w14:paraId="4217CB56" w14:textId="77777777" w:rsidR="00C2656F" w:rsidRDefault="00C2656F">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ועדה רשאית ככל שהדבר ייראה לה להתיר למבקש להשיב לטענות</w:t>
      </w:r>
      <w:r>
        <w:rPr>
          <w:rStyle w:val="default"/>
          <w:rFonts w:cs="FrankRuehl"/>
          <w:rtl/>
        </w:rPr>
        <w:t xml:space="preserve"> ה</w:t>
      </w:r>
      <w:r>
        <w:rPr>
          <w:rStyle w:val="default"/>
          <w:rFonts w:cs="FrankRuehl" w:hint="cs"/>
          <w:rtl/>
        </w:rPr>
        <w:t>משיב.</w:t>
      </w:r>
    </w:p>
    <w:p w14:paraId="25E06DFF"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לאחר שהמבקש פתח את פרשתו והביא את עדותו, לדחות את הבקשה מיד אם תמצא טעם מספיק לכך.</w:t>
      </w:r>
    </w:p>
    <w:p w14:paraId="2DE89B9E" w14:textId="77777777" w:rsidR="00C2656F" w:rsidRDefault="00C2656F">
      <w:pPr>
        <w:pStyle w:val="P00"/>
        <w:spacing w:before="72"/>
        <w:ind w:left="0" w:right="1134"/>
        <w:rPr>
          <w:rStyle w:val="default"/>
          <w:rFonts w:cs="FrankRuehl" w:hint="cs"/>
          <w:rtl/>
        </w:rPr>
      </w:pPr>
      <w:bookmarkStart w:id="10" w:name="Seif9"/>
      <w:bookmarkEnd w:id="10"/>
      <w:r>
        <w:rPr>
          <w:lang w:val="he-IL"/>
        </w:rPr>
        <w:pict w14:anchorId="56A832AF">
          <v:rect id="_x0000_s1034" style="position:absolute;left:0;text-align:left;margin-left:464.5pt;margin-top:8.05pt;width:75.05pt;height:16pt;z-index:251653632" o:allowincell="f" filled="f" stroked="f" strokecolor="lime" strokeweight=".25pt">
            <v:textbox inset="0,0,0,0">
              <w:txbxContent>
                <w:p w14:paraId="111B5FD2" w14:textId="77777777" w:rsidR="00C2656F" w:rsidRDefault="00C2656F">
                  <w:pPr>
                    <w:spacing w:line="160" w:lineRule="exact"/>
                    <w:jc w:val="left"/>
                    <w:rPr>
                      <w:rFonts w:cs="Miriam"/>
                      <w:noProof/>
                      <w:sz w:val="18"/>
                      <w:szCs w:val="18"/>
                      <w:rtl/>
                    </w:rPr>
                  </w:pPr>
                  <w:r>
                    <w:rPr>
                      <w:rFonts w:cs="Miriam"/>
                      <w:sz w:val="18"/>
                      <w:szCs w:val="18"/>
                      <w:rtl/>
                    </w:rPr>
                    <w:t>רא</w:t>
                  </w:r>
                  <w:r>
                    <w:rPr>
                      <w:rFonts w:cs="Miriam" w:hint="cs"/>
                      <w:sz w:val="18"/>
                      <w:szCs w:val="18"/>
                      <w:rtl/>
                    </w:rPr>
                    <w:t>יות</w:t>
                  </w:r>
                </w:p>
              </w:txbxContent>
            </v:textbox>
            <w10:anchorlock/>
          </v:rect>
        </w:pict>
      </w:r>
      <w:r>
        <w:rPr>
          <w:rStyle w:val="big-number"/>
          <w:rFonts w:cs="Miriam"/>
          <w:rtl/>
        </w:rPr>
        <w:t>9.</w:t>
      </w:r>
      <w:r>
        <w:rPr>
          <w:rStyle w:val="big-number"/>
          <w:rFonts w:cs="Miriam"/>
          <w:rtl/>
        </w:rPr>
        <w:tab/>
      </w:r>
      <w:r>
        <w:rPr>
          <w:rStyle w:val="default"/>
          <w:rFonts w:cs="FrankRuehl"/>
          <w:rtl/>
        </w:rPr>
        <w:t>הו</w:t>
      </w:r>
      <w:r>
        <w:rPr>
          <w:rStyle w:val="default"/>
          <w:rFonts w:cs="FrankRuehl" w:hint="cs"/>
          <w:rtl/>
        </w:rPr>
        <w:t xml:space="preserve">עדה רשאית </w:t>
      </w:r>
      <w:r w:rsidR="00510CBC">
        <w:rPr>
          <w:rStyle w:val="default"/>
          <w:rFonts w:cs="FrankRuehl"/>
          <w:rtl/>
        </w:rPr>
        <w:t>–</w:t>
      </w:r>
    </w:p>
    <w:p w14:paraId="4FA6B6EB"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השיג כל ראיה שבכתב או שבעל פה שתיראה לה דרושה או רצויה;</w:t>
      </w:r>
    </w:p>
    <w:p w14:paraId="49C429E4"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הזמין כל אדם להתייצב לפני הועדה כדי להע</w:t>
      </w:r>
      <w:r>
        <w:rPr>
          <w:rStyle w:val="default"/>
          <w:rFonts w:cs="FrankRuehl"/>
          <w:rtl/>
        </w:rPr>
        <w:t>יד</w:t>
      </w:r>
      <w:r>
        <w:rPr>
          <w:rStyle w:val="default"/>
          <w:rFonts w:cs="FrankRuehl" w:hint="cs"/>
          <w:rtl/>
        </w:rPr>
        <w:t xml:space="preserve"> או להראות מסמך שבחזקתו או כדי לחקור אותו כעד או לדרוש ממנו שיראה מסמך שבחזקתו;</w:t>
      </w:r>
    </w:p>
    <w:p w14:paraId="0587E57A" w14:textId="77777777" w:rsidR="00C2656F" w:rsidRDefault="00C2656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דרוש שעדותו של עד, בין בכתב ובין בעל פה תימסר בשבועה או באופן אחר;</w:t>
      </w:r>
    </w:p>
    <w:p w14:paraId="497B1E09" w14:textId="77777777" w:rsidR="00C2656F" w:rsidRDefault="00C2656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הוציא צו הבאה נגד אדם שלא התייצב ללא סיבה מתקבלת על הדעת, לאחר שהוזמן כאמור ולצו</w:t>
      </w:r>
      <w:r>
        <w:rPr>
          <w:rStyle w:val="default"/>
          <w:rFonts w:cs="FrankRuehl"/>
          <w:rtl/>
        </w:rPr>
        <w:t>ו</w:t>
      </w:r>
      <w:r>
        <w:rPr>
          <w:rStyle w:val="default"/>
          <w:rFonts w:cs="FrankRuehl" w:hint="cs"/>
          <w:rtl/>
        </w:rPr>
        <w:t>ת שישלם את כל הה</w:t>
      </w:r>
      <w:r>
        <w:rPr>
          <w:rStyle w:val="default"/>
          <w:rFonts w:cs="FrankRuehl"/>
          <w:rtl/>
        </w:rPr>
        <w:t>וצ</w:t>
      </w:r>
      <w:r>
        <w:rPr>
          <w:rStyle w:val="default"/>
          <w:rFonts w:cs="FrankRuehl" w:hint="cs"/>
          <w:rtl/>
        </w:rPr>
        <w:t>אות שנגרמו עקב אי התיצבותו ולהטיל עליו קנס שלא יעלה על 5 ל"י;</w:t>
      </w:r>
    </w:p>
    <w:p w14:paraId="133C1943" w14:textId="77777777" w:rsidR="00C2656F" w:rsidRDefault="00C2656F">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הטיל קנס שלא יעלה על 5 ל"י על אדם שהועדה דרשה ממנו להעיד בשבועה או באופן אחר או להראות מסמך והוא סירב לעשות זאת ללא סיבה מתקבלת על הדעת; אולם עד שהתנגד להשיב על שאלה מתוך</w:t>
      </w:r>
      <w:r>
        <w:rPr>
          <w:rStyle w:val="default"/>
          <w:rFonts w:cs="FrankRuehl"/>
          <w:rtl/>
        </w:rPr>
        <w:t xml:space="preserve"> </w:t>
      </w:r>
      <w:r>
        <w:rPr>
          <w:rStyle w:val="default"/>
          <w:rFonts w:cs="FrankRuehl" w:hint="cs"/>
          <w:rtl/>
        </w:rPr>
        <w:t>נימוק שהדבר עלול</w:t>
      </w:r>
      <w:r>
        <w:rPr>
          <w:rStyle w:val="default"/>
          <w:rFonts w:cs="FrankRuehl"/>
          <w:rtl/>
        </w:rPr>
        <w:t xml:space="preserve"> ל</w:t>
      </w:r>
      <w:r>
        <w:rPr>
          <w:rStyle w:val="default"/>
          <w:rFonts w:cs="FrankRuehl" w:hint="cs"/>
          <w:rtl/>
        </w:rPr>
        <w:t>גלגל עליו אשמה, לא יידרש להשיב על שאלה ולא יטילו עליו עונש עקב סירובו כאמור;</w:t>
      </w:r>
    </w:p>
    <w:p w14:paraId="03A1D897" w14:textId="77777777" w:rsidR="00C2656F" w:rsidRDefault="00C2656F">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הורות כי לאדם שהתייצב לפני הועדה כדי להעיד או כדי להראות מסמך שבחזקתו, ישולמו הוצאות נסיעתו וכן שכר בטלה שלא יעלה על 5 ל"י, וכי המבקש להזמין אדם להתייצב לפ</w:t>
      </w:r>
      <w:r>
        <w:rPr>
          <w:rStyle w:val="default"/>
          <w:rFonts w:cs="FrankRuehl"/>
          <w:rtl/>
        </w:rPr>
        <w:t>נ</w:t>
      </w:r>
      <w:r>
        <w:rPr>
          <w:rStyle w:val="default"/>
          <w:rFonts w:cs="FrankRuehl" w:hint="cs"/>
          <w:rtl/>
        </w:rPr>
        <w:t>י הועדה כדי למסו</w:t>
      </w:r>
      <w:r>
        <w:rPr>
          <w:rStyle w:val="default"/>
          <w:rFonts w:cs="FrankRuehl"/>
          <w:rtl/>
        </w:rPr>
        <w:t xml:space="preserve">ר </w:t>
      </w:r>
      <w:r>
        <w:rPr>
          <w:rStyle w:val="default"/>
          <w:rFonts w:cs="FrankRuehl" w:hint="cs"/>
          <w:rtl/>
        </w:rPr>
        <w:t>עדות או להראות מסמך שבחזקתו יפקיד עם בקשתו במשרד הרישום את הסכום שיושב ראש הועדה יקבע לשם כיסוי הוצאות נסיעה ושכר בטלה כאמור.</w:t>
      </w:r>
    </w:p>
    <w:p w14:paraId="72FEC3A3" w14:textId="77777777" w:rsidR="00C2656F" w:rsidRDefault="00C2656F">
      <w:pPr>
        <w:pStyle w:val="P00"/>
        <w:spacing w:before="72"/>
        <w:ind w:left="0" w:right="1134"/>
        <w:rPr>
          <w:rStyle w:val="default"/>
          <w:rFonts w:cs="FrankRuehl"/>
          <w:rtl/>
        </w:rPr>
      </w:pPr>
      <w:bookmarkStart w:id="11" w:name="Seif10"/>
      <w:bookmarkEnd w:id="11"/>
      <w:r>
        <w:rPr>
          <w:lang w:val="he-IL"/>
        </w:rPr>
        <w:pict w14:anchorId="0DAD3DB7">
          <v:rect id="_x0000_s1035" style="position:absolute;left:0;text-align:left;margin-left:464.5pt;margin-top:8.05pt;width:75.05pt;height:16pt;z-index:251654656" o:allowincell="f" filled="f" stroked="f" strokecolor="lime" strokeweight=".25pt">
            <v:textbox inset="0,0,0,0">
              <w:txbxContent>
                <w:p w14:paraId="0FBC49E9" w14:textId="77777777" w:rsidR="00C2656F" w:rsidRDefault="00C2656F">
                  <w:pPr>
                    <w:spacing w:line="160" w:lineRule="exact"/>
                    <w:jc w:val="left"/>
                    <w:rPr>
                      <w:rFonts w:cs="Miriam"/>
                      <w:noProof/>
                      <w:sz w:val="18"/>
                      <w:szCs w:val="18"/>
                      <w:rtl/>
                    </w:rPr>
                  </w:pPr>
                  <w:r>
                    <w:rPr>
                      <w:rFonts w:cs="Miriam"/>
                      <w:sz w:val="18"/>
                      <w:szCs w:val="18"/>
                      <w:rtl/>
                    </w:rPr>
                    <w:t>גב</w:t>
                  </w:r>
                  <w:r>
                    <w:rPr>
                      <w:rFonts w:cs="Miriam" w:hint="cs"/>
                      <w:sz w:val="18"/>
                      <w:szCs w:val="18"/>
                      <w:rtl/>
                    </w:rPr>
                    <w:t>יית עדו</w:t>
                  </w:r>
                  <w:r>
                    <w:rPr>
                      <w:rFonts w:cs="Miriam"/>
                      <w:sz w:val="18"/>
                      <w:szCs w:val="18"/>
                      <w:rtl/>
                    </w:rPr>
                    <w:t>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דותם של העדים שהופיעו תהא נגבית בעל פה במעמדה של הועדה, בפיקוחה ובהנהלתה.</w:t>
      </w:r>
    </w:p>
    <w:p w14:paraId="32A4398E"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w:t>
      </w:r>
      <w:r>
        <w:rPr>
          <w:rStyle w:val="default"/>
          <w:rFonts w:cs="FrankRuehl"/>
          <w:rtl/>
        </w:rPr>
        <w:t xml:space="preserve"> </w:t>
      </w:r>
      <w:r>
        <w:rPr>
          <w:rStyle w:val="default"/>
          <w:rFonts w:cs="FrankRuehl" w:hint="cs"/>
          <w:rtl/>
        </w:rPr>
        <w:t>הועדה ירשום בזכרון דברים בצורה</w:t>
      </w:r>
      <w:r>
        <w:rPr>
          <w:rStyle w:val="default"/>
          <w:rFonts w:cs="FrankRuehl"/>
          <w:rtl/>
        </w:rPr>
        <w:t xml:space="preserve"> ס</w:t>
      </w:r>
      <w:r>
        <w:rPr>
          <w:rStyle w:val="default"/>
          <w:rFonts w:cs="FrankRuehl" w:hint="cs"/>
          <w:rtl/>
        </w:rPr>
        <w:t>יפורית אותה עדות שתהא נראית לו עדות חשובה לעובדות שנתעוררו בבירור הבקשה ובסוף כל ישיבה יחתום על זכרון הדברים.</w:t>
      </w:r>
    </w:p>
    <w:p w14:paraId="6140C171" w14:textId="77777777" w:rsidR="00C2656F" w:rsidRDefault="00C2656F">
      <w:pPr>
        <w:pStyle w:val="P00"/>
        <w:spacing w:before="72"/>
        <w:ind w:left="0" w:right="1134"/>
        <w:rPr>
          <w:rStyle w:val="default"/>
          <w:rFonts w:cs="FrankRuehl"/>
          <w:rtl/>
        </w:rPr>
      </w:pPr>
      <w:bookmarkStart w:id="12" w:name="Seif11"/>
      <w:bookmarkEnd w:id="12"/>
      <w:r>
        <w:rPr>
          <w:lang w:val="he-IL"/>
        </w:rPr>
        <w:pict w14:anchorId="4A255CA9">
          <v:rect id="_x0000_s1036" style="position:absolute;left:0;text-align:left;margin-left:464.5pt;margin-top:8.05pt;width:75.05pt;height:16pt;z-index:251655680" o:allowincell="f" filled="f" stroked="f" strokecolor="lime" strokeweight=".25pt">
            <v:textbox inset="0,0,0,0">
              <w:txbxContent>
                <w:p w14:paraId="601EF2D9" w14:textId="77777777" w:rsidR="00C2656F" w:rsidRDefault="00C2656F">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גמר הבירור תתן הועדה את החלטתה בדבר הבקשה.</w:t>
      </w:r>
    </w:p>
    <w:p w14:paraId="0C4A097C"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תיערך בכתב ותיחתם בידי היושב ראש וחברי הועדה.</w:t>
      </w:r>
    </w:p>
    <w:p w14:paraId="0F5A9013"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ההחלטה, מאושר ביד יושב ראש הועדה, יישלח בדואר רשום למבקש ולכל משיב סמוך ככל האפשר למתן ההחלטה.</w:t>
      </w:r>
    </w:p>
    <w:p w14:paraId="2055DAF5" w14:textId="77777777" w:rsidR="00C2656F" w:rsidRDefault="00C2656F">
      <w:pPr>
        <w:pStyle w:val="P00"/>
        <w:spacing w:before="72"/>
        <w:ind w:left="0" w:right="1134"/>
        <w:rPr>
          <w:rStyle w:val="default"/>
          <w:rFonts w:cs="FrankRuehl"/>
          <w:rtl/>
        </w:rPr>
      </w:pPr>
      <w:bookmarkStart w:id="13" w:name="Seif12"/>
      <w:bookmarkEnd w:id="13"/>
      <w:r>
        <w:rPr>
          <w:lang w:val="he-IL"/>
        </w:rPr>
        <w:pict w14:anchorId="1660AEAA">
          <v:rect id="_x0000_s1037" style="position:absolute;left:0;text-align:left;margin-left:464.5pt;margin-top:8.05pt;width:75.05pt;height:16pt;z-index:251656704" o:allowincell="f" filled="f" stroked="f" strokecolor="lime" strokeweight=".25pt">
            <v:textbox inset="0,0,0,0">
              <w:txbxContent>
                <w:p w14:paraId="15F33B81" w14:textId="77777777" w:rsidR="00C2656F" w:rsidRDefault="00C2656F">
                  <w:pPr>
                    <w:spacing w:line="160" w:lineRule="exact"/>
                    <w:jc w:val="left"/>
                    <w:rPr>
                      <w:rFonts w:cs="Miriam"/>
                      <w:noProof/>
                      <w:sz w:val="18"/>
                      <w:szCs w:val="18"/>
                      <w:rtl/>
                    </w:rPr>
                  </w:pPr>
                  <w:r>
                    <w:rPr>
                      <w:rFonts w:cs="Miriam"/>
                      <w:sz w:val="18"/>
                      <w:szCs w:val="18"/>
                      <w:rtl/>
                    </w:rPr>
                    <w:t>הו</w:t>
                  </w:r>
                  <w:r>
                    <w:rPr>
                      <w:rFonts w:cs="Miriam" w:hint="cs"/>
                      <w:sz w:val="18"/>
                      <w:szCs w:val="18"/>
                      <w:rtl/>
                    </w:rPr>
                    <w:t>צאות הבקשה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תפסוק לפי שיקול דעתה אם יש להטיל את הוצאות הבקשה לרבות שכר עורך דין, הוצאות נסיעה ושכר בטלה של עדים ועל מי יש להטילן.</w:t>
      </w:r>
    </w:p>
    <w:p w14:paraId="18BDA95F"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ל</w:t>
      </w:r>
      <w:r>
        <w:rPr>
          <w:rStyle w:val="default"/>
          <w:rFonts w:cs="FrankRuehl"/>
          <w:rtl/>
        </w:rPr>
        <w:t>פי</w:t>
      </w:r>
      <w:r>
        <w:rPr>
          <w:rStyle w:val="default"/>
          <w:rFonts w:cs="FrankRuehl" w:hint="cs"/>
          <w:rtl/>
        </w:rPr>
        <w:t xml:space="preserve"> ראות עיניה, לפסוק לטובת אחד הצדדים את תשלום הוצאותיהם של בקשה מיוחדת או בירור משפטי מיוחד והחלטה זו לא תהא נפגעת על ידי כל החלטה שתינתן לאחר כך ביחס להוצאות.</w:t>
      </w:r>
    </w:p>
    <w:p w14:paraId="3F17561D" w14:textId="77777777" w:rsidR="00C2656F" w:rsidRDefault="00C2656F">
      <w:pPr>
        <w:pStyle w:val="P00"/>
        <w:spacing w:before="72"/>
        <w:ind w:left="0" w:right="1134"/>
        <w:rPr>
          <w:rStyle w:val="default"/>
          <w:rFonts w:cs="FrankRuehl"/>
          <w:rtl/>
        </w:rPr>
      </w:pPr>
      <w:bookmarkStart w:id="14" w:name="Seif13"/>
      <w:bookmarkEnd w:id="14"/>
      <w:r>
        <w:rPr>
          <w:lang w:val="he-IL"/>
        </w:rPr>
        <w:pict w14:anchorId="16197F7C">
          <v:rect id="_x0000_s1038" style="position:absolute;left:0;text-align:left;margin-left:464.5pt;margin-top:8.05pt;width:75.05pt;height:24pt;z-index:251657728" o:allowincell="f" filled="f" stroked="f" strokecolor="lime" strokeweight=".25pt">
            <v:textbox inset="0,0,0,0">
              <w:txbxContent>
                <w:p w14:paraId="0B274E43" w14:textId="77777777" w:rsidR="00C2656F" w:rsidRDefault="00C2656F" w:rsidP="00510CBC">
                  <w:pPr>
                    <w:spacing w:line="160" w:lineRule="exact"/>
                    <w:jc w:val="left"/>
                    <w:rPr>
                      <w:rFonts w:cs="Miriam"/>
                      <w:noProof/>
                      <w:sz w:val="18"/>
                      <w:szCs w:val="18"/>
                      <w:rtl/>
                    </w:rPr>
                  </w:pPr>
                  <w:r>
                    <w:rPr>
                      <w:rFonts w:cs="Miriam"/>
                      <w:sz w:val="18"/>
                      <w:szCs w:val="18"/>
                      <w:rtl/>
                    </w:rPr>
                    <w:t>אי</w:t>
                  </w:r>
                  <w:r>
                    <w:rPr>
                      <w:rFonts w:cs="Miriam" w:hint="cs"/>
                      <w:sz w:val="18"/>
                      <w:szCs w:val="18"/>
                      <w:rtl/>
                    </w:rPr>
                    <w:t>-הופעה</w:t>
                  </w:r>
                  <w:r w:rsidR="00510CBC">
                    <w:rPr>
                      <w:rFonts w:cs="Miriam" w:hint="cs"/>
                      <w:sz w:val="18"/>
                      <w:szCs w:val="18"/>
                      <w:rtl/>
                    </w:rPr>
                    <w:t xml:space="preserve"> </w:t>
                  </w:r>
                  <w:r>
                    <w:rPr>
                      <w:rFonts w:cs="Miriam"/>
                      <w:sz w:val="18"/>
                      <w:szCs w:val="18"/>
                      <w:rtl/>
                    </w:rPr>
                    <w:t>בש</w:t>
                  </w:r>
                  <w:r>
                    <w:rPr>
                      <w:rFonts w:cs="Miriam" w:hint="cs"/>
                      <w:sz w:val="18"/>
                      <w:szCs w:val="18"/>
                      <w:rtl/>
                    </w:rPr>
                    <w:t>עת הבירור</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הופיע שום צד ביום שנקבע לבירור או לבירור הנדחה, אף שקיבלו הודעה כדין, רשאית הועדה ל</w:t>
      </w:r>
      <w:r>
        <w:rPr>
          <w:rStyle w:val="default"/>
          <w:rFonts w:cs="FrankRuehl"/>
          <w:rtl/>
        </w:rPr>
        <w:t>דח</w:t>
      </w:r>
      <w:r>
        <w:rPr>
          <w:rStyle w:val="default"/>
          <w:rFonts w:cs="FrankRuehl" w:hint="cs"/>
          <w:rtl/>
        </w:rPr>
        <w:t>ות את הישיבה או לבטל את הבקשה.</w:t>
      </w:r>
    </w:p>
    <w:p w14:paraId="7D4F5DA4"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ופיע המבקש ביום הבירור כאמור והמשיב, שקיבל הודעה כדין, לא הופיע, רשאית הועדה לדון בבקשה ולתת החלטה.</w:t>
      </w:r>
    </w:p>
    <w:p w14:paraId="68C844E0"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ופיע המשיב ביום הבירור כא</w:t>
      </w:r>
      <w:r>
        <w:rPr>
          <w:rStyle w:val="default"/>
          <w:rFonts w:cs="FrankRuehl"/>
          <w:rtl/>
        </w:rPr>
        <w:t>מ</w:t>
      </w:r>
      <w:r>
        <w:rPr>
          <w:rStyle w:val="default"/>
          <w:rFonts w:cs="FrankRuehl" w:hint="cs"/>
          <w:rtl/>
        </w:rPr>
        <w:t>ור והמבקש, שקיבל הודעה כדין, לא הופיע, רשאית הועדה לבטל את הבקשה.</w:t>
      </w:r>
    </w:p>
    <w:p w14:paraId="66073F95" w14:textId="77777777" w:rsidR="00C2656F" w:rsidRDefault="00C2656F">
      <w:pPr>
        <w:pStyle w:val="P00"/>
        <w:spacing w:before="72"/>
        <w:ind w:left="0" w:right="1134"/>
        <w:rPr>
          <w:rStyle w:val="default"/>
          <w:rFonts w:cs="FrankRuehl"/>
          <w:rtl/>
        </w:rPr>
      </w:pPr>
      <w:bookmarkStart w:id="15" w:name="Seif14"/>
      <w:bookmarkEnd w:id="15"/>
      <w:r>
        <w:rPr>
          <w:lang w:val="he-IL"/>
        </w:rPr>
        <w:pict w14:anchorId="6B3C75B6">
          <v:rect id="_x0000_s1039" style="position:absolute;left:0;text-align:left;margin-left:464.5pt;margin-top:8.05pt;width:75.05pt;height:11.9pt;z-index:251658752" o:allowincell="f" filled="f" stroked="f" strokecolor="lime" strokeweight=".25pt">
            <v:textbox inset="0,0,0,0">
              <w:txbxContent>
                <w:p w14:paraId="4CD1F4DF" w14:textId="77777777" w:rsidR="00C2656F" w:rsidRDefault="00C2656F" w:rsidP="00510CBC">
                  <w:pPr>
                    <w:spacing w:line="160" w:lineRule="exact"/>
                    <w:jc w:val="left"/>
                    <w:rPr>
                      <w:rFonts w:cs="Miriam"/>
                      <w:noProof/>
                      <w:sz w:val="18"/>
                      <w:szCs w:val="18"/>
                      <w:rtl/>
                    </w:rPr>
                  </w:pPr>
                  <w:r>
                    <w:rPr>
                      <w:rFonts w:cs="Miriam"/>
                      <w:sz w:val="18"/>
                      <w:szCs w:val="18"/>
                      <w:rtl/>
                    </w:rPr>
                    <w:t>בי</w:t>
                  </w:r>
                  <w:r>
                    <w:rPr>
                      <w:rFonts w:cs="Miriam" w:hint="cs"/>
                      <w:sz w:val="18"/>
                      <w:szCs w:val="18"/>
                      <w:rtl/>
                    </w:rPr>
                    <w:t>רור הבקשה</w:t>
                  </w:r>
                  <w:r w:rsidR="00510CBC">
                    <w:rPr>
                      <w:rFonts w:cs="Miriam" w:hint="cs"/>
                      <w:sz w:val="18"/>
                      <w:szCs w:val="18"/>
                      <w:rtl/>
                    </w:rPr>
                    <w:t xml:space="preserve"> </w:t>
                  </w:r>
                  <w:r>
                    <w:rPr>
                      <w:rFonts w:cs="Miriam"/>
                      <w:sz w:val="18"/>
                      <w:szCs w:val="18"/>
                      <w:rtl/>
                    </w:rPr>
                    <w:t>מח</w:t>
                  </w:r>
                  <w:r>
                    <w:rPr>
                      <w:rFonts w:cs="Miriam" w:hint="cs"/>
                      <w:sz w:val="18"/>
                      <w:szCs w:val="18"/>
                      <w:rtl/>
                    </w:rPr>
                    <w:t>דש</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רשאי</w:t>
      </w:r>
      <w:r>
        <w:rPr>
          <w:rStyle w:val="default"/>
          <w:rFonts w:cs="FrankRuehl"/>
          <w:rtl/>
        </w:rPr>
        <w:t xml:space="preserve">ת </w:t>
      </w:r>
      <w:r>
        <w:rPr>
          <w:rStyle w:val="default"/>
          <w:rFonts w:cs="FrankRuehl" w:hint="cs"/>
          <w:rtl/>
        </w:rPr>
        <w:t>באותם התנאים שתמצאם לנכון לבטל כל החלטה שניתנה על יסוד טענות צד אחד ובהעדר הצד האחר, לפי בקשתו של הצד הנעדר שתוגש תוך 30 יום מיום שנמסרה לו ההחלטה.</w:t>
      </w:r>
    </w:p>
    <w:p w14:paraId="3F1F1AC9"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אי אפשר לבטל את ההחלטה כאמור נגד הצד הנעדר בלבד, רשאית הועדה לבטלה גם נגד שאר הצדדים, כולם או מקצת</w:t>
      </w:r>
      <w:r>
        <w:rPr>
          <w:rStyle w:val="default"/>
          <w:rFonts w:cs="FrankRuehl"/>
          <w:rtl/>
        </w:rPr>
        <w:t>ם.</w:t>
      </w:r>
    </w:p>
    <w:p w14:paraId="27535AD3" w14:textId="77777777" w:rsidR="00C2656F" w:rsidRDefault="00C2656F" w:rsidP="00510CBC">
      <w:pPr>
        <w:pStyle w:val="P00"/>
        <w:spacing w:before="72"/>
        <w:ind w:left="0" w:right="1134"/>
        <w:rPr>
          <w:rStyle w:val="default"/>
          <w:rFonts w:cs="FrankRuehl"/>
          <w:rtl/>
        </w:rPr>
      </w:pPr>
      <w:bookmarkStart w:id="16" w:name="Seif15"/>
      <w:bookmarkEnd w:id="16"/>
      <w:r>
        <w:rPr>
          <w:lang w:val="he-IL"/>
        </w:rPr>
        <w:pict w14:anchorId="097CB3C4">
          <v:rect id="_x0000_s1040" style="position:absolute;left:0;text-align:left;margin-left:464.5pt;margin-top:8.05pt;width:75.05pt;height:16pt;z-index:251659776" o:allowincell="f" filled="f" stroked="f" strokecolor="lime" strokeweight=".25pt">
            <v:textbox inset="0,0,0,0">
              <w:txbxContent>
                <w:p w14:paraId="36C0487D" w14:textId="77777777" w:rsidR="00C2656F" w:rsidRDefault="00C2656F">
                  <w:pPr>
                    <w:spacing w:line="160" w:lineRule="exact"/>
                    <w:jc w:val="left"/>
                    <w:rPr>
                      <w:rFonts w:cs="Miriam"/>
                      <w:noProof/>
                      <w:sz w:val="18"/>
                      <w:szCs w:val="18"/>
                      <w:rtl/>
                    </w:rPr>
                  </w:pPr>
                  <w:r>
                    <w:rPr>
                      <w:rFonts w:cs="Miriam"/>
                      <w:sz w:val="18"/>
                      <w:szCs w:val="18"/>
                      <w:rtl/>
                    </w:rPr>
                    <w:t>דח</w:t>
                  </w:r>
                  <w:r>
                    <w:rPr>
                      <w:rFonts w:cs="Miriam" w:hint="cs"/>
                      <w:sz w:val="18"/>
                      <w:szCs w:val="18"/>
                      <w:rtl/>
                    </w:rPr>
                    <w:t>יית הבירור</w:t>
                  </w:r>
                </w:p>
              </w:txbxContent>
            </v:textbox>
            <w10:anchorlock/>
          </v:rect>
        </w:pict>
      </w:r>
      <w:r>
        <w:rPr>
          <w:rStyle w:val="big-number"/>
          <w:rFonts w:cs="Miriam"/>
          <w:rtl/>
        </w:rPr>
        <w:t>15.</w:t>
      </w:r>
      <w:r>
        <w:rPr>
          <w:rStyle w:val="big-number"/>
          <w:rFonts w:cs="Miriam"/>
          <w:rtl/>
        </w:rPr>
        <w:tab/>
      </w:r>
      <w:r>
        <w:rPr>
          <w:rStyle w:val="default"/>
          <w:rFonts w:cs="FrankRuehl"/>
          <w:rtl/>
        </w:rPr>
        <w:t>הו</w:t>
      </w:r>
      <w:r>
        <w:rPr>
          <w:rStyle w:val="default"/>
          <w:rFonts w:cs="FrankRuehl" w:hint="cs"/>
          <w:rtl/>
        </w:rPr>
        <w:t xml:space="preserve">עדה רשאית לדחות את שמיעת הבקשה למועד אחר ומשהתחילה בשמיעתה </w:t>
      </w:r>
      <w:r w:rsidR="00510CBC">
        <w:rPr>
          <w:rStyle w:val="default"/>
          <w:rFonts w:cs="FrankRuehl" w:hint="cs"/>
          <w:rtl/>
        </w:rPr>
        <w:t>-</w:t>
      </w:r>
      <w:r>
        <w:rPr>
          <w:rStyle w:val="default"/>
          <w:rFonts w:cs="FrankRuehl"/>
          <w:rtl/>
        </w:rPr>
        <w:t xml:space="preserve"> </w:t>
      </w:r>
      <w:r>
        <w:rPr>
          <w:rStyle w:val="default"/>
          <w:rFonts w:cs="FrankRuehl" w:hint="cs"/>
          <w:rtl/>
        </w:rPr>
        <w:t>לדחות את המשך הדיון בה, אם הדחיה דרושה, לדעתה, לשם מיצוי הצדק.</w:t>
      </w:r>
    </w:p>
    <w:p w14:paraId="43D02745" w14:textId="77777777" w:rsidR="00C2656F" w:rsidRDefault="00C2656F">
      <w:pPr>
        <w:pStyle w:val="P00"/>
        <w:spacing w:before="72"/>
        <w:ind w:left="0" w:right="1134"/>
        <w:rPr>
          <w:rStyle w:val="default"/>
          <w:rFonts w:cs="FrankRuehl" w:hint="cs"/>
          <w:rtl/>
        </w:rPr>
      </w:pPr>
      <w:bookmarkStart w:id="17" w:name="Seif16"/>
      <w:bookmarkEnd w:id="17"/>
      <w:r>
        <w:rPr>
          <w:lang w:val="he-IL"/>
        </w:rPr>
        <w:pict w14:anchorId="1009285E">
          <v:rect id="_x0000_s1041" style="position:absolute;left:0;text-align:left;margin-left:464.5pt;margin-top:8.05pt;width:75.05pt;height:16pt;z-index:251660800" o:allowincell="f" filled="f" stroked="f" strokecolor="lime" strokeweight=".25pt">
            <v:textbox inset="0,0,0,0">
              <w:txbxContent>
                <w:p w14:paraId="4FC8522E" w14:textId="77777777" w:rsidR="00C2656F" w:rsidRDefault="00C2656F">
                  <w:pPr>
                    <w:spacing w:line="160" w:lineRule="exact"/>
                    <w:jc w:val="left"/>
                    <w:rPr>
                      <w:rFonts w:cs="Miriam"/>
                      <w:noProof/>
                      <w:sz w:val="18"/>
                      <w:szCs w:val="18"/>
                      <w:rtl/>
                    </w:rPr>
                  </w:pPr>
                  <w:r>
                    <w:rPr>
                      <w:rFonts w:cs="Miriam"/>
                      <w:sz w:val="18"/>
                      <w:szCs w:val="18"/>
                      <w:rtl/>
                    </w:rPr>
                    <w:t>מי</w:t>
                  </w:r>
                  <w:r>
                    <w:rPr>
                      <w:rFonts w:cs="Miriam" w:hint="cs"/>
                      <w:sz w:val="18"/>
                      <w:szCs w:val="18"/>
                      <w:rtl/>
                    </w:rPr>
                    <w:t>זוג בקשות</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 xml:space="preserve">עדה רשאית למזג בקשות התלויות ועומדות לפניה, לדון בהן במשותף ולתת החלטה אחת בכולן </w:t>
      </w:r>
      <w:r w:rsidR="00510CBC">
        <w:rPr>
          <w:rStyle w:val="default"/>
          <w:rFonts w:cs="FrankRuehl"/>
          <w:rtl/>
        </w:rPr>
        <w:t>–</w:t>
      </w:r>
    </w:p>
    <w:p w14:paraId="237F5B02"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 xml:space="preserve">ם הבקשות נוגעות לקרקע אחת, </w:t>
      </w:r>
      <w:r>
        <w:rPr>
          <w:rStyle w:val="default"/>
          <w:rFonts w:cs="FrankRuehl"/>
          <w:rtl/>
        </w:rPr>
        <w:t>או</w:t>
      </w:r>
    </w:p>
    <w:p w14:paraId="67D32681"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כרוכות בהן אותן בעיות חוק או אותן בעיות עובדה או כרוכות בהן בעיות חוק או בעיות עובדה דומות.</w:t>
      </w:r>
    </w:p>
    <w:p w14:paraId="2A790758" w14:textId="77777777" w:rsidR="00C2656F" w:rsidRDefault="00C2656F">
      <w:pPr>
        <w:pStyle w:val="P00"/>
        <w:spacing w:before="72"/>
        <w:ind w:left="0" w:right="1134"/>
        <w:rPr>
          <w:rStyle w:val="default"/>
          <w:rFonts w:cs="FrankRuehl"/>
          <w:rtl/>
        </w:rPr>
      </w:pPr>
      <w:bookmarkStart w:id="18" w:name="Seif17"/>
      <w:bookmarkEnd w:id="18"/>
      <w:r>
        <w:rPr>
          <w:lang w:val="he-IL"/>
        </w:rPr>
        <w:pict w14:anchorId="4A5E6089">
          <v:rect id="_x0000_s1042" style="position:absolute;left:0;text-align:left;margin-left:464.5pt;margin-top:8.05pt;width:75.05pt;height:16pt;z-index:251661824" o:allowincell="f" filled="f" stroked="f" strokecolor="lime" strokeweight=".25pt">
            <v:textbox inset="0,0,0,0">
              <w:txbxContent>
                <w:p w14:paraId="177F4D73" w14:textId="77777777" w:rsidR="00C2656F" w:rsidRDefault="00C2656F">
                  <w:pPr>
                    <w:spacing w:line="160" w:lineRule="exact"/>
                    <w:jc w:val="left"/>
                    <w:rPr>
                      <w:rFonts w:cs="Miriam"/>
                      <w:noProof/>
                      <w:sz w:val="18"/>
                      <w:szCs w:val="18"/>
                      <w:rtl/>
                    </w:rPr>
                  </w:pPr>
                  <w:r>
                    <w:rPr>
                      <w:rFonts w:cs="Miriam"/>
                      <w:sz w:val="18"/>
                      <w:szCs w:val="18"/>
                      <w:rtl/>
                    </w:rPr>
                    <w:t>צי</w:t>
                  </w:r>
                  <w:r>
                    <w:rPr>
                      <w:rFonts w:cs="Miriam" w:hint="cs"/>
                      <w:sz w:val="18"/>
                      <w:szCs w:val="18"/>
                      <w:rtl/>
                    </w:rPr>
                    <w:t>רוף צדדים</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 xml:space="preserve">עדה רשאית, בכל שלב של מהלך הדיון, לצרף כמבקש או כמשיב בבקשה שלפניה כל אדם הנראה לה מעונין בה לפי בקשתו של המבקש, של המשיב </w:t>
      </w:r>
      <w:r>
        <w:rPr>
          <w:rStyle w:val="default"/>
          <w:rFonts w:cs="FrankRuehl"/>
          <w:rtl/>
        </w:rPr>
        <w:t>או</w:t>
      </w:r>
      <w:r>
        <w:rPr>
          <w:rStyle w:val="default"/>
          <w:rFonts w:cs="FrankRuehl" w:hint="cs"/>
          <w:rtl/>
        </w:rPr>
        <w:t xml:space="preserve"> של האדם המעונין.</w:t>
      </w:r>
    </w:p>
    <w:p w14:paraId="001B84B4" w14:textId="77777777" w:rsidR="00C2656F" w:rsidRDefault="00C2656F">
      <w:pPr>
        <w:pStyle w:val="medium2-header"/>
        <w:keepLines w:val="0"/>
        <w:spacing w:before="72"/>
        <w:ind w:left="0" w:right="1134"/>
        <w:rPr>
          <w:rFonts w:cs="FrankRuehl"/>
          <w:noProof/>
          <w:rtl/>
        </w:rPr>
      </w:pPr>
      <w:bookmarkStart w:id="19" w:name="med2"/>
      <w:bookmarkEnd w:id="19"/>
      <w:r>
        <w:rPr>
          <w:rFonts w:cs="FrankRuehl"/>
          <w:noProof/>
          <w:rtl/>
        </w:rPr>
        <w:t>פר</w:t>
      </w:r>
      <w:r>
        <w:rPr>
          <w:rFonts w:cs="FrankRuehl" w:hint="cs"/>
          <w:noProof/>
          <w:rtl/>
        </w:rPr>
        <w:t>ק שלישי: ערעור</w:t>
      </w:r>
    </w:p>
    <w:p w14:paraId="3ABE96AD" w14:textId="77777777" w:rsidR="00C2656F" w:rsidRDefault="00C2656F" w:rsidP="00510CBC">
      <w:pPr>
        <w:pStyle w:val="P00"/>
        <w:spacing w:before="72"/>
        <w:ind w:left="0" w:right="1134"/>
        <w:rPr>
          <w:rStyle w:val="default"/>
          <w:rFonts w:cs="FrankRuehl"/>
          <w:rtl/>
        </w:rPr>
      </w:pPr>
      <w:bookmarkStart w:id="20" w:name="Seif18"/>
      <w:bookmarkEnd w:id="20"/>
      <w:r>
        <w:rPr>
          <w:lang w:val="he-IL"/>
        </w:rPr>
        <w:pict w14:anchorId="21AA3F10">
          <v:rect id="_x0000_s1043" style="position:absolute;left:0;text-align:left;margin-left:464.5pt;margin-top:8.05pt;width:75.05pt;height:24pt;z-index:251662848" o:allowincell="f" filled="f" stroked="f" strokecolor="lime" strokeweight=".25pt">
            <v:textbox inset="0,0,0,0">
              <w:txbxContent>
                <w:p w14:paraId="472EA371" w14:textId="77777777" w:rsidR="00C2656F" w:rsidRDefault="00C2656F" w:rsidP="00510CBC">
                  <w:pPr>
                    <w:spacing w:line="160" w:lineRule="exact"/>
                    <w:jc w:val="left"/>
                    <w:rPr>
                      <w:rFonts w:cs="Miriam"/>
                      <w:noProof/>
                      <w:sz w:val="18"/>
                      <w:szCs w:val="18"/>
                      <w:rtl/>
                    </w:rPr>
                  </w:pPr>
                  <w:r>
                    <w:rPr>
                      <w:rFonts w:cs="Miriam"/>
                      <w:sz w:val="18"/>
                      <w:szCs w:val="18"/>
                      <w:rtl/>
                    </w:rPr>
                    <w:t>בק</w:t>
                  </w:r>
                  <w:r>
                    <w:rPr>
                      <w:rFonts w:cs="Miriam" w:hint="cs"/>
                      <w:sz w:val="18"/>
                      <w:szCs w:val="18"/>
                      <w:rtl/>
                    </w:rPr>
                    <w:t>שת רשות</w:t>
                  </w:r>
                  <w:r w:rsidR="00510CBC">
                    <w:rPr>
                      <w:rFonts w:cs="Miriam" w:hint="cs"/>
                      <w:sz w:val="18"/>
                      <w:szCs w:val="18"/>
                      <w:rtl/>
                    </w:rPr>
                    <w:t xml:space="preserve"> </w:t>
                  </w:r>
                  <w:r>
                    <w:rPr>
                      <w:rFonts w:cs="Miriam"/>
                      <w:sz w:val="18"/>
                      <w:szCs w:val="18"/>
                      <w:rtl/>
                    </w:rPr>
                    <w:t>לע</w:t>
                  </w:r>
                  <w:r>
                    <w:rPr>
                      <w:rFonts w:cs="Miriam" w:hint="cs"/>
                      <w:sz w:val="18"/>
                      <w:szCs w:val="18"/>
                      <w:rtl/>
                    </w:rPr>
                    <w:t>רער</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מבקש רשות לערער על החלטת הועדה על פי סעיף 19 לפקודה, יגיש את הבקשה לבית המשפט המחוזי תוך 10 ימים מיום מתן החלטת הועדה </w:t>
      </w:r>
      <w:r w:rsidR="00510CBC">
        <w:rPr>
          <w:rStyle w:val="default"/>
          <w:rFonts w:cs="FrankRuehl" w:hint="cs"/>
          <w:rtl/>
        </w:rPr>
        <w:t>-</w:t>
      </w:r>
      <w:r>
        <w:rPr>
          <w:rStyle w:val="default"/>
          <w:rFonts w:cs="FrankRuehl"/>
          <w:rtl/>
        </w:rPr>
        <w:t xml:space="preserve"> </w:t>
      </w:r>
      <w:r>
        <w:rPr>
          <w:rStyle w:val="default"/>
          <w:rFonts w:cs="FrankRuehl" w:hint="cs"/>
          <w:rtl/>
        </w:rPr>
        <w:t>אם ניתנה בפני המבקש, או תוך 10 ימים מן התאריך שבו נמסר למבקש העתק מהחלטת הועדה בחתימת ידו</w:t>
      </w:r>
      <w:r>
        <w:rPr>
          <w:rStyle w:val="default"/>
          <w:rFonts w:cs="FrankRuehl"/>
          <w:rtl/>
        </w:rPr>
        <w:t xml:space="preserve"> ש</w:t>
      </w:r>
      <w:r>
        <w:rPr>
          <w:rStyle w:val="default"/>
          <w:rFonts w:cs="FrankRuehl" w:hint="cs"/>
          <w:rtl/>
        </w:rPr>
        <w:t xml:space="preserve">ל היושב ראש בה </w:t>
      </w:r>
      <w:r w:rsidR="00510CBC">
        <w:rPr>
          <w:rStyle w:val="default"/>
          <w:rFonts w:cs="FrankRuehl" w:hint="cs"/>
          <w:rtl/>
        </w:rPr>
        <w:t>-</w:t>
      </w:r>
      <w:r>
        <w:rPr>
          <w:rStyle w:val="default"/>
          <w:rFonts w:cs="FrankRuehl"/>
          <w:rtl/>
        </w:rPr>
        <w:t xml:space="preserve"> </w:t>
      </w:r>
      <w:r>
        <w:rPr>
          <w:rStyle w:val="default"/>
          <w:rFonts w:cs="FrankRuehl" w:hint="cs"/>
          <w:rtl/>
        </w:rPr>
        <w:t>אם לא ניתנה אותה החלטה בפניו, אולם המבקש רשות ערעור רשאי לבקש אותה</w:t>
      </w:r>
      <w:r>
        <w:rPr>
          <w:rStyle w:val="default"/>
          <w:rFonts w:cs="FrankRuehl"/>
          <w:rtl/>
        </w:rPr>
        <w:t xml:space="preserve"> </w:t>
      </w:r>
      <w:r>
        <w:rPr>
          <w:rStyle w:val="default"/>
          <w:rFonts w:cs="FrankRuehl" w:hint="cs"/>
          <w:rtl/>
        </w:rPr>
        <w:t>לפני שיימסר לו העתק ההחלטה כאמור.</w:t>
      </w:r>
    </w:p>
    <w:p w14:paraId="3CA747E9"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בקשה תכיל פרשת טענות קצרה בענין הבעיה המשפטית שעליה רוצה המבקש לערער.</w:t>
      </w:r>
    </w:p>
    <w:p w14:paraId="787E8E6E" w14:textId="77777777" w:rsidR="00C2656F" w:rsidRDefault="00C2656F">
      <w:pPr>
        <w:pStyle w:val="P00"/>
        <w:spacing w:before="72"/>
        <w:ind w:left="0" w:right="1134"/>
        <w:rPr>
          <w:rStyle w:val="default"/>
          <w:rFonts w:cs="FrankRuehl"/>
          <w:rtl/>
        </w:rPr>
      </w:pPr>
      <w:bookmarkStart w:id="21" w:name="Seif19"/>
      <w:bookmarkEnd w:id="21"/>
      <w:r>
        <w:rPr>
          <w:lang w:val="he-IL"/>
        </w:rPr>
        <w:pict w14:anchorId="1B4213BE">
          <v:rect id="_x0000_s1044" style="position:absolute;left:0;text-align:left;margin-left:464.5pt;margin-top:8.05pt;width:75.05pt;height:24pt;z-index:251663872" o:allowincell="f" filled="f" stroked="f" strokecolor="lime" strokeweight=".25pt">
            <v:textbox inset="0,0,0,0">
              <w:txbxContent>
                <w:p w14:paraId="502419CF" w14:textId="77777777" w:rsidR="00C2656F" w:rsidRDefault="00C2656F" w:rsidP="00510CBC">
                  <w:pPr>
                    <w:spacing w:line="160" w:lineRule="exact"/>
                    <w:jc w:val="left"/>
                    <w:rPr>
                      <w:rFonts w:cs="Miriam"/>
                      <w:noProof/>
                      <w:sz w:val="18"/>
                      <w:szCs w:val="18"/>
                      <w:rtl/>
                    </w:rPr>
                  </w:pPr>
                  <w:r>
                    <w:rPr>
                      <w:rFonts w:cs="Miriam"/>
                      <w:sz w:val="18"/>
                      <w:szCs w:val="18"/>
                      <w:rtl/>
                    </w:rPr>
                    <w:t>הד</w:t>
                  </w:r>
                  <w:r>
                    <w:rPr>
                      <w:rFonts w:cs="Miriam" w:hint="cs"/>
                      <w:sz w:val="18"/>
                      <w:szCs w:val="18"/>
                      <w:rtl/>
                    </w:rPr>
                    <w:t>יון בבקשת</w:t>
                  </w:r>
                  <w:r w:rsidR="00510CBC">
                    <w:rPr>
                      <w:rFonts w:cs="Miriam" w:hint="cs"/>
                      <w:sz w:val="18"/>
                      <w:szCs w:val="18"/>
                      <w:rtl/>
                    </w:rPr>
                    <w:t xml:space="preserve"> </w:t>
                  </w:r>
                  <w:r>
                    <w:rPr>
                      <w:rFonts w:cs="Miriam"/>
                      <w:sz w:val="18"/>
                      <w:szCs w:val="18"/>
                      <w:rtl/>
                    </w:rPr>
                    <w:t>רש</w:t>
                  </w:r>
                  <w:r>
                    <w:rPr>
                      <w:rFonts w:cs="Miriam" w:hint="cs"/>
                      <w:sz w:val="18"/>
                      <w:szCs w:val="18"/>
                      <w:rtl/>
                    </w:rPr>
                    <w:t>ות לערער</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פי בקשת רשם בית המשפט המחוזי ישלח משרד הרישום את</w:t>
      </w:r>
      <w:r>
        <w:rPr>
          <w:rStyle w:val="default"/>
          <w:rFonts w:cs="FrankRuehl"/>
          <w:rtl/>
        </w:rPr>
        <w:t xml:space="preserve"> ה</w:t>
      </w:r>
      <w:r>
        <w:rPr>
          <w:rStyle w:val="default"/>
          <w:rFonts w:cs="FrankRuehl" w:hint="cs"/>
          <w:rtl/>
        </w:rPr>
        <w:t>תיק הנוגע לדבר לבית המשפט המחוזי.</w:t>
      </w:r>
    </w:p>
    <w:p w14:paraId="2A2B1B88"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דרי הדין בבקשת רש</w:t>
      </w:r>
      <w:r>
        <w:rPr>
          <w:rStyle w:val="default"/>
          <w:rFonts w:cs="FrankRuehl"/>
          <w:rtl/>
        </w:rPr>
        <w:t>ו</w:t>
      </w:r>
      <w:r>
        <w:rPr>
          <w:rStyle w:val="default"/>
          <w:rFonts w:cs="FrankRuehl" w:hint="cs"/>
          <w:rtl/>
        </w:rPr>
        <w:t>ת לערער יהיו, במידה שאין בה משום סתירה לתקנות אלה, בהתאם לתקנות הפרוצדורה האזרחית, 1938, כפי שהן בתוקף ביום פרסום תקנות אלה ובשינויים המחוייבים לפי הענין או בהתאם לתקנות הבאות במקומן.</w:t>
      </w:r>
    </w:p>
    <w:p w14:paraId="52CBF6C3"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תן בית</w:t>
      </w:r>
      <w:r>
        <w:rPr>
          <w:rStyle w:val="default"/>
          <w:rFonts w:cs="FrankRuehl"/>
          <w:rtl/>
        </w:rPr>
        <w:t xml:space="preserve"> ה</w:t>
      </w:r>
      <w:r>
        <w:rPr>
          <w:rStyle w:val="default"/>
          <w:rFonts w:cs="FrankRuehl" w:hint="cs"/>
          <w:rtl/>
        </w:rPr>
        <w:t>משפט המחוזי רשות לערער, יישלח הצו הנותן את הרשות בצירוף ה</w:t>
      </w:r>
      <w:r>
        <w:rPr>
          <w:rStyle w:val="default"/>
          <w:rFonts w:cs="FrankRuehl"/>
          <w:rtl/>
        </w:rPr>
        <w:t>ת</w:t>
      </w:r>
      <w:r>
        <w:rPr>
          <w:rStyle w:val="default"/>
          <w:rFonts w:cs="FrankRuehl" w:hint="cs"/>
          <w:rtl/>
        </w:rPr>
        <w:t>יק למשרד הרישום.</w:t>
      </w:r>
    </w:p>
    <w:p w14:paraId="75C6862E" w14:textId="77777777" w:rsidR="00C2656F" w:rsidRDefault="00C2656F">
      <w:pPr>
        <w:pStyle w:val="P00"/>
        <w:spacing w:before="72"/>
        <w:ind w:left="0" w:right="1134"/>
        <w:rPr>
          <w:rStyle w:val="default"/>
          <w:rFonts w:cs="FrankRuehl"/>
          <w:rtl/>
        </w:rPr>
      </w:pPr>
      <w:bookmarkStart w:id="22" w:name="Seif20"/>
      <w:bookmarkEnd w:id="22"/>
      <w:r>
        <w:rPr>
          <w:lang w:val="he-IL"/>
        </w:rPr>
        <w:pict w14:anchorId="50FC2C13">
          <v:rect id="_x0000_s1045" style="position:absolute;left:0;text-align:left;margin-left:464.5pt;margin-top:8.05pt;width:75.05pt;height:15.9pt;z-index:251664896" o:allowincell="f" filled="f" stroked="f" strokecolor="lime" strokeweight=".25pt">
            <v:textbox inset="0,0,0,0">
              <w:txbxContent>
                <w:p w14:paraId="386623FA" w14:textId="77777777" w:rsidR="00C2656F" w:rsidRDefault="00C2656F" w:rsidP="00510CBC">
                  <w:pPr>
                    <w:spacing w:line="160" w:lineRule="exact"/>
                    <w:jc w:val="left"/>
                    <w:rPr>
                      <w:rFonts w:cs="Miriam"/>
                      <w:noProof/>
                      <w:sz w:val="18"/>
                      <w:szCs w:val="18"/>
                      <w:rtl/>
                    </w:rPr>
                  </w:pPr>
                  <w:r>
                    <w:rPr>
                      <w:rFonts w:cs="Miriam"/>
                      <w:sz w:val="18"/>
                      <w:szCs w:val="18"/>
                      <w:rtl/>
                    </w:rPr>
                    <w:t>הג</w:t>
                  </w:r>
                  <w:r>
                    <w:rPr>
                      <w:rFonts w:cs="Miriam" w:hint="cs"/>
                      <w:sz w:val="18"/>
                      <w:szCs w:val="18"/>
                      <w:rtl/>
                    </w:rPr>
                    <w:t>שת בעיה</w:t>
                  </w:r>
                  <w:r w:rsidR="00510CBC">
                    <w:rPr>
                      <w:rFonts w:cs="Miriam" w:hint="cs"/>
                      <w:sz w:val="18"/>
                      <w:szCs w:val="18"/>
                      <w:rtl/>
                    </w:rPr>
                    <w:t xml:space="preserve"> </w:t>
                  </w:r>
                  <w:r>
                    <w:rPr>
                      <w:rFonts w:cs="Miriam"/>
                      <w:sz w:val="18"/>
                      <w:szCs w:val="18"/>
                      <w:rtl/>
                    </w:rPr>
                    <w:t>מי</w:t>
                  </w:r>
                  <w:r>
                    <w:rPr>
                      <w:rFonts w:cs="Miriam" w:hint="cs"/>
                      <w:sz w:val="18"/>
                      <w:szCs w:val="18"/>
                      <w:rtl/>
                    </w:rPr>
                    <w:t>וחדת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וך 15 יום מיום קבלת הצו של בית המשפט המחוזי כאמור בתקנה 19 תכין הועדה בעיה מיוחדת ותעביר את הבעיה המיוחדת יחד עם המסמכים המתאימים לבית המשפט המחוזי.</w:t>
      </w:r>
    </w:p>
    <w:p w14:paraId="5C168FC4"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הדיון בבעיה </w:t>
      </w:r>
      <w:r>
        <w:rPr>
          <w:rStyle w:val="default"/>
          <w:rFonts w:cs="FrankRuehl"/>
          <w:rtl/>
        </w:rPr>
        <w:t>מי</w:t>
      </w:r>
      <w:r>
        <w:rPr>
          <w:rStyle w:val="default"/>
          <w:rFonts w:cs="FrankRuehl" w:hint="cs"/>
          <w:rtl/>
        </w:rPr>
        <w:t>וחדת יחולו, במידה שאין בכך משום סתירה לתקנות אלה, התקנות 251 עד 257 לתקנות הפרוצדורה האזרחית, 1938, כפי שהן בתוקף ביום פרסום תקנות אלה ובשינויים המחוייבים לפי הענין או בהתאם לתקנות הבאות במקומן.</w:t>
      </w:r>
    </w:p>
    <w:p w14:paraId="6896322F" w14:textId="77777777" w:rsidR="00C2656F" w:rsidRDefault="00C2656F">
      <w:pPr>
        <w:pStyle w:val="P00"/>
        <w:spacing w:before="72"/>
        <w:ind w:left="0" w:right="1134"/>
        <w:rPr>
          <w:rStyle w:val="default"/>
          <w:rFonts w:cs="FrankRuehl"/>
          <w:rtl/>
        </w:rPr>
      </w:pPr>
      <w:r>
        <w:rPr>
          <w:lang w:val="he-IL"/>
        </w:rPr>
        <w:pict w14:anchorId="7533BCC0">
          <v:rect id="_x0000_s1046" style="position:absolute;left:0;text-align:left;margin-left:464.5pt;margin-top:8.05pt;width:75.05pt;height:24pt;z-index:251665920" o:allowincell="f" filled="f" stroked="f" strokecolor="lime" strokeweight=".25pt">
            <v:textbox inset="0,0,0,0">
              <w:txbxContent>
                <w:p w14:paraId="3EFFCAF7" w14:textId="77777777" w:rsidR="00C2656F" w:rsidRDefault="00C2656F" w:rsidP="00510CBC">
                  <w:pPr>
                    <w:spacing w:line="160" w:lineRule="exact"/>
                    <w:jc w:val="left"/>
                    <w:rPr>
                      <w:rFonts w:cs="Miriam"/>
                      <w:noProof/>
                      <w:sz w:val="18"/>
                      <w:szCs w:val="18"/>
                      <w:rtl/>
                    </w:rPr>
                  </w:pPr>
                  <w:r>
                    <w:rPr>
                      <w:rFonts w:cs="Miriam"/>
                      <w:sz w:val="18"/>
                      <w:szCs w:val="18"/>
                      <w:rtl/>
                    </w:rPr>
                    <w:t>הח</w:t>
                  </w:r>
                  <w:r>
                    <w:rPr>
                      <w:rFonts w:cs="Miriam" w:hint="cs"/>
                      <w:sz w:val="18"/>
                      <w:szCs w:val="18"/>
                      <w:rtl/>
                    </w:rPr>
                    <w:t>לטה בבעיה</w:t>
                  </w:r>
                  <w:r w:rsidR="00510CBC">
                    <w:rPr>
                      <w:rFonts w:cs="Miriam" w:hint="cs"/>
                      <w:sz w:val="18"/>
                      <w:szCs w:val="18"/>
                      <w:rtl/>
                    </w:rPr>
                    <w:t xml:space="preserve"> </w:t>
                  </w:r>
                  <w:r>
                    <w:rPr>
                      <w:rFonts w:cs="Miriam"/>
                      <w:sz w:val="18"/>
                      <w:szCs w:val="18"/>
                      <w:rtl/>
                    </w:rPr>
                    <w:t>המ</w:t>
                  </w:r>
                  <w:r>
                    <w:rPr>
                      <w:rFonts w:cs="Miriam" w:hint="cs"/>
                      <w:sz w:val="18"/>
                      <w:szCs w:val="18"/>
                      <w:rtl/>
                    </w:rPr>
                    <w:t>יוחדת</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ית המשפט המחוזי יחליט על יסוד הבעיה המיוחדת ויתן </w:t>
      </w:r>
      <w:r>
        <w:rPr>
          <w:rStyle w:val="default"/>
          <w:rFonts w:cs="FrankRuehl"/>
          <w:rtl/>
        </w:rPr>
        <w:t>את</w:t>
      </w:r>
      <w:r>
        <w:rPr>
          <w:rStyle w:val="default"/>
          <w:rFonts w:cs="FrankRuehl" w:hint="cs"/>
          <w:rtl/>
        </w:rPr>
        <w:t xml:space="preserve"> ההחלטה אשר ימצא לנחוץ.</w:t>
      </w:r>
    </w:p>
    <w:p w14:paraId="65102910"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עתק מאושר מהחלטת בית המשפט המחוזי יישלח לועדה ולצדדים.</w:t>
      </w:r>
    </w:p>
    <w:p w14:paraId="38042B8C" w14:textId="77777777" w:rsidR="00C2656F" w:rsidRDefault="00C2656F">
      <w:pPr>
        <w:pStyle w:val="medium2-header"/>
        <w:keepLines w:val="0"/>
        <w:spacing w:before="72"/>
        <w:ind w:left="0" w:right="1134"/>
        <w:rPr>
          <w:rFonts w:cs="FrankRuehl"/>
          <w:noProof/>
          <w:rtl/>
        </w:rPr>
      </w:pPr>
      <w:bookmarkStart w:id="23" w:name="med3"/>
      <w:bookmarkEnd w:id="23"/>
      <w:r>
        <w:rPr>
          <w:rFonts w:cs="FrankRuehl"/>
          <w:noProof/>
          <w:rtl/>
        </w:rPr>
        <w:t>פר</w:t>
      </w:r>
      <w:r>
        <w:rPr>
          <w:rFonts w:cs="FrankRuehl" w:hint="cs"/>
          <w:noProof/>
          <w:rtl/>
        </w:rPr>
        <w:t>ק רביעי: שונות</w:t>
      </w:r>
    </w:p>
    <w:p w14:paraId="13076072" w14:textId="77777777" w:rsidR="00C2656F" w:rsidRDefault="00C2656F">
      <w:pPr>
        <w:pStyle w:val="P00"/>
        <w:spacing w:before="72"/>
        <w:ind w:left="0" w:right="1134"/>
        <w:rPr>
          <w:rStyle w:val="default"/>
          <w:rFonts w:cs="FrankRuehl"/>
          <w:rtl/>
        </w:rPr>
      </w:pPr>
      <w:bookmarkStart w:id="24" w:name="Seif21"/>
      <w:bookmarkEnd w:id="24"/>
      <w:r>
        <w:rPr>
          <w:lang w:val="he-IL"/>
        </w:rPr>
        <w:pict w14:anchorId="5CDD0883">
          <v:rect id="_x0000_s1047" style="position:absolute;left:0;text-align:left;margin-left:464.5pt;margin-top:8.05pt;width:75.05pt;height:16pt;z-index:251666944" o:allowincell="f" filled="f" stroked="f" strokecolor="lime" strokeweight=".25pt">
            <v:textbox inset="0,0,0,0">
              <w:txbxContent>
                <w:p w14:paraId="69EE3FB9" w14:textId="77777777" w:rsidR="00C2656F" w:rsidRDefault="00C2656F">
                  <w:pPr>
                    <w:spacing w:line="160" w:lineRule="exact"/>
                    <w:jc w:val="left"/>
                    <w:rPr>
                      <w:rFonts w:cs="Miriam"/>
                      <w:noProof/>
                      <w:sz w:val="18"/>
                      <w:szCs w:val="18"/>
                      <w:rtl/>
                    </w:rPr>
                  </w:pPr>
                  <w:r>
                    <w:rPr>
                      <w:rFonts w:cs="Miriam"/>
                      <w:sz w:val="18"/>
                      <w:szCs w:val="18"/>
                      <w:rtl/>
                    </w:rPr>
                    <w:t>מס</w:t>
                  </w:r>
                  <w:r>
                    <w:rPr>
                      <w:rFonts w:cs="Miriam" w:hint="cs"/>
                      <w:sz w:val="18"/>
                      <w:szCs w:val="18"/>
                      <w:rtl/>
                    </w:rPr>
                    <w:t>ים</w:t>
                  </w:r>
                </w:p>
              </w:txbxContent>
            </v:textbox>
            <w10:anchorlock/>
          </v:rect>
        </w:pict>
      </w:r>
      <w:r>
        <w:rPr>
          <w:rStyle w:val="big-number"/>
          <w:rFonts w:cs="Miriam"/>
          <w:rtl/>
        </w:rPr>
        <w:t>22.</w:t>
      </w:r>
      <w:r>
        <w:rPr>
          <w:rStyle w:val="big-number"/>
          <w:rFonts w:cs="Miriam"/>
          <w:rtl/>
        </w:rPr>
        <w:tab/>
      </w:r>
      <w:r>
        <w:rPr>
          <w:rStyle w:val="default"/>
          <w:rFonts w:cs="FrankRuehl"/>
          <w:rtl/>
        </w:rPr>
        <w:t>הו</w:t>
      </w:r>
      <w:r>
        <w:rPr>
          <w:rStyle w:val="default"/>
          <w:rFonts w:cs="FrankRuehl" w:hint="cs"/>
          <w:rtl/>
        </w:rPr>
        <w:t>ראות תקנות מסי בתי משפט, 1935, יחולו על המסים שיש לשלמם בקשר לדיון לפי תקנות אלה</w:t>
      </w:r>
      <w:r>
        <w:rPr>
          <w:rStyle w:val="super"/>
          <w:rFonts w:cs="Miriam"/>
          <w:noProof w:val="0"/>
          <w:rtl/>
          <w:lang w:eastAsia="he-IL"/>
        </w:rPr>
        <w:t>(5)</w:t>
      </w:r>
      <w:r>
        <w:rPr>
          <w:rStyle w:val="default"/>
          <w:rFonts w:cs="FrankRuehl"/>
          <w:rtl/>
        </w:rPr>
        <w:t>.</w:t>
      </w:r>
    </w:p>
    <w:p w14:paraId="1D0BACF0" w14:textId="77777777" w:rsidR="00C2656F" w:rsidRDefault="00C2656F">
      <w:pPr>
        <w:pStyle w:val="P00"/>
        <w:spacing w:before="72"/>
        <w:ind w:left="0" w:right="1134"/>
        <w:rPr>
          <w:rStyle w:val="default"/>
          <w:rFonts w:cs="FrankRuehl"/>
          <w:rtl/>
        </w:rPr>
      </w:pPr>
      <w:bookmarkStart w:id="25" w:name="Seif22"/>
      <w:bookmarkEnd w:id="25"/>
      <w:r>
        <w:rPr>
          <w:lang w:val="he-IL"/>
        </w:rPr>
        <w:pict w14:anchorId="269C5FAF">
          <v:rect id="_x0000_s1048" style="position:absolute;left:0;text-align:left;margin-left:464.5pt;margin-top:8.05pt;width:75.05pt;height:15.9pt;z-index:251667968" o:allowincell="f" filled="f" stroked="f" strokecolor="lime" strokeweight=".25pt">
            <v:textbox inset="0,0,0,0">
              <w:txbxContent>
                <w:p w14:paraId="145DCBED" w14:textId="77777777" w:rsidR="00C2656F" w:rsidRDefault="00C2656F" w:rsidP="00510CBC">
                  <w:pPr>
                    <w:spacing w:line="160" w:lineRule="exact"/>
                    <w:jc w:val="left"/>
                    <w:rPr>
                      <w:rFonts w:cs="Miriam"/>
                      <w:noProof/>
                      <w:sz w:val="18"/>
                      <w:szCs w:val="18"/>
                      <w:rtl/>
                    </w:rPr>
                  </w:pPr>
                  <w:r>
                    <w:rPr>
                      <w:rFonts w:cs="Miriam"/>
                      <w:sz w:val="18"/>
                      <w:szCs w:val="18"/>
                      <w:rtl/>
                    </w:rPr>
                    <w:t>פנ</w:t>
                  </w:r>
                  <w:r>
                    <w:rPr>
                      <w:rFonts w:cs="Miriam" w:hint="cs"/>
                      <w:sz w:val="18"/>
                      <w:szCs w:val="18"/>
                      <w:rtl/>
                    </w:rPr>
                    <w:t>קסים</w:t>
                  </w:r>
                  <w:r w:rsidR="00510CBC">
                    <w:rPr>
                      <w:rFonts w:cs="Miriam" w:hint="cs"/>
                      <w:sz w:val="18"/>
                      <w:szCs w:val="18"/>
                      <w:rtl/>
                    </w:rPr>
                    <w:t xml:space="preserve"> </w:t>
                  </w:r>
                  <w:r>
                    <w:rPr>
                      <w:rFonts w:cs="Miriam"/>
                      <w:sz w:val="18"/>
                      <w:szCs w:val="18"/>
                      <w:rtl/>
                    </w:rPr>
                    <w:t>וע</w:t>
                  </w:r>
                  <w:r>
                    <w:rPr>
                      <w:rFonts w:cs="Miriam" w:hint="cs"/>
                      <w:sz w:val="18"/>
                      <w:szCs w:val="18"/>
                      <w:rtl/>
                    </w:rPr>
                    <w:t>יון בתיקים</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שרד הרישום ינהל פנקס של כ</w:t>
      </w:r>
      <w:r>
        <w:rPr>
          <w:rStyle w:val="default"/>
          <w:rFonts w:cs="FrankRuehl"/>
          <w:rtl/>
        </w:rPr>
        <w:t xml:space="preserve">ל </w:t>
      </w:r>
      <w:r>
        <w:rPr>
          <w:rStyle w:val="default"/>
          <w:rFonts w:cs="FrankRuehl" w:hint="cs"/>
          <w:rtl/>
        </w:rPr>
        <w:t>הבקשות שהוגשו לועדה וישמור על התיקים הנוגעים לבקשות האמורות.</w:t>
      </w:r>
    </w:p>
    <w:p w14:paraId="63F63D84" w14:textId="77777777" w:rsidR="00C2656F" w:rsidRDefault="00C2656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אדם הנוגע בדבר במישרין רשאי לפנות בבקשת רשות לעיין בתיק הועדה, והפרוצדורה והמסים הקבועים בתקנות הארכיון, 1935, יחולו על בקשות אלה.</w:t>
      </w:r>
    </w:p>
    <w:p w14:paraId="78A2D1FB" w14:textId="77777777" w:rsidR="00C2656F" w:rsidRDefault="00C2656F">
      <w:pPr>
        <w:pStyle w:val="P00"/>
        <w:spacing w:before="72"/>
        <w:ind w:left="0" w:right="1134"/>
        <w:rPr>
          <w:rStyle w:val="default"/>
          <w:rFonts w:cs="FrankRuehl" w:hint="cs"/>
          <w:rtl/>
        </w:rPr>
      </w:pPr>
      <w:bookmarkStart w:id="26" w:name="Seif23"/>
      <w:bookmarkEnd w:id="26"/>
      <w:r>
        <w:rPr>
          <w:lang w:val="he-IL"/>
        </w:rPr>
        <w:pict w14:anchorId="580F8B19">
          <v:rect id="_x0000_s1049" style="position:absolute;left:0;text-align:left;margin-left:464.5pt;margin-top:8.05pt;width:75.05pt;height:16pt;z-index:251668992" o:allowincell="f" filled="f" stroked="f" strokecolor="lime" strokeweight=".25pt">
            <v:textbox inset="0,0,0,0">
              <w:txbxContent>
                <w:p w14:paraId="55823501" w14:textId="77777777" w:rsidR="00C2656F" w:rsidRDefault="00C2656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24.</w:t>
      </w:r>
      <w:r>
        <w:rPr>
          <w:rStyle w:val="big-number"/>
          <w:rFonts w:cs="Miriam"/>
          <w:rtl/>
        </w:rPr>
        <w:tab/>
      </w:r>
      <w:r>
        <w:rPr>
          <w:rStyle w:val="default"/>
          <w:rFonts w:cs="FrankRuehl"/>
          <w:rtl/>
        </w:rPr>
        <w:t>בט</w:t>
      </w:r>
      <w:r>
        <w:rPr>
          <w:rStyle w:val="default"/>
          <w:rFonts w:cs="FrankRuehl" w:hint="cs"/>
          <w:rtl/>
        </w:rPr>
        <w:t xml:space="preserve">לות </w:t>
      </w:r>
      <w:r w:rsidR="00510CBC">
        <w:rPr>
          <w:rStyle w:val="default"/>
          <w:rFonts w:cs="FrankRuehl"/>
          <w:rtl/>
        </w:rPr>
        <w:t>–</w:t>
      </w:r>
    </w:p>
    <w:p w14:paraId="195E9301" w14:textId="77777777" w:rsidR="00C2656F" w:rsidRDefault="00C2656F">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קנות ההגנה על אריסים, 1934;</w:t>
      </w:r>
    </w:p>
    <w:p w14:paraId="5C3A5AEA" w14:textId="77777777" w:rsidR="00C2656F" w:rsidRDefault="00C2656F">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קנו</w:t>
      </w:r>
      <w:r>
        <w:rPr>
          <w:rStyle w:val="default"/>
          <w:rFonts w:cs="FrankRuehl"/>
          <w:rtl/>
        </w:rPr>
        <w:t xml:space="preserve">ת </w:t>
      </w:r>
      <w:r>
        <w:rPr>
          <w:rStyle w:val="default"/>
          <w:rFonts w:cs="FrankRuehl" w:hint="cs"/>
          <w:rtl/>
        </w:rPr>
        <w:t>ערעור לאריסים (ועדה מיוחדת), 1937.</w:t>
      </w:r>
    </w:p>
    <w:p w14:paraId="45BE9CC6" w14:textId="77777777" w:rsidR="00C2656F" w:rsidRDefault="00C2656F" w:rsidP="00510CBC">
      <w:pPr>
        <w:pStyle w:val="P00"/>
        <w:spacing w:before="72"/>
        <w:ind w:left="0" w:right="1134"/>
        <w:rPr>
          <w:rStyle w:val="default"/>
          <w:rFonts w:cs="FrankRuehl"/>
          <w:rtl/>
        </w:rPr>
      </w:pPr>
      <w:bookmarkStart w:id="27" w:name="Seif24"/>
      <w:bookmarkEnd w:id="27"/>
      <w:r>
        <w:rPr>
          <w:lang w:val="he-IL"/>
        </w:rPr>
        <w:pict w14:anchorId="675825B5">
          <v:rect id="_x0000_s1050" style="position:absolute;left:0;text-align:left;margin-left:464.5pt;margin-top:8.05pt;width:75.05pt;height:16pt;z-index:251670016" o:allowincell="f" filled="f" stroked="f" strokecolor="lime" strokeweight=".25pt">
            <v:textbox inset="0,0,0,0">
              <w:txbxContent>
                <w:p w14:paraId="2DBCA775" w14:textId="77777777" w:rsidR="00C2656F" w:rsidRDefault="00C2656F">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25.</w:t>
      </w:r>
      <w:r>
        <w:rPr>
          <w:rStyle w:val="big-number"/>
          <w:rFonts w:cs="Miriam"/>
          <w:rtl/>
        </w:rPr>
        <w:tab/>
      </w:r>
      <w:r>
        <w:rPr>
          <w:rStyle w:val="default"/>
          <w:rFonts w:cs="FrankRuehl"/>
          <w:rtl/>
        </w:rPr>
        <w:t>לת</w:t>
      </w:r>
      <w:r>
        <w:rPr>
          <w:rStyle w:val="default"/>
          <w:rFonts w:cs="FrankRuehl" w:hint="cs"/>
          <w:rtl/>
        </w:rPr>
        <w:t>קנות אלה ייקרא "תקנות ההגנה על אריסים (סדרי הדין), תשי"ב</w:t>
      </w:r>
      <w:r w:rsidR="00510CBC">
        <w:rPr>
          <w:rStyle w:val="default"/>
          <w:rFonts w:cs="FrankRuehl" w:hint="cs"/>
          <w:rtl/>
        </w:rPr>
        <w:t>-</w:t>
      </w:r>
      <w:r>
        <w:rPr>
          <w:rStyle w:val="default"/>
          <w:rFonts w:cs="FrankRuehl"/>
          <w:rtl/>
        </w:rPr>
        <w:t>1952".</w:t>
      </w:r>
    </w:p>
    <w:p w14:paraId="3C9122A2" w14:textId="77777777" w:rsidR="00C2656F" w:rsidRDefault="00C2656F">
      <w:pPr>
        <w:pStyle w:val="P00"/>
        <w:spacing w:before="72"/>
        <w:ind w:left="0" w:right="1134"/>
        <w:rPr>
          <w:rStyle w:val="default"/>
          <w:rFonts w:cs="FrankRuehl" w:hint="cs"/>
          <w:rtl/>
        </w:rPr>
      </w:pPr>
    </w:p>
    <w:p w14:paraId="26EA7E5D" w14:textId="77777777" w:rsidR="00510CBC" w:rsidRDefault="00510CBC">
      <w:pPr>
        <w:pStyle w:val="P00"/>
        <w:spacing w:before="72"/>
        <w:ind w:left="0" w:right="1134"/>
        <w:rPr>
          <w:rStyle w:val="default"/>
          <w:rFonts w:cs="FrankRuehl" w:hint="cs"/>
          <w:rtl/>
        </w:rPr>
      </w:pPr>
    </w:p>
    <w:p w14:paraId="0CFE83A4" w14:textId="77777777" w:rsidR="00C2656F" w:rsidRDefault="00C2656F">
      <w:pPr>
        <w:pStyle w:val="sig-0"/>
        <w:ind w:left="0" w:right="1134"/>
        <w:rPr>
          <w:rFonts w:cs="FrankRuehl"/>
          <w:sz w:val="26"/>
          <w:rtl/>
        </w:rPr>
      </w:pPr>
      <w:r>
        <w:rPr>
          <w:rFonts w:cs="FrankRuehl"/>
          <w:sz w:val="26"/>
          <w:rtl/>
        </w:rPr>
        <w:t>ב</w:t>
      </w:r>
      <w:r>
        <w:rPr>
          <w:rFonts w:cs="FrankRuehl" w:hint="cs"/>
          <w:sz w:val="26"/>
          <w:rtl/>
        </w:rPr>
        <w:t>' באדר תשי"ב (28 בפברואר 1952)</w:t>
      </w:r>
      <w:r>
        <w:rPr>
          <w:rFonts w:cs="FrankRuehl"/>
          <w:sz w:val="26"/>
          <w:rtl/>
        </w:rPr>
        <w:tab/>
        <w:t>ד</w:t>
      </w:r>
      <w:r>
        <w:rPr>
          <w:rFonts w:cs="FrankRuehl" w:hint="cs"/>
          <w:sz w:val="26"/>
          <w:rtl/>
        </w:rPr>
        <w:t>ב יוסף</w:t>
      </w:r>
    </w:p>
    <w:p w14:paraId="1B0CD37E" w14:textId="77777777" w:rsidR="00C2656F" w:rsidRDefault="00C2656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המשפטים</w:t>
      </w:r>
    </w:p>
    <w:p w14:paraId="561A42FE" w14:textId="77777777" w:rsidR="00C2656F" w:rsidRPr="00510CBC" w:rsidRDefault="00C2656F" w:rsidP="00510CBC">
      <w:pPr>
        <w:pStyle w:val="P00"/>
        <w:spacing w:before="72"/>
        <w:ind w:left="0" w:right="1134"/>
        <w:rPr>
          <w:rStyle w:val="default"/>
          <w:rFonts w:cs="FrankRuehl"/>
          <w:rtl/>
        </w:rPr>
      </w:pPr>
    </w:p>
    <w:p w14:paraId="4888E948" w14:textId="77777777" w:rsidR="00C2656F" w:rsidRPr="00510CBC" w:rsidRDefault="00C2656F" w:rsidP="00510CBC">
      <w:pPr>
        <w:pStyle w:val="P00"/>
        <w:spacing w:before="72"/>
        <w:ind w:left="0" w:right="1134"/>
        <w:rPr>
          <w:rStyle w:val="default"/>
          <w:rFonts w:cs="FrankRuehl" w:hint="cs"/>
          <w:rtl/>
        </w:rPr>
      </w:pPr>
    </w:p>
    <w:p w14:paraId="476A5549" w14:textId="77777777" w:rsidR="00AC6EF6" w:rsidRDefault="00AC6EF6" w:rsidP="00510CBC">
      <w:pPr>
        <w:pStyle w:val="P00"/>
        <w:spacing w:before="72"/>
        <w:ind w:left="0" w:right="1134"/>
        <w:rPr>
          <w:rStyle w:val="default"/>
          <w:rFonts w:cs="FrankRuehl"/>
          <w:rtl/>
        </w:rPr>
      </w:pPr>
    </w:p>
    <w:p w14:paraId="55569B19" w14:textId="77777777" w:rsidR="00AC6EF6" w:rsidRDefault="00AC6EF6" w:rsidP="00510CBC">
      <w:pPr>
        <w:pStyle w:val="P00"/>
        <w:spacing w:before="72"/>
        <w:ind w:left="0" w:right="1134"/>
        <w:rPr>
          <w:rStyle w:val="default"/>
          <w:rFonts w:cs="FrankRuehl"/>
          <w:rtl/>
        </w:rPr>
      </w:pPr>
    </w:p>
    <w:p w14:paraId="7688F628" w14:textId="77777777" w:rsidR="00AC6EF6" w:rsidRDefault="00AC6EF6" w:rsidP="00AC6EF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7F5841D5" w14:textId="77777777" w:rsidR="003475D2" w:rsidRDefault="003475D2" w:rsidP="00AC6EF6">
      <w:pPr>
        <w:pStyle w:val="P00"/>
        <w:spacing w:before="72"/>
        <w:ind w:left="0" w:right="1134"/>
        <w:jc w:val="center"/>
        <w:rPr>
          <w:rStyle w:val="default"/>
          <w:rFonts w:cs="David"/>
          <w:color w:val="0000FF"/>
          <w:szCs w:val="24"/>
          <w:u w:val="single"/>
          <w:rtl/>
        </w:rPr>
      </w:pPr>
    </w:p>
    <w:p w14:paraId="77E27865" w14:textId="77777777" w:rsidR="003475D2" w:rsidRDefault="003475D2" w:rsidP="00AC6EF6">
      <w:pPr>
        <w:pStyle w:val="P00"/>
        <w:spacing w:before="72"/>
        <w:ind w:left="0" w:right="1134"/>
        <w:jc w:val="center"/>
        <w:rPr>
          <w:rStyle w:val="default"/>
          <w:rFonts w:cs="David"/>
          <w:color w:val="0000FF"/>
          <w:szCs w:val="24"/>
          <w:u w:val="single"/>
          <w:rtl/>
        </w:rPr>
      </w:pPr>
    </w:p>
    <w:p w14:paraId="4631A9CF" w14:textId="77777777" w:rsidR="003475D2" w:rsidRDefault="003475D2" w:rsidP="003475D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A4C526C" w14:textId="77777777" w:rsidR="00510CBC" w:rsidRPr="003475D2" w:rsidRDefault="00510CBC" w:rsidP="003475D2">
      <w:pPr>
        <w:pStyle w:val="P00"/>
        <w:spacing w:before="72"/>
        <w:ind w:left="0" w:right="1134"/>
        <w:jc w:val="center"/>
        <w:rPr>
          <w:rStyle w:val="default"/>
          <w:rFonts w:cs="David"/>
          <w:color w:val="0000FF"/>
          <w:szCs w:val="24"/>
          <w:u w:val="single"/>
          <w:rtl/>
        </w:rPr>
      </w:pPr>
    </w:p>
    <w:sectPr w:rsidR="00510CBC" w:rsidRPr="003475D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38145" w14:textId="77777777" w:rsidR="009D4937" w:rsidRDefault="009D4937">
      <w:r>
        <w:separator/>
      </w:r>
    </w:p>
  </w:endnote>
  <w:endnote w:type="continuationSeparator" w:id="0">
    <w:p w14:paraId="38D041B1" w14:textId="77777777" w:rsidR="009D4937" w:rsidRDefault="009D4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5D44" w14:textId="77777777" w:rsidR="00C2656F" w:rsidRDefault="00C265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5E4B354" w14:textId="77777777" w:rsidR="00C2656F" w:rsidRDefault="00C265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1C044C7" w14:textId="77777777" w:rsidR="00C2656F" w:rsidRDefault="00C265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75D2">
      <w:rPr>
        <w:rFonts w:cs="TopType Jerushalmi"/>
        <w:noProof/>
        <w:color w:val="000000"/>
        <w:sz w:val="14"/>
        <w:szCs w:val="14"/>
      </w:rPr>
      <w:t>Z:\00000000000000000000000=2014------------------------\05-May\2014-05-28\LawsForHofit\02\027_002.doc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C3E21" w14:textId="77777777" w:rsidR="00C2656F" w:rsidRDefault="00C2656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75D2">
      <w:rPr>
        <w:rFonts w:hAnsi="FrankRuehl" w:cs="FrankRuehl"/>
        <w:noProof/>
        <w:sz w:val="24"/>
        <w:szCs w:val="24"/>
        <w:rtl/>
      </w:rPr>
      <w:t>5</w:t>
    </w:r>
    <w:r>
      <w:rPr>
        <w:rFonts w:hAnsi="FrankRuehl" w:cs="FrankRuehl"/>
        <w:sz w:val="24"/>
        <w:szCs w:val="24"/>
        <w:rtl/>
      </w:rPr>
      <w:fldChar w:fldCharType="end"/>
    </w:r>
  </w:p>
  <w:p w14:paraId="1DF82F83" w14:textId="77777777" w:rsidR="00C2656F" w:rsidRDefault="00C2656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437EEB" w14:textId="77777777" w:rsidR="00C2656F" w:rsidRDefault="00C2656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475D2">
      <w:rPr>
        <w:rFonts w:cs="TopType Jerushalmi"/>
        <w:noProof/>
        <w:color w:val="000000"/>
        <w:sz w:val="14"/>
        <w:szCs w:val="14"/>
      </w:rPr>
      <w:t>Z:\00000000000000000000000=2014------------------------\05-May\2014-05-28\LawsForHofit\02\027_002.doc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729C" w14:textId="77777777" w:rsidR="009D4937" w:rsidRDefault="009D4937" w:rsidP="00510CBC">
      <w:pPr>
        <w:spacing w:before="60" w:line="240" w:lineRule="auto"/>
        <w:ind w:right="1134"/>
      </w:pPr>
      <w:r>
        <w:separator/>
      </w:r>
    </w:p>
  </w:footnote>
  <w:footnote w:type="continuationSeparator" w:id="0">
    <w:p w14:paraId="53F3B885" w14:textId="77777777" w:rsidR="009D4937" w:rsidRDefault="009D4937">
      <w:r>
        <w:continuationSeparator/>
      </w:r>
    </w:p>
  </w:footnote>
  <w:footnote w:id="1">
    <w:p w14:paraId="29BA19C7" w14:textId="77777777" w:rsidR="00510CBC" w:rsidRPr="00510CBC" w:rsidRDefault="00510CBC" w:rsidP="00510C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510CBC">
        <w:rPr>
          <w:rFonts w:cs="FrankRuehl"/>
          <w:rtl/>
        </w:rPr>
        <w:t xml:space="preserve">* </w:t>
      </w:r>
      <w:r>
        <w:rPr>
          <w:rFonts w:cs="FrankRuehl"/>
          <w:rtl/>
        </w:rPr>
        <w:t>פו</w:t>
      </w:r>
      <w:r>
        <w:rPr>
          <w:rFonts w:cs="FrankRuehl" w:hint="cs"/>
          <w:rtl/>
        </w:rPr>
        <w:t xml:space="preserve">רסמו </w:t>
      </w:r>
      <w:hyperlink r:id="rId1" w:history="1">
        <w:r w:rsidRPr="007D19F3">
          <w:rPr>
            <w:rStyle w:val="Hyperlink"/>
            <w:rFonts w:cs="FrankRuehl" w:hint="cs"/>
            <w:rtl/>
          </w:rPr>
          <w:t>ק"ת תשי"ב מס' 248</w:t>
        </w:r>
      </w:hyperlink>
      <w:r>
        <w:rPr>
          <w:rFonts w:cs="FrankRuehl" w:hint="cs"/>
          <w:rtl/>
        </w:rPr>
        <w:t xml:space="preserve"> מי</w:t>
      </w:r>
      <w:r>
        <w:rPr>
          <w:rFonts w:cs="FrankRuehl"/>
          <w:rtl/>
        </w:rPr>
        <w:t>ום</w:t>
      </w:r>
      <w:r>
        <w:rPr>
          <w:rFonts w:cs="FrankRuehl" w:hint="cs"/>
          <w:rtl/>
        </w:rPr>
        <w:t xml:space="preserve"> 3.3.1952 עמ' 554.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B8447" w14:textId="77777777" w:rsidR="00C2656F" w:rsidRDefault="00C2656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אריסים (סדרי הדין), תשי"ב–1952</w:t>
    </w:r>
  </w:p>
  <w:p w14:paraId="76CE67F7" w14:textId="77777777" w:rsidR="00C2656F" w:rsidRDefault="00C265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7775634" w14:textId="77777777" w:rsidR="00C2656F" w:rsidRDefault="00C2656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797B" w14:textId="77777777" w:rsidR="00C2656F" w:rsidRDefault="00C2656F" w:rsidP="00510CB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ההגנה על אריסים (סדרי הדין), תשי"ב</w:t>
    </w:r>
    <w:r w:rsidR="00510CBC">
      <w:rPr>
        <w:rFonts w:hAnsi="FrankRuehl" w:cs="FrankRuehl" w:hint="cs"/>
        <w:color w:val="000000"/>
        <w:sz w:val="28"/>
        <w:szCs w:val="28"/>
        <w:rtl/>
      </w:rPr>
      <w:t>-</w:t>
    </w:r>
    <w:r>
      <w:rPr>
        <w:rFonts w:hAnsi="FrankRuehl" w:cs="FrankRuehl"/>
        <w:color w:val="000000"/>
        <w:sz w:val="28"/>
        <w:szCs w:val="28"/>
        <w:rtl/>
      </w:rPr>
      <w:t>1952</w:t>
    </w:r>
  </w:p>
  <w:p w14:paraId="7B11253E" w14:textId="77777777" w:rsidR="00C2656F" w:rsidRDefault="00C2656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BCEB940" w14:textId="77777777" w:rsidR="00C2656F" w:rsidRDefault="00C2656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0D13"/>
    <w:rsid w:val="002D0D06"/>
    <w:rsid w:val="003475D2"/>
    <w:rsid w:val="004862F4"/>
    <w:rsid w:val="00510CBC"/>
    <w:rsid w:val="005A59FB"/>
    <w:rsid w:val="007D19F3"/>
    <w:rsid w:val="009D4937"/>
    <w:rsid w:val="00AC6EF6"/>
    <w:rsid w:val="00C2656F"/>
    <w:rsid w:val="00D07625"/>
    <w:rsid w:val="00D90D13"/>
    <w:rsid w:val="00FA459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82FB975"/>
  <w15:chartTrackingRefBased/>
  <w15:docId w15:val="{D4950710-DED3-4B3B-BC41-25A6FD24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10CBC"/>
    <w:rPr>
      <w:sz w:val="20"/>
      <w:szCs w:val="20"/>
    </w:rPr>
  </w:style>
  <w:style w:type="character" w:styleId="a6">
    <w:name w:val="footnote reference"/>
    <w:basedOn w:val="a0"/>
    <w:semiHidden/>
    <w:rsid w:val="00510C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02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11054</CharactersWithSpaces>
  <SharedDoc>false</SharedDoc>
  <HLinks>
    <vt:vector size="186" baseType="variant">
      <vt:variant>
        <vt:i4>393283</vt:i4>
      </vt:variant>
      <vt:variant>
        <vt:i4>171</vt:i4>
      </vt:variant>
      <vt:variant>
        <vt:i4>0</vt:i4>
      </vt:variant>
      <vt:variant>
        <vt:i4>5</vt:i4>
      </vt:variant>
      <vt:variant>
        <vt:lpwstr>http://www.nevo.co.il/advertisements/nevo-100.doc</vt:lpwstr>
      </vt:variant>
      <vt:variant>
        <vt:lpwstr/>
      </vt:variant>
      <vt:variant>
        <vt:i4>393283</vt:i4>
      </vt:variant>
      <vt:variant>
        <vt:i4>168</vt:i4>
      </vt:variant>
      <vt:variant>
        <vt:i4>0</vt:i4>
      </vt:variant>
      <vt:variant>
        <vt:i4>5</vt:i4>
      </vt:variant>
      <vt:variant>
        <vt:lpwstr>http://www.nevo.co.il/advertisements/nevo-100.doc</vt:lpwstr>
      </vt:variant>
      <vt:variant>
        <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5636105</vt:i4>
      </vt:variant>
      <vt:variant>
        <vt:i4>138</vt:i4>
      </vt:variant>
      <vt:variant>
        <vt:i4>0</vt:i4>
      </vt:variant>
      <vt:variant>
        <vt:i4>5</vt:i4>
      </vt:variant>
      <vt:variant>
        <vt:lpwstr/>
      </vt:variant>
      <vt:variant>
        <vt:lpwstr>med3</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5701641</vt:i4>
      </vt:variant>
      <vt:variant>
        <vt:i4>114</vt:i4>
      </vt:variant>
      <vt:variant>
        <vt:i4>0</vt:i4>
      </vt:variant>
      <vt:variant>
        <vt:i4>5</vt:i4>
      </vt:variant>
      <vt:variant>
        <vt:lpwstr/>
      </vt:variant>
      <vt:variant>
        <vt:lpwstr>med2</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8192002</vt:i4>
      </vt:variant>
      <vt:variant>
        <vt:i4>0</vt:i4>
      </vt:variant>
      <vt:variant>
        <vt:i4>0</vt:i4>
      </vt:variant>
      <vt:variant>
        <vt:i4>5</vt:i4>
      </vt:variant>
      <vt:variant>
        <vt:lpwstr>http://www.nevo.co.il/Law_word/law06/TAK-0248.pdf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2023-06-05T20:19:00Z</dcterms:created>
  <dcterms:modified xsi:type="dcterms:W3CDTF">2023-06-05T20:19:00Z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0027</vt:lpwstr>
  </property>
  <property fmtid="{D5CDD505-2E9C-101B-9397-08002B2CF9AE}" pid="3" name="CHNAME">
    <vt:lpwstr>אריסים</vt:lpwstr>
  </property>
  <property fmtid="{D5CDD505-2E9C-101B-9397-08002B2CF9AE}" pid="4" name="LAWNAME">
    <vt:lpwstr>תקנות ההגנה על אריסים (סדרי הדין), תשי"ב-1952</vt:lpwstr>
  </property>
  <property fmtid="{D5CDD505-2E9C-101B-9397-08002B2CF9AE}" pid="5" name="LAWNUMBER">
    <vt:lpwstr>0002</vt:lpwstr>
  </property>
  <property fmtid="{D5CDD505-2E9C-101B-9397-08002B2CF9AE}" pid="6" name="TYPE">
    <vt:lpwstr>01</vt:lpwstr>
  </property>
  <property fmtid="{D5CDD505-2E9C-101B-9397-08002B2CF9AE}" pid="7" name="MEKOR_NAME1">
    <vt:lpwstr>פקודת האריסים (הגנה) </vt:lpwstr>
  </property>
  <property fmtid="{D5CDD505-2E9C-101B-9397-08002B2CF9AE}" pid="8" name="MEKOR_SAIF1">
    <vt:lpwstr>19X;20X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MEKOR_NAME3">
    <vt:lpwstr>פקודת בתי משפט (הוראות מעבר)</vt:lpwstr>
  </property>
  <property fmtid="{D5CDD505-2E9C-101B-9397-08002B2CF9AE}" pid="12" name="MEKOR_SAIF3">
    <vt:lpwstr>10X</vt:lpwstr>
  </property>
  <property fmtid="{D5CDD505-2E9C-101B-9397-08002B2CF9AE}" pid="13" name="NOSE11">
    <vt:lpwstr>משפט פרטי וכלכלה</vt:lpwstr>
  </property>
  <property fmtid="{D5CDD505-2E9C-101B-9397-08002B2CF9AE}" pid="14" name="NOSE21">
    <vt:lpwstr>קניין</vt:lpwstr>
  </property>
  <property fmtid="{D5CDD505-2E9C-101B-9397-08002B2CF9AE}" pid="15" name="NOSE31">
    <vt:lpwstr>מקרקעין</vt:lpwstr>
  </property>
  <property fmtid="{D5CDD505-2E9C-101B-9397-08002B2CF9AE}" pid="16" name="NOSE41">
    <vt:lpwstr>אריסים</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