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B167" w14:textId="77777777" w:rsidR="00ED29F9" w:rsidRDefault="00ED29F9" w:rsidP="0020356D">
      <w:pPr>
        <w:pStyle w:val="big-header"/>
        <w:ind w:left="0" w:right="1134"/>
        <w:rPr>
          <w:rFonts w:cs="FrankRuehl" w:hint="cs"/>
          <w:sz w:val="32"/>
          <w:rtl/>
        </w:rPr>
      </w:pPr>
      <w:r>
        <w:rPr>
          <w:rFonts w:cs="FrankRuehl"/>
          <w:sz w:val="32"/>
          <w:rtl/>
        </w:rPr>
        <w:t>תקנות ההגנה על הצומח (מניעת הפילוקסרה של הגפן), תשט"ו</w:t>
      </w:r>
      <w:r w:rsidR="0020356D">
        <w:rPr>
          <w:rFonts w:cs="FrankRuehl" w:hint="cs"/>
          <w:sz w:val="32"/>
          <w:rtl/>
        </w:rPr>
        <w:t>-</w:t>
      </w:r>
      <w:r>
        <w:rPr>
          <w:rFonts w:cs="FrankRuehl"/>
          <w:sz w:val="32"/>
          <w:rtl/>
        </w:rPr>
        <w:t>1955</w:t>
      </w:r>
    </w:p>
    <w:p w14:paraId="31038DA4" w14:textId="77777777" w:rsidR="002F7EE7" w:rsidRDefault="002F7EE7" w:rsidP="002F7EE7">
      <w:pPr>
        <w:spacing w:line="320" w:lineRule="auto"/>
        <w:jc w:val="left"/>
        <w:rPr>
          <w:rFonts w:hint="cs"/>
          <w:rtl/>
        </w:rPr>
      </w:pPr>
    </w:p>
    <w:p w14:paraId="705DA285" w14:textId="77777777" w:rsidR="00291D3E" w:rsidRDefault="00291D3E" w:rsidP="002F7EE7">
      <w:pPr>
        <w:spacing w:line="320" w:lineRule="auto"/>
        <w:jc w:val="left"/>
        <w:rPr>
          <w:rFonts w:hint="cs"/>
          <w:rtl/>
        </w:rPr>
      </w:pPr>
    </w:p>
    <w:p w14:paraId="5330AF44" w14:textId="77777777" w:rsidR="002F7EE7" w:rsidRDefault="002F7EE7" w:rsidP="002F7EE7">
      <w:pPr>
        <w:spacing w:line="320" w:lineRule="auto"/>
        <w:jc w:val="left"/>
        <w:rPr>
          <w:rFonts w:cs="FrankRuehl"/>
          <w:szCs w:val="26"/>
          <w:rtl/>
        </w:rPr>
      </w:pPr>
      <w:r w:rsidRPr="002F7EE7">
        <w:rPr>
          <w:rFonts w:cs="Miriam"/>
          <w:szCs w:val="22"/>
          <w:rtl/>
        </w:rPr>
        <w:t>חקלאות טבע וסביבה</w:t>
      </w:r>
      <w:r w:rsidRPr="002F7EE7">
        <w:rPr>
          <w:rFonts w:cs="FrankRuehl"/>
          <w:szCs w:val="26"/>
          <w:rtl/>
        </w:rPr>
        <w:t xml:space="preserve"> – הגנת הצומח – מניעת מחלות וביעור</w:t>
      </w:r>
    </w:p>
    <w:p w14:paraId="0DC0B3B9" w14:textId="77777777" w:rsidR="002F7EE7" w:rsidRPr="002F7EE7" w:rsidRDefault="002F7EE7" w:rsidP="002F7EE7">
      <w:pPr>
        <w:spacing w:line="320" w:lineRule="auto"/>
        <w:jc w:val="left"/>
        <w:rPr>
          <w:rFonts w:cs="Miriam"/>
          <w:szCs w:val="22"/>
          <w:rtl/>
        </w:rPr>
      </w:pPr>
      <w:r w:rsidRPr="002F7EE7">
        <w:rPr>
          <w:rFonts w:cs="Miriam"/>
          <w:szCs w:val="22"/>
          <w:rtl/>
        </w:rPr>
        <w:t>חקלאות טבע וסביבה</w:t>
      </w:r>
      <w:r w:rsidRPr="002F7EE7">
        <w:rPr>
          <w:rFonts w:cs="FrankRuehl"/>
          <w:szCs w:val="26"/>
          <w:rtl/>
        </w:rPr>
        <w:t xml:space="preserve"> – חקלאות – גידולים חקלאיים – פירות וירקות</w:t>
      </w:r>
    </w:p>
    <w:p w14:paraId="34BB88E3" w14:textId="77777777" w:rsidR="00ED29F9" w:rsidRDefault="00ED29F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D29F9" w14:paraId="70D8888A" w14:textId="77777777">
        <w:tblPrEx>
          <w:tblCellMar>
            <w:top w:w="0" w:type="dxa"/>
            <w:bottom w:w="0" w:type="dxa"/>
          </w:tblCellMar>
        </w:tblPrEx>
        <w:tc>
          <w:tcPr>
            <w:tcW w:w="850" w:type="dxa"/>
          </w:tcPr>
          <w:p w14:paraId="197F4DA6" w14:textId="77777777" w:rsidR="00ED29F9" w:rsidRDefault="00ED29F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0356D">
              <w:rPr>
                <w:noProof/>
                <w:sz w:val="24"/>
                <w:rtl/>
              </w:rPr>
              <w:t>2</w:t>
            </w:r>
            <w:r>
              <w:rPr>
                <w:sz w:val="24"/>
                <w:rtl/>
              </w:rPr>
              <w:fldChar w:fldCharType="end"/>
            </w:r>
          </w:p>
        </w:tc>
        <w:tc>
          <w:tcPr>
            <w:tcW w:w="567" w:type="dxa"/>
          </w:tcPr>
          <w:p w14:paraId="43D2A355" w14:textId="77777777" w:rsidR="00ED29F9" w:rsidRDefault="00ED29F9">
            <w:pPr>
              <w:spacing w:line="240" w:lineRule="auto"/>
              <w:rPr>
                <w:sz w:val="24"/>
              </w:rPr>
            </w:pPr>
            <w:hyperlink w:anchor="Seif0" w:tooltip="הגדרות" w:history="1">
              <w:r>
                <w:rPr>
                  <w:rStyle w:val="Hyperlink"/>
                </w:rPr>
                <w:t>Go</w:t>
              </w:r>
            </w:hyperlink>
          </w:p>
        </w:tc>
        <w:tc>
          <w:tcPr>
            <w:tcW w:w="5669" w:type="dxa"/>
          </w:tcPr>
          <w:p w14:paraId="02D0DF68" w14:textId="77777777" w:rsidR="00ED29F9" w:rsidRDefault="00ED29F9">
            <w:pPr>
              <w:spacing w:line="240" w:lineRule="auto"/>
              <w:rPr>
                <w:sz w:val="24"/>
                <w:rtl/>
              </w:rPr>
            </w:pPr>
            <w:r>
              <w:rPr>
                <w:sz w:val="24"/>
                <w:rtl/>
              </w:rPr>
              <w:t>הגדרות</w:t>
            </w:r>
          </w:p>
        </w:tc>
        <w:tc>
          <w:tcPr>
            <w:tcW w:w="1247" w:type="dxa"/>
          </w:tcPr>
          <w:p w14:paraId="22173EFF" w14:textId="77777777" w:rsidR="00ED29F9" w:rsidRDefault="00ED29F9">
            <w:pPr>
              <w:spacing w:line="240" w:lineRule="auto"/>
              <w:rPr>
                <w:sz w:val="24"/>
              </w:rPr>
            </w:pPr>
            <w:r>
              <w:rPr>
                <w:sz w:val="24"/>
                <w:rtl/>
              </w:rPr>
              <w:t xml:space="preserve">סעיף 1 </w:t>
            </w:r>
          </w:p>
        </w:tc>
      </w:tr>
      <w:tr w:rsidR="00ED29F9" w14:paraId="012ED5D7" w14:textId="77777777">
        <w:tblPrEx>
          <w:tblCellMar>
            <w:top w:w="0" w:type="dxa"/>
            <w:bottom w:w="0" w:type="dxa"/>
          </w:tblCellMar>
        </w:tblPrEx>
        <w:tc>
          <w:tcPr>
            <w:tcW w:w="850" w:type="dxa"/>
          </w:tcPr>
          <w:p w14:paraId="3DFB070D" w14:textId="77777777" w:rsidR="00ED29F9" w:rsidRDefault="00ED29F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0356D">
              <w:rPr>
                <w:noProof/>
                <w:sz w:val="24"/>
                <w:rtl/>
              </w:rPr>
              <w:t>2</w:t>
            </w:r>
            <w:r>
              <w:rPr>
                <w:sz w:val="24"/>
                <w:rtl/>
              </w:rPr>
              <w:fldChar w:fldCharType="end"/>
            </w:r>
          </w:p>
        </w:tc>
        <w:tc>
          <w:tcPr>
            <w:tcW w:w="567" w:type="dxa"/>
          </w:tcPr>
          <w:p w14:paraId="624A4D5F" w14:textId="77777777" w:rsidR="00ED29F9" w:rsidRDefault="00ED29F9">
            <w:pPr>
              <w:spacing w:line="240" w:lineRule="auto"/>
              <w:rPr>
                <w:sz w:val="24"/>
              </w:rPr>
            </w:pPr>
            <w:hyperlink w:anchor="Seif1" w:tooltip="הקמת משתלות ונטיעת גפנים באזור המוגן" w:history="1">
              <w:r>
                <w:rPr>
                  <w:rStyle w:val="Hyperlink"/>
                </w:rPr>
                <w:t>Go</w:t>
              </w:r>
            </w:hyperlink>
          </w:p>
        </w:tc>
        <w:tc>
          <w:tcPr>
            <w:tcW w:w="5669" w:type="dxa"/>
          </w:tcPr>
          <w:p w14:paraId="57871292" w14:textId="77777777" w:rsidR="00ED29F9" w:rsidRDefault="00ED29F9">
            <w:pPr>
              <w:spacing w:line="240" w:lineRule="auto"/>
              <w:rPr>
                <w:sz w:val="24"/>
                <w:rtl/>
              </w:rPr>
            </w:pPr>
            <w:r>
              <w:rPr>
                <w:sz w:val="24"/>
                <w:rtl/>
              </w:rPr>
              <w:t>הקמת משתלות ונטיעת גפנים באזור המוגן</w:t>
            </w:r>
          </w:p>
        </w:tc>
        <w:tc>
          <w:tcPr>
            <w:tcW w:w="1247" w:type="dxa"/>
          </w:tcPr>
          <w:p w14:paraId="73E05BCE" w14:textId="77777777" w:rsidR="00ED29F9" w:rsidRDefault="00ED29F9">
            <w:pPr>
              <w:spacing w:line="240" w:lineRule="auto"/>
              <w:rPr>
                <w:sz w:val="24"/>
              </w:rPr>
            </w:pPr>
            <w:r>
              <w:rPr>
                <w:sz w:val="24"/>
                <w:rtl/>
              </w:rPr>
              <w:t xml:space="preserve">סעיף 2 </w:t>
            </w:r>
          </w:p>
        </w:tc>
      </w:tr>
      <w:tr w:rsidR="00ED29F9" w14:paraId="3EBEF4A5" w14:textId="77777777">
        <w:tblPrEx>
          <w:tblCellMar>
            <w:top w:w="0" w:type="dxa"/>
            <w:bottom w:w="0" w:type="dxa"/>
          </w:tblCellMar>
        </w:tblPrEx>
        <w:tc>
          <w:tcPr>
            <w:tcW w:w="850" w:type="dxa"/>
          </w:tcPr>
          <w:p w14:paraId="7CCE5113" w14:textId="77777777" w:rsidR="00ED29F9" w:rsidRDefault="00ED29F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0356D">
              <w:rPr>
                <w:noProof/>
                <w:sz w:val="24"/>
                <w:rtl/>
              </w:rPr>
              <w:t>2</w:t>
            </w:r>
            <w:r>
              <w:rPr>
                <w:sz w:val="24"/>
                <w:rtl/>
              </w:rPr>
              <w:fldChar w:fldCharType="end"/>
            </w:r>
          </w:p>
        </w:tc>
        <w:tc>
          <w:tcPr>
            <w:tcW w:w="567" w:type="dxa"/>
          </w:tcPr>
          <w:p w14:paraId="12093A0C" w14:textId="77777777" w:rsidR="00ED29F9" w:rsidRDefault="00ED29F9">
            <w:pPr>
              <w:spacing w:line="240" w:lineRule="auto"/>
              <w:rPr>
                <w:sz w:val="24"/>
              </w:rPr>
            </w:pPr>
            <w:hyperlink w:anchor="Seif2" w:tooltip="הכנסת שתילים לאזור המוגן" w:history="1">
              <w:r>
                <w:rPr>
                  <w:rStyle w:val="Hyperlink"/>
                </w:rPr>
                <w:t>Go</w:t>
              </w:r>
            </w:hyperlink>
          </w:p>
        </w:tc>
        <w:tc>
          <w:tcPr>
            <w:tcW w:w="5669" w:type="dxa"/>
          </w:tcPr>
          <w:p w14:paraId="07048BD8" w14:textId="77777777" w:rsidR="00ED29F9" w:rsidRDefault="00ED29F9">
            <w:pPr>
              <w:spacing w:line="240" w:lineRule="auto"/>
              <w:rPr>
                <w:sz w:val="24"/>
                <w:rtl/>
              </w:rPr>
            </w:pPr>
            <w:r>
              <w:rPr>
                <w:sz w:val="24"/>
                <w:rtl/>
              </w:rPr>
              <w:t>הכנסת שתילים לאזור המוגן</w:t>
            </w:r>
          </w:p>
        </w:tc>
        <w:tc>
          <w:tcPr>
            <w:tcW w:w="1247" w:type="dxa"/>
          </w:tcPr>
          <w:p w14:paraId="54759AC2" w14:textId="77777777" w:rsidR="00ED29F9" w:rsidRDefault="00ED29F9">
            <w:pPr>
              <w:spacing w:line="240" w:lineRule="auto"/>
              <w:rPr>
                <w:sz w:val="24"/>
              </w:rPr>
            </w:pPr>
            <w:r>
              <w:rPr>
                <w:sz w:val="24"/>
                <w:rtl/>
              </w:rPr>
              <w:t xml:space="preserve">סעיף 3 </w:t>
            </w:r>
          </w:p>
        </w:tc>
      </w:tr>
      <w:tr w:rsidR="00ED29F9" w14:paraId="126B241E" w14:textId="77777777">
        <w:tblPrEx>
          <w:tblCellMar>
            <w:top w:w="0" w:type="dxa"/>
            <w:bottom w:w="0" w:type="dxa"/>
          </w:tblCellMar>
        </w:tblPrEx>
        <w:tc>
          <w:tcPr>
            <w:tcW w:w="850" w:type="dxa"/>
          </w:tcPr>
          <w:p w14:paraId="3EBC348F" w14:textId="77777777" w:rsidR="00ED29F9" w:rsidRDefault="00ED29F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0356D">
              <w:rPr>
                <w:noProof/>
                <w:sz w:val="24"/>
                <w:rtl/>
              </w:rPr>
              <w:t>2</w:t>
            </w:r>
            <w:r>
              <w:rPr>
                <w:sz w:val="24"/>
                <w:rtl/>
              </w:rPr>
              <w:fldChar w:fldCharType="end"/>
            </w:r>
          </w:p>
        </w:tc>
        <w:tc>
          <w:tcPr>
            <w:tcW w:w="567" w:type="dxa"/>
          </w:tcPr>
          <w:p w14:paraId="55392AE3" w14:textId="77777777" w:rsidR="00ED29F9" w:rsidRDefault="00ED29F9">
            <w:pPr>
              <w:spacing w:line="240" w:lineRule="auto"/>
              <w:rPr>
                <w:sz w:val="24"/>
              </w:rPr>
            </w:pPr>
            <w:hyperlink w:anchor="Seif3" w:tooltip="הכנסת שתילים, כנות, זמורות ורכב לאזור המוגן" w:history="1">
              <w:r>
                <w:rPr>
                  <w:rStyle w:val="Hyperlink"/>
                </w:rPr>
                <w:t>Go</w:t>
              </w:r>
            </w:hyperlink>
          </w:p>
        </w:tc>
        <w:tc>
          <w:tcPr>
            <w:tcW w:w="5669" w:type="dxa"/>
          </w:tcPr>
          <w:p w14:paraId="0D2F379C" w14:textId="77777777" w:rsidR="00ED29F9" w:rsidRDefault="00ED29F9">
            <w:pPr>
              <w:spacing w:line="240" w:lineRule="auto"/>
              <w:rPr>
                <w:sz w:val="24"/>
                <w:rtl/>
              </w:rPr>
            </w:pPr>
            <w:r>
              <w:rPr>
                <w:sz w:val="24"/>
                <w:rtl/>
              </w:rPr>
              <w:t>הכנסת שתילים, כנות, זמורות ורכב לאזור המוגן</w:t>
            </w:r>
          </w:p>
        </w:tc>
        <w:tc>
          <w:tcPr>
            <w:tcW w:w="1247" w:type="dxa"/>
          </w:tcPr>
          <w:p w14:paraId="677519C9" w14:textId="77777777" w:rsidR="00ED29F9" w:rsidRDefault="00ED29F9">
            <w:pPr>
              <w:spacing w:line="240" w:lineRule="auto"/>
              <w:rPr>
                <w:sz w:val="24"/>
              </w:rPr>
            </w:pPr>
            <w:r>
              <w:rPr>
                <w:sz w:val="24"/>
                <w:rtl/>
              </w:rPr>
              <w:t xml:space="preserve">סעיף 4 </w:t>
            </w:r>
          </w:p>
        </w:tc>
      </w:tr>
      <w:tr w:rsidR="00ED29F9" w14:paraId="4ED0F8E4" w14:textId="77777777">
        <w:tblPrEx>
          <w:tblCellMar>
            <w:top w:w="0" w:type="dxa"/>
            <w:bottom w:w="0" w:type="dxa"/>
          </w:tblCellMar>
        </w:tblPrEx>
        <w:tc>
          <w:tcPr>
            <w:tcW w:w="850" w:type="dxa"/>
          </w:tcPr>
          <w:p w14:paraId="33553C2F" w14:textId="77777777" w:rsidR="00ED29F9" w:rsidRDefault="00ED29F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0356D">
              <w:rPr>
                <w:noProof/>
                <w:sz w:val="24"/>
                <w:rtl/>
              </w:rPr>
              <w:t>2</w:t>
            </w:r>
            <w:r>
              <w:rPr>
                <w:sz w:val="24"/>
                <w:rtl/>
              </w:rPr>
              <w:fldChar w:fldCharType="end"/>
            </w:r>
          </w:p>
        </w:tc>
        <w:tc>
          <w:tcPr>
            <w:tcW w:w="567" w:type="dxa"/>
          </w:tcPr>
          <w:p w14:paraId="67F2B422" w14:textId="77777777" w:rsidR="00ED29F9" w:rsidRDefault="00ED29F9">
            <w:pPr>
              <w:spacing w:line="240" w:lineRule="auto"/>
              <w:rPr>
                <w:sz w:val="24"/>
              </w:rPr>
            </w:pPr>
            <w:hyperlink w:anchor="Seif4" w:tooltip="מתן היתר וביטולו" w:history="1">
              <w:r>
                <w:rPr>
                  <w:rStyle w:val="Hyperlink"/>
                </w:rPr>
                <w:t>Go</w:t>
              </w:r>
            </w:hyperlink>
          </w:p>
        </w:tc>
        <w:tc>
          <w:tcPr>
            <w:tcW w:w="5669" w:type="dxa"/>
          </w:tcPr>
          <w:p w14:paraId="64F56D1E" w14:textId="77777777" w:rsidR="00ED29F9" w:rsidRDefault="00ED29F9">
            <w:pPr>
              <w:spacing w:line="240" w:lineRule="auto"/>
              <w:rPr>
                <w:sz w:val="24"/>
                <w:rtl/>
              </w:rPr>
            </w:pPr>
            <w:r>
              <w:rPr>
                <w:sz w:val="24"/>
                <w:rtl/>
              </w:rPr>
              <w:t>מתן היתר וביטולו</w:t>
            </w:r>
          </w:p>
        </w:tc>
        <w:tc>
          <w:tcPr>
            <w:tcW w:w="1247" w:type="dxa"/>
          </w:tcPr>
          <w:p w14:paraId="3667FFE6" w14:textId="77777777" w:rsidR="00ED29F9" w:rsidRDefault="00ED29F9">
            <w:pPr>
              <w:spacing w:line="240" w:lineRule="auto"/>
              <w:rPr>
                <w:sz w:val="24"/>
              </w:rPr>
            </w:pPr>
            <w:r>
              <w:rPr>
                <w:sz w:val="24"/>
                <w:rtl/>
              </w:rPr>
              <w:t xml:space="preserve">סעיף 5 </w:t>
            </w:r>
          </w:p>
        </w:tc>
      </w:tr>
      <w:tr w:rsidR="00ED29F9" w14:paraId="01E610E6" w14:textId="77777777">
        <w:tblPrEx>
          <w:tblCellMar>
            <w:top w:w="0" w:type="dxa"/>
            <w:bottom w:w="0" w:type="dxa"/>
          </w:tblCellMar>
        </w:tblPrEx>
        <w:tc>
          <w:tcPr>
            <w:tcW w:w="850" w:type="dxa"/>
          </w:tcPr>
          <w:p w14:paraId="41E9109B" w14:textId="77777777" w:rsidR="00ED29F9" w:rsidRDefault="00ED29F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0356D">
              <w:rPr>
                <w:noProof/>
                <w:sz w:val="24"/>
                <w:rtl/>
              </w:rPr>
              <w:t>3</w:t>
            </w:r>
            <w:r>
              <w:rPr>
                <w:sz w:val="24"/>
                <w:rtl/>
              </w:rPr>
              <w:fldChar w:fldCharType="end"/>
            </w:r>
          </w:p>
        </w:tc>
        <w:tc>
          <w:tcPr>
            <w:tcW w:w="567" w:type="dxa"/>
          </w:tcPr>
          <w:p w14:paraId="252ED29E" w14:textId="77777777" w:rsidR="00ED29F9" w:rsidRDefault="00ED29F9">
            <w:pPr>
              <w:spacing w:line="240" w:lineRule="auto"/>
              <w:rPr>
                <w:sz w:val="24"/>
              </w:rPr>
            </w:pPr>
            <w:hyperlink w:anchor="Seif5" w:tooltip="השם" w:history="1">
              <w:r>
                <w:rPr>
                  <w:rStyle w:val="Hyperlink"/>
                </w:rPr>
                <w:t>Go</w:t>
              </w:r>
            </w:hyperlink>
          </w:p>
        </w:tc>
        <w:tc>
          <w:tcPr>
            <w:tcW w:w="5669" w:type="dxa"/>
          </w:tcPr>
          <w:p w14:paraId="1052B5BE" w14:textId="77777777" w:rsidR="00ED29F9" w:rsidRDefault="00ED29F9">
            <w:pPr>
              <w:spacing w:line="240" w:lineRule="auto"/>
              <w:rPr>
                <w:sz w:val="24"/>
                <w:rtl/>
              </w:rPr>
            </w:pPr>
            <w:r>
              <w:rPr>
                <w:sz w:val="24"/>
                <w:rtl/>
              </w:rPr>
              <w:t>השם</w:t>
            </w:r>
          </w:p>
        </w:tc>
        <w:tc>
          <w:tcPr>
            <w:tcW w:w="1247" w:type="dxa"/>
          </w:tcPr>
          <w:p w14:paraId="5012F24B" w14:textId="77777777" w:rsidR="00ED29F9" w:rsidRDefault="00ED29F9">
            <w:pPr>
              <w:spacing w:line="240" w:lineRule="auto"/>
              <w:rPr>
                <w:sz w:val="24"/>
              </w:rPr>
            </w:pPr>
            <w:r>
              <w:rPr>
                <w:sz w:val="24"/>
                <w:rtl/>
              </w:rPr>
              <w:t xml:space="preserve">סעיף 6 </w:t>
            </w:r>
          </w:p>
        </w:tc>
      </w:tr>
    </w:tbl>
    <w:p w14:paraId="7222FF60" w14:textId="77777777" w:rsidR="00ED29F9" w:rsidRDefault="00ED29F9">
      <w:pPr>
        <w:pStyle w:val="big-header"/>
        <w:ind w:left="0" w:right="1134"/>
        <w:rPr>
          <w:rFonts w:cs="FrankRuehl"/>
          <w:sz w:val="32"/>
          <w:rtl/>
        </w:rPr>
      </w:pPr>
    </w:p>
    <w:p w14:paraId="43ABEC14" w14:textId="77777777" w:rsidR="00ED29F9" w:rsidRDefault="00ED29F9" w:rsidP="002F7EE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ההגנה על הצומח (מניעת הפילוקסרה של הגפן), תשט"ו</w:t>
      </w:r>
      <w:r w:rsidR="0020356D">
        <w:rPr>
          <w:rFonts w:cs="FrankRuehl" w:hint="cs"/>
          <w:sz w:val="32"/>
          <w:rtl/>
        </w:rPr>
        <w:t>-</w:t>
      </w:r>
      <w:r>
        <w:rPr>
          <w:rFonts w:cs="FrankRuehl"/>
          <w:sz w:val="32"/>
          <w:rtl/>
        </w:rPr>
        <w:t>1955</w:t>
      </w:r>
      <w:r w:rsidR="0020356D">
        <w:rPr>
          <w:rStyle w:val="a6"/>
          <w:rFonts w:cs="FrankRuehl"/>
          <w:sz w:val="32"/>
          <w:rtl/>
        </w:rPr>
        <w:footnoteReference w:customMarkFollows="1" w:id="1"/>
        <w:t>*</w:t>
      </w:r>
    </w:p>
    <w:p w14:paraId="358CA2E4" w14:textId="77777777" w:rsidR="00ED29F9" w:rsidRDefault="00ED29F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 לפקודת ההגנה על הצומח, אני מתקין תקנות אלה:</w:t>
      </w:r>
    </w:p>
    <w:p w14:paraId="6F51E6AF" w14:textId="77777777" w:rsidR="00ED29F9" w:rsidRDefault="00ED29F9">
      <w:pPr>
        <w:pStyle w:val="P00"/>
        <w:spacing w:before="72"/>
        <w:ind w:left="0" w:right="1134"/>
        <w:rPr>
          <w:rStyle w:val="default"/>
          <w:rFonts w:cs="FrankRuehl" w:hint="cs"/>
          <w:rtl/>
        </w:rPr>
      </w:pPr>
      <w:bookmarkStart w:id="0" w:name="Seif0"/>
      <w:bookmarkEnd w:id="0"/>
      <w:r>
        <w:rPr>
          <w:lang w:val="he-IL"/>
        </w:rPr>
        <w:pict w14:anchorId="127B57A3">
          <v:rect id="_x0000_s1026" style="position:absolute;left:0;text-align:left;margin-left:464.5pt;margin-top:8.05pt;width:75.05pt;height:11.6pt;z-index:251655168" o:allowincell="f" filled="f" stroked="f" strokecolor="lime" strokeweight=".25pt">
            <v:textbox inset="0,0,0,0">
              <w:txbxContent>
                <w:p w14:paraId="743E671C" w14:textId="77777777" w:rsidR="00ED29F9" w:rsidRDefault="00ED29F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0356D">
        <w:rPr>
          <w:rStyle w:val="default"/>
          <w:rFonts w:cs="FrankRuehl"/>
          <w:rtl/>
        </w:rPr>
        <w:t>–</w:t>
      </w:r>
    </w:p>
    <w:p w14:paraId="340BA9F5" w14:textId="77777777" w:rsidR="00ED29F9" w:rsidRDefault="00ED29F9" w:rsidP="0020356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מוגן" </w:t>
      </w:r>
      <w:r w:rsidR="00291D3E">
        <w:rPr>
          <w:rStyle w:val="default"/>
          <w:rFonts w:cs="FrankRuehl"/>
          <w:rtl/>
        </w:rPr>
        <w:t>–</w:t>
      </w:r>
      <w:r>
        <w:rPr>
          <w:rStyle w:val="default"/>
          <w:rFonts w:cs="FrankRuehl"/>
          <w:rtl/>
        </w:rPr>
        <w:t xml:space="preserve"> </w:t>
      </w:r>
      <w:r>
        <w:rPr>
          <w:rStyle w:val="default"/>
          <w:rFonts w:cs="FrankRuehl" w:hint="cs"/>
          <w:rtl/>
        </w:rPr>
        <w:t>השטח דרומה לכביש נתניה</w:t>
      </w:r>
      <w:r w:rsidR="0020356D">
        <w:rPr>
          <w:rStyle w:val="default"/>
          <w:rFonts w:cs="FrankRuehl" w:hint="cs"/>
          <w:rtl/>
        </w:rPr>
        <w:t>-</w:t>
      </w:r>
      <w:r>
        <w:rPr>
          <w:rStyle w:val="default"/>
          <w:rFonts w:cs="FrankRuehl"/>
          <w:rtl/>
        </w:rPr>
        <w:t>ט</w:t>
      </w:r>
      <w:r>
        <w:rPr>
          <w:rStyle w:val="default"/>
          <w:rFonts w:cs="FrankRuehl" w:hint="cs"/>
          <w:rtl/>
        </w:rPr>
        <w:t xml:space="preserve">ול כרם למעט השטחים ברדיוס של </w:t>
      </w:r>
      <w:smartTag w:uri="urn:schemas-microsoft-com:office:smarttags" w:element="metricconverter">
        <w:smartTagPr>
          <w:attr w:name="ProductID" w:val="2 ק&quot;מ"/>
        </w:smartTagPr>
        <w:r>
          <w:rPr>
            <w:rStyle w:val="default"/>
            <w:rFonts w:cs="FrankRuehl" w:hint="cs"/>
            <w:rtl/>
          </w:rPr>
          <w:t>2 ק"מ</w:t>
        </w:r>
      </w:smartTag>
      <w:r>
        <w:rPr>
          <w:rStyle w:val="default"/>
          <w:rFonts w:cs="FrankRuehl" w:hint="cs"/>
          <w:rtl/>
        </w:rPr>
        <w:t xml:space="preserve"> מבנין היקב של </w:t>
      </w:r>
      <w:r>
        <w:rPr>
          <w:rStyle w:val="default"/>
          <w:rFonts w:cs="FrankRuehl"/>
          <w:rtl/>
        </w:rPr>
        <w:t>בי</w:t>
      </w:r>
      <w:r>
        <w:rPr>
          <w:rStyle w:val="default"/>
          <w:rFonts w:cs="FrankRuehl" w:hint="cs"/>
          <w:rtl/>
        </w:rPr>
        <w:t>ת הספר החקלאי במקוה ישראל ומבנין תחנת הרכבת בכפר גיניס שליד מחנה ישראל והשטח מזרחה לקו המתחיל בנקודה על גבול שביתת הנשק הקרובה ביותר לנחשון עד לנחשון, העובר משם בקו ישר דרומה מערבה עד כפר אוריה, מש</w:t>
      </w:r>
      <w:r>
        <w:rPr>
          <w:rStyle w:val="default"/>
          <w:rFonts w:cs="FrankRuehl"/>
          <w:rtl/>
        </w:rPr>
        <w:t>ם</w:t>
      </w:r>
      <w:r>
        <w:rPr>
          <w:rStyle w:val="default"/>
          <w:rFonts w:cs="FrankRuehl" w:hint="cs"/>
          <w:rtl/>
        </w:rPr>
        <w:t xml:space="preserve"> עד זכריה, משם דרומה לאורך כביש הר טוב</w:t>
      </w:r>
      <w:r w:rsidR="0020356D">
        <w:rPr>
          <w:rStyle w:val="default"/>
          <w:rFonts w:cs="FrankRuehl" w:hint="cs"/>
          <w:rtl/>
        </w:rPr>
        <w:t>-</w:t>
      </w:r>
      <w:r>
        <w:rPr>
          <w:rStyle w:val="default"/>
          <w:rFonts w:cs="FrankRuehl"/>
          <w:rtl/>
        </w:rPr>
        <w:t>ב</w:t>
      </w:r>
      <w:r>
        <w:rPr>
          <w:rStyle w:val="default"/>
          <w:rFonts w:cs="FrankRuehl" w:hint="cs"/>
          <w:rtl/>
        </w:rPr>
        <w:t>ית גוברין, עד 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גוברין ומשם מזרחה לאורך כביש בית גוברין</w:t>
      </w:r>
      <w:r w:rsidR="0020356D">
        <w:rPr>
          <w:rStyle w:val="default"/>
          <w:rFonts w:cs="FrankRuehl" w:hint="cs"/>
          <w:rtl/>
        </w:rPr>
        <w:t>-</w:t>
      </w:r>
      <w:r>
        <w:rPr>
          <w:rStyle w:val="default"/>
          <w:rFonts w:cs="FrankRuehl"/>
          <w:rtl/>
        </w:rPr>
        <w:t>ח</w:t>
      </w:r>
      <w:r>
        <w:rPr>
          <w:rStyle w:val="default"/>
          <w:rFonts w:cs="FrankRuehl" w:hint="cs"/>
          <w:rtl/>
        </w:rPr>
        <w:t>ברון והמסתיים בגבול שביתת הנשק;</w:t>
      </w:r>
    </w:p>
    <w:p w14:paraId="3E83E283" w14:textId="77777777" w:rsidR="00ED29F9" w:rsidRDefault="00ED29F9" w:rsidP="0020356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שתלה" </w:t>
      </w:r>
      <w:r w:rsidR="00291D3E">
        <w:rPr>
          <w:rStyle w:val="default"/>
          <w:rFonts w:cs="FrankRuehl"/>
          <w:rtl/>
        </w:rPr>
        <w:t>–</w:t>
      </w:r>
      <w:r>
        <w:rPr>
          <w:rStyle w:val="default"/>
          <w:rFonts w:cs="FrankRuehl"/>
          <w:rtl/>
        </w:rPr>
        <w:t xml:space="preserve"> </w:t>
      </w:r>
      <w:r>
        <w:rPr>
          <w:rStyle w:val="default"/>
          <w:rFonts w:cs="FrankRuehl" w:hint="cs"/>
          <w:rtl/>
        </w:rPr>
        <w:t>מקום שמרבים בו או מגדלים גפן המיועד לנטיעה במקום אחר בכמות המספיקה לנטיעת שטח של דונם אחד לפחות;</w:t>
      </w:r>
    </w:p>
    <w:p w14:paraId="64959281" w14:textId="77777777" w:rsidR="00ED29F9" w:rsidRDefault="00ED29F9" w:rsidP="0020356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sidR="00291D3E">
        <w:rPr>
          <w:rStyle w:val="default"/>
          <w:rFonts w:cs="FrankRuehl"/>
          <w:rtl/>
        </w:rPr>
        <w:t>–</w:t>
      </w:r>
      <w:r>
        <w:rPr>
          <w:rStyle w:val="default"/>
          <w:rFonts w:cs="FrankRuehl"/>
          <w:rtl/>
        </w:rPr>
        <w:t xml:space="preserve"> </w:t>
      </w:r>
      <w:r>
        <w:rPr>
          <w:rStyle w:val="default"/>
          <w:rFonts w:cs="FrankRuehl" w:hint="cs"/>
          <w:rtl/>
        </w:rPr>
        <w:t>מפקח ע</w:t>
      </w:r>
      <w:r>
        <w:rPr>
          <w:rStyle w:val="default"/>
          <w:rFonts w:cs="FrankRuehl"/>
          <w:rtl/>
        </w:rPr>
        <w:t>ל</w:t>
      </w:r>
      <w:r>
        <w:rPr>
          <w:rStyle w:val="default"/>
          <w:rFonts w:cs="FrankRuehl" w:hint="cs"/>
          <w:rtl/>
        </w:rPr>
        <w:t xml:space="preserve"> צמחים.</w:t>
      </w:r>
    </w:p>
    <w:p w14:paraId="592253AD" w14:textId="77777777" w:rsidR="00ED29F9" w:rsidRDefault="00ED29F9" w:rsidP="0020356D">
      <w:pPr>
        <w:pStyle w:val="P00"/>
        <w:spacing w:before="72"/>
        <w:ind w:left="0" w:right="1134"/>
        <w:rPr>
          <w:rStyle w:val="default"/>
          <w:rFonts w:cs="FrankRuehl" w:hint="cs"/>
          <w:rtl/>
        </w:rPr>
      </w:pPr>
      <w:bookmarkStart w:id="1" w:name="Seif1"/>
      <w:bookmarkEnd w:id="1"/>
      <w:r w:rsidRPr="0020356D">
        <w:rPr>
          <w:lang w:val="he-IL"/>
        </w:rPr>
        <w:pict w14:anchorId="20DDC7D5">
          <v:rect id="_x0000_s1027" style="position:absolute;left:0;text-align:left;margin-left:464.5pt;margin-top:8.05pt;width:75.05pt;height:12.95pt;z-index:251656192" o:allowincell="f" filled="f" stroked="f" strokecolor="lime" strokeweight=".25pt">
            <v:textbox inset="0,0,0,0">
              <w:txbxContent>
                <w:p w14:paraId="2D0426BB" w14:textId="77777777" w:rsidR="00ED29F9" w:rsidRDefault="0020356D">
                  <w:pPr>
                    <w:spacing w:line="160" w:lineRule="exact"/>
                    <w:jc w:val="left"/>
                    <w:rPr>
                      <w:rFonts w:cs="Miriam" w:hint="cs"/>
                      <w:noProof/>
                      <w:sz w:val="18"/>
                      <w:szCs w:val="18"/>
                      <w:rtl/>
                    </w:rPr>
                  </w:pPr>
                  <w:r>
                    <w:rPr>
                      <w:rFonts w:cs="Miriam" w:hint="cs"/>
                      <w:sz w:val="18"/>
                      <w:szCs w:val="18"/>
                      <w:rtl/>
                    </w:rPr>
                    <w:t>תק' תשכ"ה-1965</w:t>
                  </w:r>
                </w:p>
              </w:txbxContent>
            </v:textbox>
            <w10:anchorlock/>
          </v:rect>
        </w:pict>
      </w:r>
      <w:r w:rsidRPr="0020356D">
        <w:rPr>
          <w:rStyle w:val="big-number"/>
          <w:rFonts w:cs="Miriam"/>
          <w:rtl/>
        </w:rPr>
        <w:t>2.</w:t>
      </w:r>
      <w:r w:rsidRPr="0020356D">
        <w:rPr>
          <w:rStyle w:val="big-number"/>
          <w:rFonts w:cs="Miriam"/>
          <w:rtl/>
        </w:rPr>
        <w:tab/>
      </w:r>
      <w:r w:rsidR="0020356D" w:rsidRPr="0020356D">
        <w:rPr>
          <w:rStyle w:val="default"/>
          <w:rFonts w:cs="FrankRuehl" w:hint="cs"/>
          <w:rtl/>
        </w:rPr>
        <w:t>(בוטלה)</w:t>
      </w:r>
      <w:r w:rsidRPr="0020356D">
        <w:rPr>
          <w:rStyle w:val="default"/>
          <w:rFonts w:cs="FrankRuehl" w:hint="cs"/>
          <w:rtl/>
        </w:rPr>
        <w:t>.</w:t>
      </w:r>
    </w:p>
    <w:p w14:paraId="14F0F482" w14:textId="77777777" w:rsidR="000A000C" w:rsidRPr="0020356D" w:rsidRDefault="000A000C" w:rsidP="000A000C">
      <w:pPr>
        <w:pStyle w:val="P00"/>
        <w:tabs>
          <w:tab w:val="clear" w:pos="6259"/>
        </w:tabs>
        <w:spacing w:before="0"/>
        <w:ind w:left="0" w:right="1134"/>
        <w:rPr>
          <w:rFonts w:cs="FrankRuehl" w:hint="cs"/>
          <w:vanish/>
          <w:szCs w:val="20"/>
          <w:shd w:val="clear" w:color="auto" w:fill="FFFF99"/>
          <w:rtl/>
        </w:rPr>
      </w:pPr>
      <w:bookmarkStart w:id="2" w:name="Rov11"/>
      <w:r w:rsidRPr="0020356D">
        <w:rPr>
          <w:rFonts w:cs="FrankRuehl" w:hint="cs"/>
          <w:vanish/>
          <w:color w:val="FF0000"/>
          <w:szCs w:val="20"/>
          <w:shd w:val="clear" w:color="auto" w:fill="FFFF99"/>
          <w:rtl/>
        </w:rPr>
        <w:t>מיום 18.3.1965</w:t>
      </w:r>
    </w:p>
    <w:p w14:paraId="7AE0DED6" w14:textId="77777777" w:rsidR="000A000C" w:rsidRPr="0020356D" w:rsidRDefault="000A000C" w:rsidP="000A000C">
      <w:pPr>
        <w:pStyle w:val="P00"/>
        <w:spacing w:before="0"/>
        <w:ind w:left="0" w:right="1134"/>
        <w:rPr>
          <w:rFonts w:cs="FrankRuehl" w:hint="cs"/>
          <w:b/>
          <w:bCs/>
          <w:vanish/>
          <w:szCs w:val="20"/>
          <w:shd w:val="clear" w:color="auto" w:fill="FFFF99"/>
          <w:rtl/>
        </w:rPr>
      </w:pPr>
      <w:r w:rsidRPr="0020356D">
        <w:rPr>
          <w:rFonts w:cs="FrankRuehl" w:hint="cs"/>
          <w:b/>
          <w:bCs/>
          <w:vanish/>
          <w:szCs w:val="20"/>
          <w:shd w:val="clear" w:color="auto" w:fill="FFFF99"/>
          <w:rtl/>
        </w:rPr>
        <w:t>תק' תשכ"ה-1965</w:t>
      </w:r>
    </w:p>
    <w:p w14:paraId="1FD1C01D" w14:textId="77777777" w:rsidR="000A000C" w:rsidRPr="0020356D" w:rsidRDefault="000A000C" w:rsidP="000A000C">
      <w:pPr>
        <w:pStyle w:val="P00"/>
        <w:spacing w:before="0"/>
        <w:ind w:left="0" w:right="1134"/>
        <w:rPr>
          <w:rFonts w:cs="FrankRuehl" w:hint="cs"/>
          <w:vanish/>
          <w:szCs w:val="20"/>
          <w:shd w:val="clear" w:color="auto" w:fill="FFFF99"/>
          <w:rtl/>
        </w:rPr>
      </w:pPr>
      <w:hyperlink r:id="rId6" w:history="1">
        <w:r w:rsidRPr="0020356D">
          <w:rPr>
            <w:rStyle w:val="Hyperlink"/>
            <w:rFonts w:cs="FrankRuehl" w:hint="cs"/>
            <w:vanish/>
            <w:szCs w:val="20"/>
            <w:shd w:val="clear" w:color="auto" w:fill="FFFF99"/>
            <w:rtl/>
          </w:rPr>
          <w:t>ק"ת תשכ"ה מס' 1700</w:t>
        </w:r>
      </w:hyperlink>
      <w:r w:rsidRPr="0020356D">
        <w:rPr>
          <w:rFonts w:cs="FrankRuehl" w:hint="cs"/>
          <w:vanish/>
          <w:szCs w:val="20"/>
          <w:shd w:val="clear" w:color="auto" w:fill="FFFF99"/>
          <w:rtl/>
        </w:rPr>
        <w:t xml:space="preserve"> מיום 18.3.1965 עמ' 1577</w:t>
      </w:r>
    </w:p>
    <w:p w14:paraId="4CC3E27D" w14:textId="77777777" w:rsidR="000A000C" w:rsidRPr="0020356D" w:rsidRDefault="000A000C" w:rsidP="000A000C">
      <w:pPr>
        <w:pStyle w:val="P00"/>
        <w:spacing w:before="0"/>
        <w:ind w:left="0" w:right="1134"/>
        <w:rPr>
          <w:rFonts w:cs="FrankRuehl" w:hint="cs"/>
          <w:b/>
          <w:bCs/>
          <w:vanish/>
          <w:szCs w:val="20"/>
          <w:shd w:val="clear" w:color="auto" w:fill="FFFF99"/>
          <w:rtl/>
        </w:rPr>
      </w:pPr>
      <w:r w:rsidRPr="0020356D">
        <w:rPr>
          <w:rFonts w:cs="FrankRuehl" w:hint="cs"/>
          <w:b/>
          <w:bCs/>
          <w:vanish/>
          <w:szCs w:val="20"/>
          <w:shd w:val="clear" w:color="auto" w:fill="FFFF99"/>
          <w:rtl/>
        </w:rPr>
        <w:t>ביטול תקנה 2</w:t>
      </w:r>
    </w:p>
    <w:p w14:paraId="11D4B9F8" w14:textId="77777777" w:rsidR="000A000C" w:rsidRPr="0020356D" w:rsidRDefault="000A000C" w:rsidP="000A000C">
      <w:pPr>
        <w:pStyle w:val="P00"/>
        <w:ind w:left="0" w:right="1134"/>
        <w:rPr>
          <w:rFonts w:cs="FrankRuehl" w:hint="cs"/>
          <w:vanish/>
          <w:szCs w:val="20"/>
          <w:shd w:val="clear" w:color="auto" w:fill="FFFF99"/>
          <w:rtl/>
        </w:rPr>
      </w:pPr>
      <w:r w:rsidRPr="0020356D">
        <w:rPr>
          <w:rFonts w:cs="FrankRuehl" w:hint="cs"/>
          <w:vanish/>
          <w:szCs w:val="20"/>
          <w:shd w:val="clear" w:color="auto" w:fill="FFFF99"/>
          <w:rtl/>
        </w:rPr>
        <w:t>הנוסח הקודם:</w:t>
      </w:r>
    </w:p>
    <w:p w14:paraId="28EF096E" w14:textId="77777777" w:rsidR="000A000C" w:rsidRPr="0020356D" w:rsidRDefault="000A000C" w:rsidP="000A000C">
      <w:pPr>
        <w:pStyle w:val="P00"/>
        <w:spacing w:before="20"/>
        <w:ind w:left="0" w:right="1134"/>
        <w:rPr>
          <w:rFonts w:cs="Miriam" w:hint="cs"/>
          <w:strike/>
          <w:vanish/>
          <w:sz w:val="16"/>
          <w:szCs w:val="16"/>
          <w:shd w:val="clear" w:color="auto" w:fill="FFFF99"/>
          <w:rtl/>
        </w:rPr>
      </w:pPr>
      <w:r w:rsidRPr="0020356D">
        <w:rPr>
          <w:rFonts w:cs="Miriam" w:hint="cs"/>
          <w:strike/>
          <w:vanish/>
          <w:sz w:val="16"/>
          <w:szCs w:val="16"/>
          <w:shd w:val="clear" w:color="auto" w:fill="FFFF99"/>
          <w:rtl/>
        </w:rPr>
        <w:t>הקמת משתלות ונטיעת גפנים באזור</w:t>
      </w:r>
    </w:p>
    <w:p w14:paraId="75498C7C" w14:textId="77777777" w:rsidR="000A000C" w:rsidRPr="00706560" w:rsidRDefault="000A000C" w:rsidP="00706560">
      <w:pPr>
        <w:pStyle w:val="P00"/>
        <w:spacing w:before="0"/>
        <w:ind w:left="0" w:right="1134"/>
        <w:rPr>
          <w:rFonts w:cs="FrankRuehl" w:hint="cs"/>
          <w:strike/>
          <w:sz w:val="2"/>
          <w:szCs w:val="2"/>
          <w:rtl/>
        </w:rPr>
      </w:pPr>
      <w:r w:rsidRPr="0020356D">
        <w:rPr>
          <w:rFonts w:cs="FrankRuehl" w:hint="cs"/>
          <w:strike/>
          <w:vanish/>
          <w:sz w:val="22"/>
          <w:szCs w:val="22"/>
          <w:shd w:val="clear" w:color="auto" w:fill="FFFF99"/>
          <w:rtl/>
        </w:rPr>
        <w:t>2.</w:t>
      </w:r>
      <w:r w:rsidRPr="0020356D">
        <w:rPr>
          <w:rFonts w:cs="FrankRuehl" w:hint="cs"/>
          <w:strike/>
          <w:vanish/>
          <w:sz w:val="22"/>
          <w:szCs w:val="22"/>
          <w:shd w:val="clear" w:color="auto" w:fill="FFFF99"/>
          <w:rtl/>
        </w:rPr>
        <w:tab/>
        <w:t>לא יקים אדם באזור המוגן משתלה ולא יטע בו גפן אלא לפי היתר מאת המפקח ובהתאם לתנאי ההיתר.</w:t>
      </w:r>
      <w:bookmarkEnd w:id="2"/>
    </w:p>
    <w:p w14:paraId="219F74D9" w14:textId="77777777" w:rsidR="00ED29F9" w:rsidRDefault="00ED29F9" w:rsidP="0020356D">
      <w:pPr>
        <w:pStyle w:val="P00"/>
        <w:spacing w:before="72"/>
        <w:ind w:left="0" w:right="1134"/>
        <w:rPr>
          <w:rStyle w:val="default"/>
          <w:rFonts w:cs="FrankRuehl" w:hint="cs"/>
          <w:rtl/>
        </w:rPr>
      </w:pPr>
      <w:bookmarkStart w:id="3" w:name="Seif2"/>
      <w:bookmarkEnd w:id="3"/>
      <w:r w:rsidRPr="0020356D">
        <w:rPr>
          <w:lang w:val="he-IL"/>
        </w:rPr>
        <w:pict w14:anchorId="7747F205">
          <v:rect id="_x0000_s1028" style="position:absolute;left:0;text-align:left;margin-left:464.5pt;margin-top:8.05pt;width:75.05pt;height:9.45pt;z-index:251657216" o:allowincell="f" filled="f" stroked="f" strokecolor="lime" strokeweight=".25pt">
            <v:textbox inset="0,0,0,0">
              <w:txbxContent>
                <w:p w14:paraId="4A371014" w14:textId="77777777" w:rsidR="0020356D" w:rsidRDefault="0020356D" w:rsidP="0020356D">
                  <w:pPr>
                    <w:spacing w:line="160" w:lineRule="exact"/>
                    <w:jc w:val="left"/>
                    <w:rPr>
                      <w:rFonts w:cs="Miriam" w:hint="cs"/>
                      <w:noProof/>
                      <w:sz w:val="18"/>
                      <w:szCs w:val="18"/>
                      <w:rtl/>
                    </w:rPr>
                  </w:pPr>
                  <w:r>
                    <w:rPr>
                      <w:rFonts w:cs="Miriam" w:hint="cs"/>
                      <w:sz w:val="18"/>
                      <w:szCs w:val="18"/>
                      <w:rtl/>
                    </w:rPr>
                    <w:t>תק' תשכ"ה-1965</w:t>
                  </w:r>
                </w:p>
              </w:txbxContent>
            </v:textbox>
            <w10:anchorlock/>
          </v:rect>
        </w:pict>
      </w:r>
      <w:r w:rsidRPr="0020356D">
        <w:rPr>
          <w:rStyle w:val="big-number"/>
          <w:rFonts w:cs="Miriam"/>
          <w:rtl/>
        </w:rPr>
        <w:t>3.</w:t>
      </w:r>
      <w:r w:rsidRPr="0020356D">
        <w:rPr>
          <w:rStyle w:val="big-number"/>
          <w:rFonts w:cs="Miriam"/>
          <w:rtl/>
        </w:rPr>
        <w:tab/>
      </w:r>
      <w:r w:rsidR="0020356D" w:rsidRPr="0020356D">
        <w:rPr>
          <w:rStyle w:val="default"/>
          <w:rFonts w:cs="FrankRuehl" w:hint="cs"/>
          <w:rtl/>
        </w:rPr>
        <w:t>(בוטלה)</w:t>
      </w:r>
      <w:r w:rsidRPr="0020356D">
        <w:rPr>
          <w:rStyle w:val="default"/>
          <w:rFonts w:cs="FrankRuehl" w:hint="cs"/>
          <w:rtl/>
        </w:rPr>
        <w:t>.</w:t>
      </w:r>
    </w:p>
    <w:p w14:paraId="7D526FC9" w14:textId="77777777" w:rsidR="000A000C" w:rsidRPr="0020356D" w:rsidRDefault="000A000C" w:rsidP="000A000C">
      <w:pPr>
        <w:pStyle w:val="P00"/>
        <w:tabs>
          <w:tab w:val="clear" w:pos="6259"/>
        </w:tabs>
        <w:spacing w:before="0"/>
        <w:ind w:left="0" w:right="1134"/>
        <w:rPr>
          <w:rFonts w:cs="FrankRuehl" w:hint="cs"/>
          <w:vanish/>
          <w:szCs w:val="20"/>
          <w:shd w:val="clear" w:color="auto" w:fill="FFFF99"/>
          <w:rtl/>
        </w:rPr>
      </w:pPr>
      <w:bookmarkStart w:id="4" w:name="Rov10"/>
      <w:r w:rsidRPr="0020356D">
        <w:rPr>
          <w:rFonts w:cs="FrankRuehl" w:hint="cs"/>
          <w:vanish/>
          <w:color w:val="FF0000"/>
          <w:szCs w:val="20"/>
          <w:shd w:val="clear" w:color="auto" w:fill="FFFF99"/>
          <w:rtl/>
        </w:rPr>
        <w:t>מיום 18.3.1965</w:t>
      </w:r>
    </w:p>
    <w:p w14:paraId="5E9772BF" w14:textId="77777777" w:rsidR="000A000C" w:rsidRPr="0020356D" w:rsidRDefault="000A000C" w:rsidP="000A000C">
      <w:pPr>
        <w:pStyle w:val="P00"/>
        <w:spacing w:before="0"/>
        <w:ind w:left="0" w:right="1134"/>
        <w:rPr>
          <w:rFonts w:cs="FrankRuehl" w:hint="cs"/>
          <w:b/>
          <w:bCs/>
          <w:vanish/>
          <w:szCs w:val="20"/>
          <w:shd w:val="clear" w:color="auto" w:fill="FFFF99"/>
          <w:rtl/>
        </w:rPr>
      </w:pPr>
      <w:r w:rsidRPr="0020356D">
        <w:rPr>
          <w:rFonts w:cs="FrankRuehl" w:hint="cs"/>
          <w:b/>
          <w:bCs/>
          <w:vanish/>
          <w:szCs w:val="20"/>
          <w:shd w:val="clear" w:color="auto" w:fill="FFFF99"/>
          <w:rtl/>
        </w:rPr>
        <w:t>תק' תשכ"ה-1965</w:t>
      </w:r>
    </w:p>
    <w:p w14:paraId="7319E59F" w14:textId="77777777" w:rsidR="000A000C" w:rsidRPr="0020356D" w:rsidRDefault="000A000C" w:rsidP="000A000C">
      <w:pPr>
        <w:pStyle w:val="P00"/>
        <w:spacing w:before="0"/>
        <w:ind w:left="0" w:right="1134"/>
        <w:rPr>
          <w:rFonts w:cs="FrankRuehl" w:hint="cs"/>
          <w:vanish/>
          <w:szCs w:val="20"/>
          <w:shd w:val="clear" w:color="auto" w:fill="FFFF99"/>
          <w:rtl/>
        </w:rPr>
      </w:pPr>
      <w:hyperlink r:id="rId7" w:history="1">
        <w:r w:rsidRPr="0020356D">
          <w:rPr>
            <w:rStyle w:val="Hyperlink"/>
            <w:rFonts w:cs="FrankRuehl" w:hint="cs"/>
            <w:vanish/>
            <w:szCs w:val="20"/>
            <w:shd w:val="clear" w:color="auto" w:fill="FFFF99"/>
            <w:rtl/>
          </w:rPr>
          <w:t>ק"ת תשכ"ה מס' 1700</w:t>
        </w:r>
      </w:hyperlink>
      <w:r w:rsidRPr="0020356D">
        <w:rPr>
          <w:rFonts w:cs="FrankRuehl" w:hint="cs"/>
          <w:vanish/>
          <w:szCs w:val="20"/>
          <w:shd w:val="clear" w:color="auto" w:fill="FFFF99"/>
          <w:rtl/>
        </w:rPr>
        <w:t xml:space="preserve"> מיום 18.3.1965 עמ' 1577</w:t>
      </w:r>
    </w:p>
    <w:p w14:paraId="438AF59B" w14:textId="77777777" w:rsidR="000A000C" w:rsidRPr="0020356D" w:rsidRDefault="000A000C" w:rsidP="000A000C">
      <w:pPr>
        <w:pStyle w:val="P00"/>
        <w:spacing w:before="0"/>
        <w:ind w:left="0" w:right="1134"/>
        <w:rPr>
          <w:rFonts w:cs="FrankRuehl" w:hint="cs"/>
          <w:b/>
          <w:bCs/>
          <w:vanish/>
          <w:szCs w:val="20"/>
          <w:shd w:val="clear" w:color="auto" w:fill="FFFF99"/>
          <w:rtl/>
        </w:rPr>
      </w:pPr>
      <w:r w:rsidRPr="0020356D">
        <w:rPr>
          <w:rFonts w:cs="FrankRuehl" w:hint="cs"/>
          <w:b/>
          <w:bCs/>
          <w:vanish/>
          <w:szCs w:val="20"/>
          <w:shd w:val="clear" w:color="auto" w:fill="FFFF99"/>
          <w:rtl/>
        </w:rPr>
        <w:t>ביטול תקנה 3</w:t>
      </w:r>
    </w:p>
    <w:p w14:paraId="44FD0410" w14:textId="77777777" w:rsidR="000A000C" w:rsidRPr="0020356D" w:rsidRDefault="000A000C" w:rsidP="000A000C">
      <w:pPr>
        <w:pStyle w:val="P00"/>
        <w:ind w:left="0" w:right="1134"/>
        <w:rPr>
          <w:rFonts w:cs="FrankRuehl" w:hint="cs"/>
          <w:vanish/>
          <w:szCs w:val="20"/>
          <w:shd w:val="clear" w:color="auto" w:fill="FFFF99"/>
          <w:rtl/>
        </w:rPr>
      </w:pPr>
      <w:r w:rsidRPr="0020356D">
        <w:rPr>
          <w:rFonts w:cs="FrankRuehl" w:hint="cs"/>
          <w:vanish/>
          <w:szCs w:val="20"/>
          <w:shd w:val="clear" w:color="auto" w:fill="FFFF99"/>
          <w:rtl/>
        </w:rPr>
        <w:t>הנוסח הקודם:</w:t>
      </w:r>
    </w:p>
    <w:p w14:paraId="3991C1F7" w14:textId="77777777" w:rsidR="000A000C" w:rsidRPr="0020356D" w:rsidRDefault="000A000C" w:rsidP="000A000C">
      <w:pPr>
        <w:pStyle w:val="P00"/>
        <w:spacing w:before="20"/>
        <w:ind w:left="0" w:right="1134"/>
        <w:rPr>
          <w:rFonts w:cs="Miriam" w:hint="cs"/>
          <w:strike/>
          <w:vanish/>
          <w:sz w:val="16"/>
          <w:szCs w:val="16"/>
          <w:shd w:val="clear" w:color="auto" w:fill="FFFF99"/>
          <w:rtl/>
        </w:rPr>
      </w:pPr>
      <w:r w:rsidRPr="0020356D">
        <w:rPr>
          <w:rFonts w:cs="Miriam" w:hint="cs"/>
          <w:strike/>
          <w:vanish/>
          <w:sz w:val="16"/>
          <w:szCs w:val="16"/>
          <w:shd w:val="clear" w:color="auto" w:fill="FFFF99"/>
          <w:rtl/>
        </w:rPr>
        <w:t>הכנסת שתילים לאזור המוגן</w:t>
      </w:r>
    </w:p>
    <w:p w14:paraId="27CAE6A4" w14:textId="77777777" w:rsidR="000A000C" w:rsidRPr="00706560" w:rsidRDefault="000A000C" w:rsidP="00706560">
      <w:pPr>
        <w:pStyle w:val="P00"/>
        <w:spacing w:before="0"/>
        <w:ind w:left="0" w:right="1134"/>
        <w:rPr>
          <w:rFonts w:cs="FrankRuehl" w:hint="cs"/>
          <w:strike/>
          <w:sz w:val="2"/>
          <w:szCs w:val="2"/>
          <w:rtl/>
        </w:rPr>
      </w:pPr>
      <w:r w:rsidRPr="0020356D">
        <w:rPr>
          <w:rFonts w:cs="FrankRuehl" w:hint="cs"/>
          <w:strike/>
          <w:vanish/>
          <w:sz w:val="22"/>
          <w:szCs w:val="22"/>
          <w:shd w:val="clear" w:color="auto" w:fill="FFFF99"/>
          <w:rtl/>
        </w:rPr>
        <w:t>3.</w:t>
      </w:r>
      <w:r w:rsidRPr="0020356D">
        <w:rPr>
          <w:rFonts w:cs="FrankRuehl" w:hint="cs"/>
          <w:strike/>
          <w:vanish/>
          <w:sz w:val="22"/>
          <w:szCs w:val="22"/>
          <w:shd w:val="clear" w:color="auto" w:fill="FFFF99"/>
          <w:rtl/>
        </w:rPr>
        <w:tab/>
        <w:t>לא יכניס אדם לאזור המוגן שתיל של גפן נושא שרשים.</w:t>
      </w:r>
      <w:bookmarkEnd w:id="4"/>
    </w:p>
    <w:p w14:paraId="2DFEE71D" w14:textId="77777777" w:rsidR="00ED29F9" w:rsidRDefault="00ED29F9">
      <w:pPr>
        <w:pStyle w:val="P00"/>
        <w:spacing w:before="72"/>
        <w:ind w:left="0" w:right="1134"/>
        <w:rPr>
          <w:rStyle w:val="default"/>
          <w:rFonts w:cs="FrankRuehl" w:hint="cs"/>
          <w:rtl/>
        </w:rPr>
      </w:pPr>
      <w:bookmarkStart w:id="5" w:name="Seif3"/>
      <w:bookmarkEnd w:id="5"/>
      <w:r w:rsidRPr="00706560">
        <w:rPr>
          <w:lang w:val="he-IL"/>
        </w:rPr>
        <w:pict w14:anchorId="1E1C9A23">
          <v:rect id="_x0000_s1029" style="position:absolute;left:0;text-align:left;margin-left:464.5pt;margin-top:8.05pt;width:75.05pt;height:35.1pt;z-index:251658240" o:allowincell="f" filled="f" stroked="f" strokecolor="lime" strokeweight=".25pt">
            <v:textbox inset="0,0,0,0">
              <w:txbxContent>
                <w:p w14:paraId="26F19886" w14:textId="77777777" w:rsidR="00ED29F9" w:rsidRDefault="00ED29F9">
                  <w:pPr>
                    <w:spacing w:line="160" w:lineRule="exact"/>
                    <w:jc w:val="left"/>
                    <w:rPr>
                      <w:rFonts w:cs="Miriam"/>
                      <w:noProof/>
                      <w:sz w:val="18"/>
                      <w:szCs w:val="18"/>
                      <w:rtl/>
                    </w:rPr>
                  </w:pPr>
                  <w:r>
                    <w:rPr>
                      <w:rFonts w:cs="Miriam"/>
                      <w:sz w:val="18"/>
                      <w:szCs w:val="18"/>
                      <w:rtl/>
                    </w:rPr>
                    <w:t>הכ</w:t>
                  </w:r>
                  <w:r>
                    <w:rPr>
                      <w:rFonts w:cs="Miriam" w:hint="cs"/>
                      <w:sz w:val="18"/>
                      <w:szCs w:val="18"/>
                      <w:rtl/>
                    </w:rPr>
                    <w:t>נסת שתילים, כנות, זמורות ורכב לאזור המוגן</w:t>
                  </w:r>
                </w:p>
                <w:p w14:paraId="1D751BA8" w14:textId="77777777" w:rsidR="00ED29F9" w:rsidRDefault="00ED29F9" w:rsidP="0020356D">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20356D">
                    <w:rPr>
                      <w:rFonts w:cs="Miriam" w:hint="cs"/>
                      <w:sz w:val="18"/>
                      <w:szCs w:val="18"/>
                      <w:rtl/>
                    </w:rPr>
                    <w:t>-</w:t>
                  </w:r>
                  <w:r>
                    <w:rPr>
                      <w:rFonts w:cs="Miriam"/>
                      <w:sz w:val="18"/>
                      <w:szCs w:val="18"/>
                      <w:rtl/>
                    </w:rPr>
                    <w:t>1965</w:t>
                  </w:r>
                </w:p>
              </w:txbxContent>
            </v:textbox>
            <w10:anchorlock/>
          </v:rect>
        </w:pict>
      </w:r>
      <w:r w:rsidRPr="00706560">
        <w:rPr>
          <w:rStyle w:val="big-number"/>
          <w:rFonts w:cs="Miriam"/>
          <w:rtl/>
        </w:rPr>
        <w:t>4.</w:t>
      </w:r>
      <w:r w:rsidRPr="00706560">
        <w:rPr>
          <w:rStyle w:val="big-number"/>
          <w:rFonts w:cs="Miriam"/>
          <w:rtl/>
        </w:rPr>
        <w:tab/>
      </w:r>
      <w:r w:rsidRPr="00706560">
        <w:rPr>
          <w:rStyle w:val="default"/>
          <w:rFonts w:cs="FrankRuehl"/>
          <w:rtl/>
        </w:rPr>
        <w:t>לא</w:t>
      </w:r>
      <w:r w:rsidRPr="00706560">
        <w:rPr>
          <w:rStyle w:val="default"/>
          <w:rFonts w:cs="FrankRuehl" w:hint="cs"/>
          <w:rtl/>
        </w:rPr>
        <w:t xml:space="preserve"> יכניס אדם לאזור המוגן שתילים, כנות, זמורות או רכב של גפן אלא לפי היתר מאת המפקח ובהתאם לתנאי ההיתר.</w:t>
      </w:r>
    </w:p>
    <w:p w14:paraId="26F50C98" w14:textId="77777777" w:rsidR="000A000C" w:rsidRPr="0020356D" w:rsidRDefault="000A000C" w:rsidP="000A000C">
      <w:pPr>
        <w:pStyle w:val="P00"/>
        <w:tabs>
          <w:tab w:val="clear" w:pos="6259"/>
        </w:tabs>
        <w:spacing w:before="0"/>
        <w:ind w:left="0" w:right="1134"/>
        <w:rPr>
          <w:rFonts w:cs="FrankRuehl" w:hint="cs"/>
          <w:vanish/>
          <w:szCs w:val="20"/>
          <w:shd w:val="clear" w:color="auto" w:fill="FFFF99"/>
          <w:rtl/>
        </w:rPr>
      </w:pPr>
      <w:bookmarkStart w:id="6" w:name="Rov9"/>
      <w:r w:rsidRPr="0020356D">
        <w:rPr>
          <w:rFonts w:cs="FrankRuehl" w:hint="cs"/>
          <w:vanish/>
          <w:color w:val="FF0000"/>
          <w:szCs w:val="20"/>
          <w:shd w:val="clear" w:color="auto" w:fill="FFFF99"/>
          <w:rtl/>
        </w:rPr>
        <w:t>מיום 18.3.1965</w:t>
      </w:r>
    </w:p>
    <w:p w14:paraId="21F0DA85" w14:textId="77777777" w:rsidR="000A000C" w:rsidRPr="0020356D" w:rsidRDefault="000A000C" w:rsidP="000A000C">
      <w:pPr>
        <w:pStyle w:val="P00"/>
        <w:spacing w:before="0"/>
        <w:ind w:left="0" w:right="1134"/>
        <w:rPr>
          <w:rFonts w:cs="FrankRuehl" w:hint="cs"/>
          <w:b/>
          <w:bCs/>
          <w:vanish/>
          <w:szCs w:val="20"/>
          <w:shd w:val="clear" w:color="auto" w:fill="FFFF99"/>
          <w:rtl/>
        </w:rPr>
      </w:pPr>
      <w:r w:rsidRPr="0020356D">
        <w:rPr>
          <w:rFonts w:cs="FrankRuehl" w:hint="cs"/>
          <w:b/>
          <w:bCs/>
          <w:vanish/>
          <w:szCs w:val="20"/>
          <w:shd w:val="clear" w:color="auto" w:fill="FFFF99"/>
          <w:rtl/>
        </w:rPr>
        <w:t>תק' תשכ"ה-1965</w:t>
      </w:r>
    </w:p>
    <w:p w14:paraId="2FFBD5BE" w14:textId="77777777" w:rsidR="000A000C" w:rsidRPr="0020356D" w:rsidRDefault="000A000C" w:rsidP="000A000C">
      <w:pPr>
        <w:pStyle w:val="P00"/>
        <w:spacing w:before="0"/>
        <w:ind w:left="0" w:right="1134"/>
        <w:rPr>
          <w:rFonts w:cs="FrankRuehl" w:hint="cs"/>
          <w:vanish/>
          <w:szCs w:val="20"/>
          <w:shd w:val="clear" w:color="auto" w:fill="FFFF99"/>
          <w:rtl/>
        </w:rPr>
      </w:pPr>
      <w:hyperlink r:id="rId8" w:history="1">
        <w:r w:rsidRPr="0020356D">
          <w:rPr>
            <w:rStyle w:val="Hyperlink"/>
            <w:rFonts w:cs="FrankRuehl" w:hint="cs"/>
            <w:vanish/>
            <w:szCs w:val="20"/>
            <w:shd w:val="clear" w:color="auto" w:fill="FFFF99"/>
            <w:rtl/>
          </w:rPr>
          <w:t>ק"ת תשכ"ה מס' 1700</w:t>
        </w:r>
      </w:hyperlink>
      <w:r w:rsidRPr="0020356D">
        <w:rPr>
          <w:rFonts w:cs="FrankRuehl" w:hint="cs"/>
          <w:vanish/>
          <w:szCs w:val="20"/>
          <w:shd w:val="clear" w:color="auto" w:fill="FFFF99"/>
          <w:rtl/>
        </w:rPr>
        <w:t xml:space="preserve"> מיום 18.3.1965 עמ' 1577</w:t>
      </w:r>
    </w:p>
    <w:p w14:paraId="6B43A10E" w14:textId="77777777" w:rsidR="000A000C" w:rsidRPr="0020356D" w:rsidRDefault="000A000C" w:rsidP="000A000C">
      <w:pPr>
        <w:pStyle w:val="P00"/>
        <w:spacing w:before="0"/>
        <w:ind w:left="0" w:right="1134"/>
        <w:rPr>
          <w:rFonts w:cs="FrankRuehl" w:hint="cs"/>
          <w:b/>
          <w:bCs/>
          <w:vanish/>
          <w:szCs w:val="20"/>
          <w:shd w:val="clear" w:color="auto" w:fill="FFFF99"/>
          <w:rtl/>
        </w:rPr>
      </w:pPr>
      <w:r w:rsidRPr="0020356D">
        <w:rPr>
          <w:rFonts w:cs="FrankRuehl" w:hint="cs"/>
          <w:b/>
          <w:bCs/>
          <w:vanish/>
          <w:szCs w:val="20"/>
          <w:shd w:val="clear" w:color="auto" w:fill="FFFF99"/>
          <w:rtl/>
        </w:rPr>
        <w:t>החלפת תקנה 4</w:t>
      </w:r>
    </w:p>
    <w:p w14:paraId="1C86776C" w14:textId="77777777" w:rsidR="000A000C" w:rsidRPr="0020356D" w:rsidRDefault="000A000C" w:rsidP="000A000C">
      <w:pPr>
        <w:pStyle w:val="P00"/>
        <w:ind w:left="0" w:right="1134"/>
        <w:rPr>
          <w:rFonts w:cs="FrankRuehl" w:hint="cs"/>
          <w:vanish/>
          <w:szCs w:val="20"/>
          <w:shd w:val="clear" w:color="auto" w:fill="FFFF99"/>
          <w:rtl/>
        </w:rPr>
      </w:pPr>
      <w:r w:rsidRPr="0020356D">
        <w:rPr>
          <w:rFonts w:cs="FrankRuehl" w:hint="cs"/>
          <w:vanish/>
          <w:szCs w:val="20"/>
          <w:shd w:val="clear" w:color="auto" w:fill="FFFF99"/>
          <w:rtl/>
        </w:rPr>
        <w:t>הנוסח הקודם:</w:t>
      </w:r>
    </w:p>
    <w:p w14:paraId="6DA01BE9" w14:textId="77777777" w:rsidR="000A000C" w:rsidRPr="0020356D" w:rsidRDefault="000A000C" w:rsidP="000A000C">
      <w:pPr>
        <w:pStyle w:val="P00"/>
        <w:spacing w:before="20"/>
        <w:ind w:left="0" w:right="1134"/>
        <w:rPr>
          <w:rFonts w:cs="Miriam" w:hint="cs"/>
          <w:strike/>
          <w:vanish/>
          <w:sz w:val="16"/>
          <w:szCs w:val="16"/>
          <w:shd w:val="clear" w:color="auto" w:fill="FFFF99"/>
          <w:rtl/>
        </w:rPr>
      </w:pPr>
      <w:r w:rsidRPr="0020356D">
        <w:rPr>
          <w:rFonts w:cs="Miriam" w:hint="cs"/>
          <w:strike/>
          <w:vanish/>
          <w:sz w:val="16"/>
          <w:szCs w:val="16"/>
          <w:shd w:val="clear" w:color="auto" w:fill="FFFF99"/>
          <w:rtl/>
        </w:rPr>
        <w:t>הכנסת כנות, זמורות ורכב לאזור המוגן</w:t>
      </w:r>
    </w:p>
    <w:p w14:paraId="325BA3E5" w14:textId="77777777" w:rsidR="000A000C" w:rsidRPr="00706560" w:rsidRDefault="000A000C" w:rsidP="00706560">
      <w:pPr>
        <w:pStyle w:val="P00"/>
        <w:spacing w:before="0"/>
        <w:ind w:left="0" w:right="1134"/>
        <w:rPr>
          <w:rFonts w:cs="FrankRuehl" w:hint="cs"/>
          <w:strike/>
          <w:sz w:val="2"/>
          <w:szCs w:val="2"/>
          <w:rtl/>
        </w:rPr>
      </w:pPr>
      <w:r w:rsidRPr="0020356D">
        <w:rPr>
          <w:rFonts w:cs="FrankRuehl" w:hint="cs"/>
          <w:strike/>
          <w:vanish/>
          <w:sz w:val="22"/>
          <w:szCs w:val="22"/>
          <w:shd w:val="clear" w:color="auto" w:fill="FFFF99"/>
          <w:rtl/>
        </w:rPr>
        <w:t>4.</w:t>
      </w:r>
      <w:r w:rsidRPr="0020356D">
        <w:rPr>
          <w:rFonts w:cs="FrankRuehl" w:hint="cs"/>
          <w:strike/>
          <w:vanish/>
          <w:sz w:val="22"/>
          <w:szCs w:val="22"/>
          <w:shd w:val="clear" w:color="auto" w:fill="FFFF99"/>
          <w:rtl/>
        </w:rPr>
        <w:tab/>
        <w:t>לא יכניס אדם לאזור המוגן כנות, זמורות או רכב של גפן אלא לפי היתר מאת המפקח ובהתאם לתנאי ההיתר.</w:t>
      </w:r>
      <w:bookmarkEnd w:id="6"/>
    </w:p>
    <w:p w14:paraId="00AB518D" w14:textId="77777777" w:rsidR="00ED29F9" w:rsidRDefault="00ED29F9">
      <w:pPr>
        <w:pStyle w:val="P00"/>
        <w:spacing w:before="72"/>
        <w:ind w:left="0" w:right="1134"/>
        <w:rPr>
          <w:rStyle w:val="default"/>
          <w:rFonts w:cs="FrankRuehl"/>
          <w:rtl/>
        </w:rPr>
      </w:pPr>
      <w:bookmarkStart w:id="7" w:name="Seif4"/>
      <w:bookmarkEnd w:id="7"/>
      <w:r>
        <w:rPr>
          <w:lang w:val="he-IL"/>
        </w:rPr>
        <w:pict w14:anchorId="4A51EEFB">
          <v:rect id="_x0000_s1030" style="position:absolute;left:0;text-align:left;margin-left:464.5pt;margin-top:8.05pt;width:75.05pt;height:12.1pt;z-index:251659264" o:allowincell="f" filled="f" stroked="f" strokecolor="lime" strokeweight=".25pt">
            <v:textbox inset="0,0,0,0">
              <w:txbxContent>
                <w:p w14:paraId="54990227" w14:textId="77777777" w:rsidR="00ED29F9" w:rsidRDefault="00ED29F9">
                  <w:pPr>
                    <w:spacing w:line="160" w:lineRule="exact"/>
                    <w:jc w:val="left"/>
                    <w:rPr>
                      <w:rFonts w:cs="Miriam"/>
                      <w:noProof/>
                      <w:sz w:val="18"/>
                      <w:szCs w:val="18"/>
                      <w:rtl/>
                    </w:rPr>
                  </w:pPr>
                  <w:r>
                    <w:rPr>
                      <w:rFonts w:cs="Miriam"/>
                      <w:sz w:val="18"/>
                      <w:szCs w:val="18"/>
                      <w:rtl/>
                    </w:rPr>
                    <w:t>מת</w:t>
                  </w:r>
                  <w:r>
                    <w:rPr>
                      <w:rFonts w:cs="Miriam" w:hint="cs"/>
                      <w:sz w:val="18"/>
                      <w:szCs w:val="18"/>
                      <w:rtl/>
                    </w:rPr>
                    <w:t>ן היתר וביטולו</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 xml:space="preserve">פקח רשאי ליתן היתר לפי תקנות אלה, לסרב לתתו, </w:t>
      </w:r>
      <w:r>
        <w:rPr>
          <w:rStyle w:val="default"/>
          <w:rFonts w:cs="FrankRuehl"/>
          <w:rtl/>
        </w:rPr>
        <w:t>לב</w:t>
      </w:r>
      <w:r>
        <w:rPr>
          <w:rStyle w:val="default"/>
          <w:rFonts w:cs="FrankRuehl" w:hint="cs"/>
          <w:rtl/>
        </w:rPr>
        <w:t>טלו לחלוטין או לתקופה מסויימת ולכלול בו תנאים, להוסיף עליהם וכן לשנותם.</w:t>
      </w:r>
    </w:p>
    <w:p w14:paraId="47643B08" w14:textId="77777777" w:rsidR="00ED29F9" w:rsidRDefault="00ED29F9" w:rsidP="0020356D">
      <w:pPr>
        <w:pStyle w:val="P00"/>
        <w:spacing w:before="72"/>
        <w:ind w:left="0" w:right="1134"/>
        <w:rPr>
          <w:rStyle w:val="default"/>
          <w:rFonts w:cs="FrankRuehl"/>
          <w:rtl/>
        </w:rPr>
      </w:pPr>
      <w:bookmarkStart w:id="8" w:name="Seif5"/>
      <w:bookmarkEnd w:id="8"/>
      <w:r>
        <w:rPr>
          <w:lang w:val="he-IL"/>
        </w:rPr>
        <w:pict w14:anchorId="4449EADA">
          <v:rect id="_x0000_s1031" style="position:absolute;left:0;text-align:left;margin-left:464.5pt;margin-top:8.05pt;width:75.05pt;height:12.75pt;z-index:251660288" o:allowincell="f" filled="f" stroked="f" strokecolor="lime" strokeweight=".25pt">
            <v:textbox inset="0,0,0,0">
              <w:txbxContent>
                <w:p w14:paraId="197E47C7" w14:textId="77777777" w:rsidR="00ED29F9" w:rsidRDefault="00ED29F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w:t>
      </w:r>
      <w:r>
        <w:rPr>
          <w:rStyle w:val="default"/>
          <w:rFonts w:cs="FrankRuehl"/>
          <w:rtl/>
        </w:rPr>
        <w:t>יק</w:t>
      </w:r>
      <w:r>
        <w:rPr>
          <w:rStyle w:val="default"/>
          <w:rFonts w:cs="FrankRuehl" w:hint="cs"/>
          <w:rtl/>
        </w:rPr>
        <w:t xml:space="preserve">רא "תקנות ההגנה על הצומח (מניעת הפילוקסרה של </w:t>
      </w:r>
      <w:r>
        <w:rPr>
          <w:rStyle w:val="default"/>
          <w:rFonts w:cs="FrankRuehl"/>
          <w:rtl/>
        </w:rPr>
        <w:t>ה</w:t>
      </w:r>
      <w:r>
        <w:rPr>
          <w:rStyle w:val="default"/>
          <w:rFonts w:cs="FrankRuehl" w:hint="cs"/>
          <w:rtl/>
        </w:rPr>
        <w:t>גפן), תשט"ו</w:t>
      </w:r>
      <w:r w:rsidR="0020356D">
        <w:rPr>
          <w:rStyle w:val="default"/>
          <w:rFonts w:cs="FrankRuehl" w:hint="cs"/>
          <w:rtl/>
        </w:rPr>
        <w:t>-</w:t>
      </w:r>
      <w:r>
        <w:rPr>
          <w:rStyle w:val="default"/>
          <w:rFonts w:cs="FrankRuehl"/>
          <w:rtl/>
        </w:rPr>
        <w:t>1955".</w:t>
      </w:r>
    </w:p>
    <w:p w14:paraId="6B396D35" w14:textId="77777777" w:rsidR="00ED29F9" w:rsidRDefault="00ED29F9">
      <w:pPr>
        <w:pStyle w:val="P00"/>
        <w:spacing w:before="72"/>
        <w:ind w:left="0" w:right="1134"/>
        <w:rPr>
          <w:rStyle w:val="default"/>
          <w:rFonts w:cs="FrankRuehl"/>
          <w:rtl/>
        </w:rPr>
      </w:pPr>
    </w:p>
    <w:p w14:paraId="151F849D" w14:textId="77777777" w:rsidR="00ED29F9" w:rsidRDefault="0020356D" w:rsidP="00291D3E">
      <w:pPr>
        <w:pStyle w:val="P55"/>
        <w:tabs>
          <w:tab w:val="clear" w:pos="2835"/>
          <w:tab w:val="clear" w:pos="6259"/>
          <w:tab w:val="center" w:pos="6237"/>
        </w:tabs>
        <w:spacing w:before="72"/>
        <w:ind w:left="0" w:right="1134"/>
        <w:rPr>
          <w:rFonts w:cs="FrankRuehl"/>
          <w:sz w:val="26"/>
          <w:rtl/>
        </w:rPr>
      </w:pPr>
      <w:r>
        <w:rPr>
          <w:rFonts w:cs="FrankRuehl" w:hint="cs"/>
          <w:sz w:val="26"/>
          <w:rtl/>
        </w:rPr>
        <w:tab/>
      </w:r>
      <w:r w:rsidR="00ED29F9">
        <w:rPr>
          <w:rFonts w:cs="FrankRuehl"/>
          <w:sz w:val="26"/>
          <w:rtl/>
        </w:rPr>
        <w:t>חי</w:t>
      </w:r>
      <w:r w:rsidR="00ED29F9">
        <w:rPr>
          <w:rFonts w:cs="FrankRuehl" w:hint="cs"/>
          <w:sz w:val="26"/>
          <w:rtl/>
        </w:rPr>
        <w:t>ים גבתי</w:t>
      </w:r>
    </w:p>
    <w:p w14:paraId="752F4656" w14:textId="77777777" w:rsidR="00ED29F9" w:rsidRPr="0020356D" w:rsidRDefault="0020356D" w:rsidP="00291D3E">
      <w:pPr>
        <w:pStyle w:val="P55"/>
        <w:tabs>
          <w:tab w:val="clear" w:pos="2835"/>
          <w:tab w:val="clear" w:pos="6259"/>
          <w:tab w:val="center" w:pos="6237"/>
        </w:tabs>
        <w:spacing w:before="0"/>
        <w:ind w:left="0" w:right="1134"/>
        <w:rPr>
          <w:rFonts w:cs="FrankRuehl"/>
          <w:sz w:val="22"/>
          <w:szCs w:val="22"/>
          <w:rtl/>
        </w:rPr>
      </w:pPr>
      <w:r w:rsidRPr="0020356D">
        <w:rPr>
          <w:rFonts w:cs="FrankRuehl" w:hint="cs"/>
          <w:sz w:val="22"/>
          <w:szCs w:val="22"/>
          <w:rtl/>
        </w:rPr>
        <w:tab/>
      </w:r>
      <w:r w:rsidR="00ED29F9" w:rsidRPr="0020356D">
        <w:rPr>
          <w:rFonts w:cs="FrankRuehl" w:hint="cs"/>
          <w:sz w:val="22"/>
          <w:szCs w:val="22"/>
          <w:rtl/>
        </w:rPr>
        <w:t>ה</w:t>
      </w:r>
      <w:r w:rsidR="00ED29F9" w:rsidRPr="0020356D">
        <w:rPr>
          <w:rFonts w:cs="FrankRuehl"/>
          <w:sz w:val="22"/>
          <w:szCs w:val="22"/>
          <w:rtl/>
        </w:rPr>
        <w:t>מ</w:t>
      </w:r>
      <w:r w:rsidR="00ED29F9" w:rsidRPr="0020356D">
        <w:rPr>
          <w:rFonts w:cs="FrankRuehl" w:hint="cs"/>
          <w:sz w:val="22"/>
          <w:szCs w:val="22"/>
          <w:rtl/>
        </w:rPr>
        <w:t>נהל הכללי של משרד החקלאות</w:t>
      </w:r>
    </w:p>
    <w:p w14:paraId="31AA4023" w14:textId="77777777" w:rsidR="00ED29F9" w:rsidRPr="0020356D" w:rsidRDefault="0020356D" w:rsidP="00291D3E">
      <w:pPr>
        <w:pStyle w:val="P55"/>
        <w:tabs>
          <w:tab w:val="clear" w:pos="2835"/>
          <w:tab w:val="clear" w:pos="6259"/>
          <w:tab w:val="center" w:pos="6237"/>
        </w:tabs>
        <w:spacing w:before="0"/>
        <w:ind w:left="0" w:right="1134"/>
        <w:rPr>
          <w:rFonts w:cs="FrankRuehl"/>
          <w:sz w:val="22"/>
          <w:szCs w:val="22"/>
          <w:rtl/>
        </w:rPr>
      </w:pPr>
      <w:r w:rsidRPr="0020356D">
        <w:rPr>
          <w:rFonts w:cs="FrankRuehl" w:hint="cs"/>
          <w:sz w:val="22"/>
          <w:szCs w:val="22"/>
          <w:rtl/>
        </w:rPr>
        <w:tab/>
      </w:r>
      <w:r w:rsidR="00ED29F9" w:rsidRPr="0020356D">
        <w:rPr>
          <w:rFonts w:cs="FrankRuehl" w:hint="cs"/>
          <w:sz w:val="22"/>
          <w:szCs w:val="22"/>
          <w:rtl/>
        </w:rPr>
        <w:t>מ</w:t>
      </w:r>
      <w:r w:rsidR="00ED29F9" w:rsidRPr="0020356D">
        <w:rPr>
          <w:rFonts w:cs="FrankRuehl"/>
          <w:sz w:val="22"/>
          <w:szCs w:val="22"/>
          <w:rtl/>
        </w:rPr>
        <w:t>נ</w:t>
      </w:r>
      <w:r w:rsidR="00ED29F9" w:rsidRPr="0020356D">
        <w:rPr>
          <w:rFonts w:cs="FrankRuehl" w:hint="cs"/>
          <w:sz w:val="22"/>
          <w:szCs w:val="22"/>
          <w:rtl/>
        </w:rPr>
        <w:t>הל מחלקת החקלאות</w:t>
      </w:r>
    </w:p>
    <w:p w14:paraId="6B6B51F5" w14:textId="77777777" w:rsidR="00ED29F9" w:rsidRDefault="00ED29F9">
      <w:pPr>
        <w:pStyle w:val="P00"/>
        <w:spacing w:before="72"/>
        <w:ind w:left="0" w:right="1134"/>
        <w:rPr>
          <w:rStyle w:val="default"/>
          <w:rFonts w:cs="FrankRuehl"/>
          <w:rtl/>
        </w:rPr>
      </w:pPr>
      <w:r>
        <w:rPr>
          <w:rFonts w:cs="FrankRuehl"/>
          <w:sz w:val="26"/>
          <w:rtl/>
        </w:rPr>
        <w:tab/>
      </w:r>
      <w:r>
        <w:rPr>
          <w:rStyle w:val="default"/>
          <w:rFonts w:cs="FrankRuehl"/>
          <w:rtl/>
        </w:rPr>
        <w:t>נת</w:t>
      </w:r>
      <w:r>
        <w:rPr>
          <w:rStyle w:val="default"/>
          <w:rFonts w:cs="FrankRuehl" w:hint="cs"/>
          <w:rtl/>
        </w:rPr>
        <w:t>אשר.</w:t>
      </w:r>
    </w:p>
    <w:p w14:paraId="0F341CA4" w14:textId="77777777" w:rsidR="00ED29F9" w:rsidRPr="00291D3E" w:rsidRDefault="00ED29F9" w:rsidP="00291D3E">
      <w:pPr>
        <w:pStyle w:val="P00"/>
        <w:tabs>
          <w:tab w:val="clear" w:pos="624"/>
          <w:tab w:val="clear" w:pos="1021"/>
          <w:tab w:val="clear" w:pos="1474"/>
          <w:tab w:val="clear" w:pos="1928"/>
          <w:tab w:val="clear" w:pos="2381"/>
          <w:tab w:val="clear" w:pos="2835"/>
          <w:tab w:val="clear" w:pos="6259"/>
          <w:tab w:val="center" w:pos="3969"/>
        </w:tabs>
        <w:spacing w:before="72"/>
        <w:ind w:left="0" w:right="1134"/>
        <w:rPr>
          <w:rFonts w:cs="FrankRuehl"/>
          <w:rtl/>
        </w:rPr>
      </w:pPr>
      <w:r w:rsidRPr="00291D3E">
        <w:rPr>
          <w:rFonts w:cs="FrankRuehl"/>
          <w:rtl/>
        </w:rPr>
        <w:t xml:space="preserve">ה' </w:t>
      </w:r>
      <w:r w:rsidRPr="00291D3E">
        <w:rPr>
          <w:rFonts w:cs="FrankRuehl" w:hint="cs"/>
          <w:rtl/>
        </w:rPr>
        <w:t>באדר תשט"ו (27 בפברואר 1955)</w:t>
      </w:r>
      <w:r w:rsidR="00291D3E" w:rsidRPr="00291D3E">
        <w:rPr>
          <w:rFonts w:cs="FrankRuehl" w:hint="cs"/>
          <w:rtl/>
        </w:rPr>
        <w:tab/>
      </w:r>
      <w:r w:rsidRPr="00291D3E">
        <w:rPr>
          <w:rFonts w:cs="FrankRuehl"/>
          <w:rtl/>
        </w:rPr>
        <w:t>פ</w:t>
      </w:r>
      <w:r w:rsidRPr="00291D3E">
        <w:rPr>
          <w:rFonts w:cs="FrankRuehl" w:hint="cs"/>
          <w:rtl/>
        </w:rPr>
        <w:t>רץ נפתלי</w:t>
      </w:r>
    </w:p>
    <w:p w14:paraId="5D3B8423" w14:textId="77777777" w:rsidR="00ED29F9" w:rsidRDefault="00ED29F9" w:rsidP="00291D3E">
      <w:pPr>
        <w:pStyle w:val="sig-1"/>
        <w:widowControl/>
        <w:tabs>
          <w:tab w:val="clear" w:pos="851"/>
          <w:tab w:val="clear" w:pos="2835"/>
          <w:tab w:val="clear" w:pos="4820"/>
          <w:tab w:val="center" w:pos="3969"/>
        </w:tabs>
        <w:ind w:left="0" w:right="1134"/>
        <w:rPr>
          <w:rFonts w:cs="FrankRuehl" w:hint="cs"/>
          <w:sz w:val="22"/>
          <w:rtl/>
        </w:rPr>
      </w:pPr>
      <w:r>
        <w:rPr>
          <w:rFonts w:cs="FrankRuehl"/>
          <w:sz w:val="22"/>
          <w:rtl/>
        </w:rPr>
        <w:tab/>
        <w:t>ש</w:t>
      </w:r>
      <w:r>
        <w:rPr>
          <w:rFonts w:cs="FrankRuehl" w:hint="cs"/>
          <w:sz w:val="22"/>
          <w:rtl/>
        </w:rPr>
        <w:t>ר החקלאות</w:t>
      </w:r>
    </w:p>
    <w:p w14:paraId="4F491445" w14:textId="77777777" w:rsidR="0020356D" w:rsidRPr="0020356D" w:rsidRDefault="0020356D" w:rsidP="0020356D">
      <w:pPr>
        <w:pStyle w:val="P00"/>
        <w:spacing w:before="72"/>
        <w:ind w:left="0" w:right="1134"/>
        <w:rPr>
          <w:rStyle w:val="default"/>
          <w:rFonts w:cs="FrankRuehl" w:hint="cs"/>
          <w:rtl/>
        </w:rPr>
      </w:pPr>
    </w:p>
    <w:p w14:paraId="419B87F0" w14:textId="77777777" w:rsidR="0020356D" w:rsidRPr="0020356D" w:rsidRDefault="0020356D" w:rsidP="0020356D">
      <w:pPr>
        <w:pStyle w:val="P00"/>
        <w:spacing w:before="72"/>
        <w:ind w:left="0" w:right="1134"/>
        <w:rPr>
          <w:rStyle w:val="default"/>
          <w:rFonts w:cs="FrankRuehl"/>
          <w:rtl/>
        </w:rPr>
      </w:pPr>
    </w:p>
    <w:p w14:paraId="06BAD91C" w14:textId="77777777" w:rsidR="00ED29F9" w:rsidRPr="0020356D" w:rsidRDefault="00ED29F9" w:rsidP="0020356D">
      <w:pPr>
        <w:pStyle w:val="P00"/>
        <w:spacing w:before="72"/>
        <w:ind w:left="0" w:right="1134"/>
        <w:rPr>
          <w:rStyle w:val="default"/>
          <w:rFonts w:cs="FrankRuehl"/>
          <w:rtl/>
        </w:rPr>
      </w:pPr>
      <w:bookmarkStart w:id="9" w:name="LawPartEnd"/>
    </w:p>
    <w:bookmarkEnd w:id="9"/>
    <w:p w14:paraId="4927AF42" w14:textId="77777777" w:rsidR="00ED29F9" w:rsidRPr="0020356D" w:rsidRDefault="00ED29F9" w:rsidP="0020356D">
      <w:pPr>
        <w:pStyle w:val="P00"/>
        <w:spacing w:before="72"/>
        <w:ind w:left="0" w:right="1134"/>
        <w:rPr>
          <w:rStyle w:val="default"/>
          <w:rFonts w:cs="FrankRuehl"/>
          <w:rtl/>
        </w:rPr>
      </w:pPr>
    </w:p>
    <w:sectPr w:rsidR="00ED29F9" w:rsidRPr="0020356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1725" w14:textId="77777777" w:rsidR="00D476C3" w:rsidRDefault="00D476C3">
      <w:r>
        <w:separator/>
      </w:r>
    </w:p>
  </w:endnote>
  <w:endnote w:type="continuationSeparator" w:id="0">
    <w:p w14:paraId="3FAB3255" w14:textId="77777777" w:rsidR="00D476C3" w:rsidRDefault="00D4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70B4" w14:textId="77777777" w:rsidR="00ED29F9" w:rsidRDefault="00ED29F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0F1A638" w14:textId="77777777" w:rsidR="00ED29F9" w:rsidRDefault="00ED29F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182A3B7" w14:textId="77777777" w:rsidR="00ED29F9" w:rsidRDefault="00ED29F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356D">
      <w:rPr>
        <w:rFonts w:cs="TopType Jerushalmi"/>
        <w:noProof/>
        <w:color w:val="000000"/>
        <w:sz w:val="14"/>
        <w:szCs w:val="14"/>
      </w:rPr>
      <w:t>D:\Yael\hakika\Revadim\088_006.doc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1251" w14:textId="77777777" w:rsidR="00ED29F9" w:rsidRDefault="00ED29F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1D3E">
      <w:rPr>
        <w:rFonts w:hAnsi="FrankRuehl" w:cs="FrankRuehl"/>
        <w:noProof/>
        <w:sz w:val="24"/>
        <w:szCs w:val="24"/>
        <w:rtl/>
      </w:rPr>
      <w:t>1</w:t>
    </w:r>
    <w:r>
      <w:rPr>
        <w:rFonts w:hAnsi="FrankRuehl" w:cs="FrankRuehl"/>
        <w:sz w:val="24"/>
        <w:szCs w:val="24"/>
        <w:rtl/>
      </w:rPr>
      <w:fldChar w:fldCharType="end"/>
    </w:r>
  </w:p>
  <w:p w14:paraId="13DC8595" w14:textId="77777777" w:rsidR="00ED29F9" w:rsidRDefault="00ED29F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FD604A" w14:textId="77777777" w:rsidR="00ED29F9" w:rsidRDefault="00ED29F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356D">
      <w:rPr>
        <w:rFonts w:cs="TopType Jerushalmi"/>
        <w:noProof/>
        <w:color w:val="000000"/>
        <w:sz w:val="14"/>
        <w:szCs w:val="14"/>
      </w:rPr>
      <w:t>D:\Yael\hakika\Revadim\088_006.doc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749A" w14:textId="77777777" w:rsidR="00D476C3" w:rsidRDefault="00D476C3" w:rsidP="0020356D">
      <w:pPr>
        <w:spacing w:before="60" w:line="240" w:lineRule="auto"/>
        <w:ind w:right="1134"/>
      </w:pPr>
      <w:r>
        <w:separator/>
      </w:r>
    </w:p>
  </w:footnote>
  <w:footnote w:type="continuationSeparator" w:id="0">
    <w:p w14:paraId="311876D7" w14:textId="77777777" w:rsidR="00D476C3" w:rsidRDefault="00D476C3">
      <w:r>
        <w:continuationSeparator/>
      </w:r>
    </w:p>
  </w:footnote>
  <w:footnote w:id="1">
    <w:p w14:paraId="67282B5F" w14:textId="77777777" w:rsidR="0020356D" w:rsidRDefault="0020356D" w:rsidP="002035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0356D">
        <w:rPr>
          <w:rFonts w:cs="FrankRuehl"/>
          <w:rtl/>
        </w:rPr>
        <w:t xml:space="preserve">* </w:t>
      </w:r>
      <w:r>
        <w:rPr>
          <w:rFonts w:cs="FrankRuehl"/>
          <w:rtl/>
        </w:rPr>
        <w:t>פו</w:t>
      </w:r>
      <w:r>
        <w:rPr>
          <w:rFonts w:cs="FrankRuehl" w:hint="cs"/>
          <w:rtl/>
        </w:rPr>
        <w:t xml:space="preserve">רסמו </w:t>
      </w:r>
      <w:hyperlink r:id="rId1" w:history="1">
        <w:r w:rsidRPr="008B065F">
          <w:rPr>
            <w:rStyle w:val="Hyperlink"/>
            <w:rFonts w:cs="FrankRuehl" w:hint="cs"/>
            <w:rtl/>
          </w:rPr>
          <w:t>ק"ת ת</w:t>
        </w:r>
        <w:r w:rsidRPr="008B065F">
          <w:rPr>
            <w:rStyle w:val="Hyperlink"/>
            <w:rFonts w:cs="FrankRuehl" w:hint="cs"/>
            <w:rtl/>
          </w:rPr>
          <w:t>שט"ו מס' 505</w:t>
        </w:r>
      </w:hyperlink>
      <w:r>
        <w:rPr>
          <w:rFonts w:cs="FrankRuehl" w:hint="cs"/>
          <w:rtl/>
        </w:rPr>
        <w:t xml:space="preserve"> מיום 17.3.1955 עמ' 728.</w:t>
      </w:r>
    </w:p>
    <w:p w14:paraId="0B14CDA2" w14:textId="77777777" w:rsidR="0020356D" w:rsidRPr="0020356D" w:rsidRDefault="0020356D" w:rsidP="002035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8B065F">
          <w:rPr>
            <w:rStyle w:val="Hyperlink"/>
            <w:rFonts w:cs="FrankRuehl" w:hint="cs"/>
            <w:rtl/>
          </w:rPr>
          <w:t>ק</w:t>
        </w:r>
        <w:r w:rsidRPr="008B065F">
          <w:rPr>
            <w:rStyle w:val="Hyperlink"/>
            <w:rFonts w:cs="FrankRuehl" w:hint="cs"/>
            <w:rtl/>
          </w:rPr>
          <w:t>"ת תשכ"ה מס' 1700</w:t>
        </w:r>
      </w:hyperlink>
      <w:r>
        <w:rPr>
          <w:rFonts w:cs="FrankRuehl" w:hint="cs"/>
          <w:rtl/>
        </w:rPr>
        <w:t xml:space="preserve"> מיום 18.3.1965 עמ' 1577 </w:t>
      </w:r>
      <w:r>
        <w:rPr>
          <w:rFonts w:cs="FrankRuehl"/>
          <w:rtl/>
        </w:rPr>
        <w:t>–</w:t>
      </w:r>
      <w:r>
        <w:rPr>
          <w:rFonts w:cs="FrankRuehl" w:hint="cs"/>
          <w:rtl/>
        </w:rPr>
        <w:t xml:space="preserve"> תק' תשכ"ה-1965.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B9B9" w14:textId="77777777" w:rsidR="00ED29F9" w:rsidRDefault="00ED29F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ההגנה על הצומח (מניעת הפילוקסרה של הגפן), תשט"ו–1955</w:t>
    </w:r>
  </w:p>
  <w:p w14:paraId="1AC5DF47" w14:textId="77777777" w:rsidR="00ED29F9" w:rsidRDefault="00ED29F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135E04" w14:textId="77777777" w:rsidR="00ED29F9" w:rsidRDefault="00ED29F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0C95" w14:textId="77777777" w:rsidR="00ED29F9" w:rsidRDefault="00ED29F9" w:rsidP="002035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ההגנה על הצומח (מניעת הפילוקסרה של הגפן), תשט"ו</w:t>
    </w:r>
    <w:r w:rsidR="0020356D">
      <w:rPr>
        <w:rFonts w:hAnsi="FrankRuehl" w:cs="FrankRuehl" w:hint="cs"/>
        <w:color w:val="000000"/>
        <w:sz w:val="28"/>
        <w:szCs w:val="28"/>
        <w:rtl/>
      </w:rPr>
      <w:t>-</w:t>
    </w:r>
    <w:r>
      <w:rPr>
        <w:rFonts w:hAnsi="FrankRuehl" w:cs="FrankRuehl"/>
        <w:color w:val="000000"/>
        <w:sz w:val="28"/>
        <w:szCs w:val="28"/>
        <w:rtl/>
      </w:rPr>
      <w:t>1955</w:t>
    </w:r>
  </w:p>
  <w:p w14:paraId="40DA9116" w14:textId="77777777" w:rsidR="00ED29F9" w:rsidRDefault="00ED29F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FCD47B" w14:textId="77777777" w:rsidR="00ED29F9" w:rsidRDefault="00ED29F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65F"/>
    <w:rsid w:val="000A000C"/>
    <w:rsid w:val="001335D4"/>
    <w:rsid w:val="0020356D"/>
    <w:rsid w:val="00291D3E"/>
    <w:rsid w:val="002F7EE7"/>
    <w:rsid w:val="004B4A15"/>
    <w:rsid w:val="00517418"/>
    <w:rsid w:val="00706560"/>
    <w:rsid w:val="007A2DE1"/>
    <w:rsid w:val="00863455"/>
    <w:rsid w:val="008B065F"/>
    <w:rsid w:val="009C05F7"/>
    <w:rsid w:val="00BF5A54"/>
    <w:rsid w:val="00D476C3"/>
    <w:rsid w:val="00ED29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7FD70D61"/>
  <w15:chartTrackingRefBased/>
  <w15:docId w15:val="{6A776678-6763-4CF8-BB1B-7D589D9A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A000C"/>
    <w:rPr>
      <w:color w:val="800080"/>
      <w:u w:val="single"/>
    </w:rPr>
  </w:style>
  <w:style w:type="paragraph" w:styleId="a5">
    <w:name w:val="footnote text"/>
    <w:basedOn w:val="a"/>
    <w:semiHidden/>
    <w:rsid w:val="0020356D"/>
    <w:rPr>
      <w:sz w:val="20"/>
      <w:szCs w:val="20"/>
    </w:rPr>
  </w:style>
  <w:style w:type="character" w:styleId="a6">
    <w:name w:val="footnote reference"/>
    <w:basedOn w:val="a0"/>
    <w:semiHidden/>
    <w:rsid w:val="002035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70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170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70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700.pdf" TargetMode="External"/><Relationship Id="rId1" Type="http://schemas.openxmlformats.org/officeDocument/2006/relationships/hyperlink" Target="http://www.nevo.co.il/Law_word/law06/TAK-05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88</vt:lpstr>
    </vt:vector>
  </TitlesOfParts>
  <Company/>
  <LinksUpToDate>false</LinksUpToDate>
  <CharactersWithSpaces>2832</CharactersWithSpaces>
  <SharedDoc>false</SharedDoc>
  <HLinks>
    <vt:vector size="66" baseType="variant">
      <vt:variant>
        <vt:i4>7864335</vt:i4>
      </vt:variant>
      <vt:variant>
        <vt:i4>42</vt:i4>
      </vt:variant>
      <vt:variant>
        <vt:i4>0</vt:i4>
      </vt:variant>
      <vt:variant>
        <vt:i4>5</vt:i4>
      </vt:variant>
      <vt:variant>
        <vt:lpwstr>http://www.nevo.co.il/Law_word/law06/TAK-1700.pdf</vt:lpwstr>
      </vt:variant>
      <vt:variant>
        <vt:lpwstr/>
      </vt:variant>
      <vt:variant>
        <vt:i4>7864335</vt:i4>
      </vt:variant>
      <vt:variant>
        <vt:i4>39</vt:i4>
      </vt:variant>
      <vt:variant>
        <vt:i4>0</vt:i4>
      </vt:variant>
      <vt:variant>
        <vt:i4>5</vt:i4>
      </vt:variant>
      <vt:variant>
        <vt:lpwstr>http://www.nevo.co.il/Law_word/law06/TAK-1700.pdf</vt:lpwstr>
      </vt:variant>
      <vt:variant>
        <vt:lpwstr/>
      </vt:variant>
      <vt:variant>
        <vt:i4>7864335</vt:i4>
      </vt:variant>
      <vt:variant>
        <vt:i4>36</vt:i4>
      </vt:variant>
      <vt:variant>
        <vt:i4>0</vt:i4>
      </vt:variant>
      <vt:variant>
        <vt:i4>5</vt:i4>
      </vt:variant>
      <vt:variant>
        <vt:lpwstr>http://www.nevo.co.il/Law_word/law06/TAK-1700.pdf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7864335</vt:i4>
      </vt:variant>
      <vt:variant>
        <vt:i4>3</vt:i4>
      </vt:variant>
      <vt:variant>
        <vt:i4>0</vt:i4>
      </vt:variant>
      <vt:variant>
        <vt:i4>5</vt:i4>
      </vt:variant>
      <vt:variant>
        <vt:lpwstr>http://www.nevo.co.il/Law_word/law06/TAK-1700.pdf</vt:lpwstr>
      </vt:variant>
      <vt:variant>
        <vt:lpwstr/>
      </vt:variant>
      <vt:variant>
        <vt:i4>7929864</vt:i4>
      </vt:variant>
      <vt:variant>
        <vt:i4>0</vt:i4>
      </vt:variant>
      <vt:variant>
        <vt:i4>0</vt:i4>
      </vt:variant>
      <vt:variant>
        <vt:i4>5</vt:i4>
      </vt:variant>
      <vt:variant>
        <vt:lpwstr>http://www.nevo.co.il/Law_word/law06/TAK-0505.pdf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88</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0088</vt:lpwstr>
  </property>
  <property fmtid="{D5CDD505-2E9C-101B-9397-08002B2CF9AE}" pid="3" name="CHNAME">
    <vt:lpwstr>הגנת הצומח</vt:lpwstr>
  </property>
  <property fmtid="{D5CDD505-2E9C-101B-9397-08002B2CF9AE}" pid="4" name="LAWNAME">
    <vt:lpwstr>תקנות ההגנה על הצומח (מניעת הפילוקסרה של הגפן), תשט"ו-1955</vt:lpwstr>
  </property>
  <property fmtid="{D5CDD505-2E9C-101B-9397-08002B2CF9AE}" pid="5" name="LAWNUMBER">
    <vt:lpwstr>0006</vt:lpwstr>
  </property>
  <property fmtid="{D5CDD505-2E9C-101B-9397-08002B2CF9AE}" pid="6" name="TYPE">
    <vt:lpwstr>01</vt:lpwstr>
  </property>
  <property fmtid="{D5CDD505-2E9C-101B-9397-08002B2CF9AE}" pid="7" name="MEKOR_NAME1">
    <vt:lpwstr>פקודת ההגנה על הצומח</vt:lpwstr>
  </property>
  <property fmtid="{D5CDD505-2E9C-101B-9397-08002B2CF9AE}" pid="8" name="MEKOR_SAIF1">
    <vt:lpwstr>13X</vt:lpwstr>
  </property>
  <property fmtid="{D5CDD505-2E9C-101B-9397-08002B2CF9AE}" pid="9" name="NOSE11">
    <vt:lpwstr>חקלאות טבע וסביבה</vt:lpwstr>
  </property>
  <property fmtid="{D5CDD505-2E9C-101B-9397-08002B2CF9AE}" pid="10" name="NOSE21">
    <vt:lpwstr>הגנת הצומח</vt:lpwstr>
  </property>
  <property fmtid="{D5CDD505-2E9C-101B-9397-08002B2CF9AE}" pid="11" name="NOSE31">
    <vt:lpwstr>מניעת מחלות וביעור</vt:lpwstr>
  </property>
  <property fmtid="{D5CDD505-2E9C-101B-9397-08002B2CF9AE}" pid="12" name="NOSE41">
    <vt:lpwstr/>
  </property>
  <property fmtid="{D5CDD505-2E9C-101B-9397-08002B2CF9AE}" pid="13" name="NOSE12">
    <vt:lpwstr>חקלאות טבע וסביבה</vt:lpwstr>
  </property>
  <property fmtid="{D5CDD505-2E9C-101B-9397-08002B2CF9AE}" pid="14" name="NOSE22">
    <vt:lpwstr>חקלאות</vt:lpwstr>
  </property>
  <property fmtid="{D5CDD505-2E9C-101B-9397-08002B2CF9AE}" pid="15" name="NOSE32">
    <vt:lpwstr>גידולים חקלאיים</vt:lpwstr>
  </property>
  <property fmtid="{D5CDD505-2E9C-101B-9397-08002B2CF9AE}" pid="16" name="NOSE42">
    <vt:lpwstr>פירות וירקות</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