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550C" w14:textId="77777777" w:rsidR="008B41E4" w:rsidRDefault="008B41E4" w:rsidP="00203A35">
      <w:pPr>
        <w:pStyle w:val="big-header"/>
        <w:ind w:left="0" w:right="1134"/>
        <w:rPr>
          <w:rFonts w:cs="FrankRuehl" w:hint="cs"/>
          <w:sz w:val="32"/>
          <w:rtl/>
        </w:rPr>
      </w:pPr>
      <w:r>
        <w:rPr>
          <w:rFonts w:cs="FrankRuehl"/>
          <w:sz w:val="32"/>
          <w:rtl/>
        </w:rPr>
        <w:t>תקנות ההגנה על הצומח (מניעת הפקלת), תשי"ב</w:t>
      </w:r>
      <w:r w:rsidR="00203A35">
        <w:rPr>
          <w:rFonts w:cs="FrankRuehl" w:hint="cs"/>
          <w:sz w:val="32"/>
          <w:rtl/>
        </w:rPr>
        <w:t>-</w:t>
      </w:r>
      <w:r>
        <w:rPr>
          <w:rFonts w:cs="FrankRuehl"/>
          <w:sz w:val="32"/>
          <w:rtl/>
        </w:rPr>
        <w:t>1952</w:t>
      </w:r>
    </w:p>
    <w:p w14:paraId="30845EBD" w14:textId="77777777" w:rsidR="00D0690D" w:rsidRDefault="00D0690D" w:rsidP="00D0690D">
      <w:pPr>
        <w:spacing w:line="320" w:lineRule="auto"/>
        <w:jc w:val="left"/>
        <w:rPr>
          <w:rFonts w:hint="cs"/>
          <w:rtl/>
        </w:rPr>
      </w:pPr>
    </w:p>
    <w:p w14:paraId="61334709" w14:textId="77777777" w:rsidR="008B4DD9" w:rsidRDefault="008B4DD9" w:rsidP="00D0690D">
      <w:pPr>
        <w:spacing w:line="320" w:lineRule="auto"/>
        <w:jc w:val="left"/>
        <w:rPr>
          <w:rFonts w:hint="cs"/>
          <w:rtl/>
        </w:rPr>
      </w:pPr>
    </w:p>
    <w:p w14:paraId="0738FDF6" w14:textId="77777777" w:rsidR="00D0690D" w:rsidRDefault="00D0690D" w:rsidP="00D0690D">
      <w:pPr>
        <w:spacing w:line="320" w:lineRule="auto"/>
        <w:jc w:val="left"/>
        <w:rPr>
          <w:rFonts w:cs="FrankRuehl"/>
          <w:szCs w:val="26"/>
          <w:rtl/>
        </w:rPr>
      </w:pPr>
      <w:r w:rsidRPr="00D0690D">
        <w:rPr>
          <w:rFonts w:cs="Miriam"/>
          <w:szCs w:val="22"/>
          <w:rtl/>
        </w:rPr>
        <w:t>חקלאות טבע וסביבה</w:t>
      </w:r>
      <w:r w:rsidRPr="00D0690D">
        <w:rPr>
          <w:rFonts w:cs="FrankRuehl"/>
          <w:szCs w:val="26"/>
          <w:rtl/>
        </w:rPr>
        <w:t xml:space="preserve"> – הגנת הצומח – מניעת מחלות וביעור</w:t>
      </w:r>
    </w:p>
    <w:p w14:paraId="30738A1B" w14:textId="77777777" w:rsidR="00D0690D" w:rsidRPr="00D0690D" w:rsidRDefault="00D0690D" w:rsidP="00D0690D">
      <w:pPr>
        <w:spacing w:line="320" w:lineRule="auto"/>
        <w:jc w:val="left"/>
        <w:rPr>
          <w:rFonts w:cs="Miriam"/>
          <w:szCs w:val="22"/>
          <w:rtl/>
        </w:rPr>
      </w:pPr>
      <w:r w:rsidRPr="00D0690D">
        <w:rPr>
          <w:rFonts w:cs="Miriam"/>
          <w:szCs w:val="22"/>
          <w:rtl/>
        </w:rPr>
        <w:t>עונשין ומשפט פלילי</w:t>
      </w:r>
      <w:r w:rsidRPr="00D0690D">
        <w:rPr>
          <w:rFonts w:cs="FrankRuehl"/>
          <w:szCs w:val="26"/>
          <w:rtl/>
        </w:rPr>
        <w:t xml:space="preserve"> – עבירות</w:t>
      </w:r>
    </w:p>
    <w:p w14:paraId="5B85E913" w14:textId="77777777" w:rsidR="008B41E4" w:rsidRDefault="008B41E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B41E4" w14:paraId="7BE84FDA" w14:textId="77777777">
        <w:tblPrEx>
          <w:tblCellMar>
            <w:top w:w="0" w:type="dxa"/>
            <w:bottom w:w="0" w:type="dxa"/>
          </w:tblCellMar>
        </w:tblPrEx>
        <w:tc>
          <w:tcPr>
            <w:tcW w:w="850" w:type="dxa"/>
          </w:tcPr>
          <w:p w14:paraId="3B4B71BE"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03A35">
              <w:rPr>
                <w:noProof/>
                <w:sz w:val="24"/>
                <w:rtl/>
              </w:rPr>
              <w:t>2</w:t>
            </w:r>
            <w:r>
              <w:rPr>
                <w:sz w:val="24"/>
                <w:rtl/>
              </w:rPr>
              <w:fldChar w:fldCharType="end"/>
            </w:r>
          </w:p>
        </w:tc>
        <w:tc>
          <w:tcPr>
            <w:tcW w:w="567" w:type="dxa"/>
          </w:tcPr>
          <w:p w14:paraId="585758D1" w14:textId="77777777" w:rsidR="008B41E4" w:rsidRDefault="008B41E4">
            <w:pPr>
              <w:spacing w:line="240" w:lineRule="auto"/>
              <w:rPr>
                <w:sz w:val="24"/>
              </w:rPr>
            </w:pPr>
            <w:hyperlink w:anchor="Seif0" w:tooltip="פירושים" w:history="1">
              <w:r>
                <w:rPr>
                  <w:rStyle w:val="Hyperlink"/>
                </w:rPr>
                <w:t>Go</w:t>
              </w:r>
            </w:hyperlink>
          </w:p>
        </w:tc>
        <w:tc>
          <w:tcPr>
            <w:tcW w:w="5669" w:type="dxa"/>
          </w:tcPr>
          <w:p w14:paraId="29F73F1E" w14:textId="77777777" w:rsidR="008B41E4" w:rsidRDefault="008B41E4">
            <w:pPr>
              <w:spacing w:line="240" w:lineRule="auto"/>
              <w:rPr>
                <w:sz w:val="24"/>
                <w:rtl/>
              </w:rPr>
            </w:pPr>
            <w:r>
              <w:rPr>
                <w:sz w:val="24"/>
                <w:rtl/>
              </w:rPr>
              <w:t>פירושים</w:t>
            </w:r>
          </w:p>
        </w:tc>
        <w:tc>
          <w:tcPr>
            <w:tcW w:w="1247" w:type="dxa"/>
          </w:tcPr>
          <w:p w14:paraId="0D3D18AD" w14:textId="77777777" w:rsidR="008B41E4" w:rsidRDefault="008B41E4">
            <w:pPr>
              <w:spacing w:line="240" w:lineRule="auto"/>
              <w:rPr>
                <w:sz w:val="24"/>
              </w:rPr>
            </w:pPr>
            <w:r>
              <w:rPr>
                <w:sz w:val="24"/>
                <w:rtl/>
              </w:rPr>
              <w:t xml:space="preserve">סעיף 1 </w:t>
            </w:r>
          </w:p>
        </w:tc>
      </w:tr>
      <w:tr w:rsidR="008B41E4" w14:paraId="5DE583FE" w14:textId="77777777">
        <w:tblPrEx>
          <w:tblCellMar>
            <w:top w:w="0" w:type="dxa"/>
            <w:bottom w:w="0" w:type="dxa"/>
          </w:tblCellMar>
        </w:tblPrEx>
        <w:tc>
          <w:tcPr>
            <w:tcW w:w="850" w:type="dxa"/>
          </w:tcPr>
          <w:p w14:paraId="1A4C6871"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03A35">
              <w:rPr>
                <w:noProof/>
                <w:sz w:val="24"/>
                <w:rtl/>
              </w:rPr>
              <w:t>2</w:t>
            </w:r>
            <w:r>
              <w:rPr>
                <w:sz w:val="24"/>
                <w:rtl/>
              </w:rPr>
              <w:fldChar w:fldCharType="end"/>
            </w:r>
          </w:p>
        </w:tc>
        <w:tc>
          <w:tcPr>
            <w:tcW w:w="567" w:type="dxa"/>
          </w:tcPr>
          <w:p w14:paraId="004F6F7A" w14:textId="77777777" w:rsidR="008B41E4" w:rsidRDefault="008B41E4">
            <w:pPr>
              <w:spacing w:line="240" w:lineRule="auto"/>
              <w:rPr>
                <w:sz w:val="24"/>
              </w:rPr>
            </w:pPr>
            <w:hyperlink w:anchor="Seif1" w:tooltip="רישום" w:history="1">
              <w:r>
                <w:rPr>
                  <w:rStyle w:val="Hyperlink"/>
                </w:rPr>
                <w:t>Go</w:t>
              </w:r>
            </w:hyperlink>
          </w:p>
        </w:tc>
        <w:tc>
          <w:tcPr>
            <w:tcW w:w="5669" w:type="dxa"/>
          </w:tcPr>
          <w:p w14:paraId="0274462F" w14:textId="77777777" w:rsidR="008B41E4" w:rsidRDefault="008B41E4">
            <w:pPr>
              <w:spacing w:line="240" w:lineRule="auto"/>
              <w:rPr>
                <w:sz w:val="24"/>
                <w:rtl/>
              </w:rPr>
            </w:pPr>
            <w:r>
              <w:rPr>
                <w:sz w:val="24"/>
                <w:rtl/>
              </w:rPr>
              <w:t>רישום</w:t>
            </w:r>
          </w:p>
        </w:tc>
        <w:tc>
          <w:tcPr>
            <w:tcW w:w="1247" w:type="dxa"/>
          </w:tcPr>
          <w:p w14:paraId="41B528A8" w14:textId="77777777" w:rsidR="008B41E4" w:rsidRDefault="008B41E4">
            <w:pPr>
              <w:spacing w:line="240" w:lineRule="auto"/>
              <w:rPr>
                <w:sz w:val="24"/>
              </w:rPr>
            </w:pPr>
            <w:r>
              <w:rPr>
                <w:sz w:val="24"/>
                <w:rtl/>
              </w:rPr>
              <w:t xml:space="preserve">סעיף 2 </w:t>
            </w:r>
          </w:p>
        </w:tc>
      </w:tr>
      <w:tr w:rsidR="008B41E4" w14:paraId="5A07B89C" w14:textId="77777777">
        <w:tblPrEx>
          <w:tblCellMar>
            <w:top w:w="0" w:type="dxa"/>
            <w:bottom w:w="0" w:type="dxa"/>
          </w:tblCellMar>
        </w:tblPrEx>
        <w:tc>
          <w:tcPr>
            <w:tcW w:w="850" w:type="dxa"/>
          </w:tcPr>
          <w:p w14:paraId="4905926C"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03A35">
              <w:rPr>
                <w:noProof/>
                <w:sz w:val="24"/>
                <w:rtl/>
              </w:rPr>
              <w:t>2</w:t>
            </w:r>
            <w:r>
              <w:rPr>
                <w:sz w:val="24"/>
                <w:rtl/>
              </w:rPr>
              <w:fldChar w:fldCharType="end"/>
            </w:r>
          </w:p>
        </w:tc>
        <w:tc>
          <w:tcPr>
            <w:tcW w:w="567" w:type="dxa"/>
          </w:tcPr>
          <w:p w14:paraId="75CF0954" w14:textId="77777777" w:rsidR="008B41E4" w:rsidRDefault="008B41E4">
            <w:pPr>
              <w:spacing w:line="240" w:lineRule="auto"/>
              <w:rPr>
                <w:sz w:val="24"/>
              </w:rPr>
            </w:pPr>
            <w:hyperlink w:anchor="Seif2" w:tooltip="סדרי רישום" w:history="1">
              <w:r>
                <w:rPr>
                  <w:rStyle w:val="Hyperlink"/>
                </w:rPr>
                <w:t>Go</w:t>
              </w:r>
            </w:hyperlink>
          </w:p>
        </w:tc>
        <w:tc>
          <w:tcPr>
            <w:tcW w:w="5669" w:type="dxa"/>
          </w:tcPr>
          <w:p w14:paraId="22A5E263" w14:textId="77777777" w:rsidR="008B41E4" w:rsidRDefault="008B41E4">
            <w:pPr>
              <w:spacing w:line="240" w:lineRule="auto"/>
              <w:rPr>
                <w:sz w:val="24"/>
                <w:rtl/>
              </w:rPr>
            </w:pPr>
            <w:r>
              <w:rPr>
                <w:sz w:val="24"/>
                <w:rtl/>
              </w:rPr>
              <w:t>סדרי רישום</w:t>
            </w:r>
          </w:p>
        </w:tc>
        <w:tc>
          <w:tcPr>
            <w:tcW w:w="1247" w:type="dxa"/>
          </w:tcPr>
          <w:p w14:paraId="50EAC801" w14:textId="77777777" w:rsidR="008B41E4" w:rsidRDefault="008B41E4">
            <w:pPr>
              <w:spacing w:line="240" w:lineRule="auto"/>
              <w:rPr>
                <w:sz w:val="24"/>
              </w:rPr>
            </w:pPr>
            <w:r>
              <w:rPr>
                <w:sz w:val="24"/>
                <w:rtl/>
              </w:rPr>
              <w:t xml:space="preserve">סעיף 3 </w:t>
            </w:r>
          </w:p>
        </w:tc>
      </w:tr>
      <w:tr w:rsidR="008B41E4" w14:paraId="4CCC19CE" w14:textId="77777777">
        <w:tblPrEx>
          <w:tblCellMar>
            <w:top w:w="0" w:type="dxa"/>
            <w:bottom w:w="0" w:type="dxa"/>
          </w:tblCellMar>
        </w:tblPrEx>
        <w:tc>
          <w:tcPr>
            <w:tcW w:w="850" w:type="dxa"/>
          </w:tcPr>
          <w:p w14:paraId="7542283D"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060E97C3" w14:textId="77777777" w:rsidR="008B41E4" w:rsidRDefault="008B41E4">
            <w:pPr>
              <w:spacing w:line="240" w:lineRule="auto"/>
              <w:rPr>
                <w:sz w:val="24"/>
              </w:rPr>
            </w:pPr>
            <w:hyperlink w:anchor="Seif3" w:tooltip="חובות בעלי שתילים" w:history="1">
              <w:r>
                <w:rPr>
                  <w:rStyle w:val="Hyperlink"/>
                </w:rPr>
                <w:t>Go</w:t>
              </w:r>
            </w:hyperlink>
          </w:p>
        </w:tc>
        <w:tc>
          <w:tcPr>
            <w:tcW w:w="5669" w:type="dxa"/>
          </w:tcPr>
          <w:p w14:paraId="78E0C105" w14:textId="77777777" w:rsidR="008B41E4" w:rsidRDefault="008B41E4">
            <w:pPr>
              <w:spacing w:line="240" w:lineRule="auto"/>
              <w:rPr>
                <w:sz w:val="24"/>
                <w:rtl/>
              </w:rPr>
            </w:pPr>
            <w:r>
              <w:rPr>
                <w:sz w:val="24"/>
                <w:rtl/>
              </w:rPr>
              <w:t>חובות בעלי שתילים</w:t>
            </w:r>
          </w:p>
        </w:tc>
        <w:tc>
          <w:tcPr>
            <w:tcW w:w="1247" w:type="dxa"/>
          </w:tcPr>
          <w:p w14:paraId="6159CAF6" w14:textId="77777777" w:rsidR="008B41E4" w:rsidRDefault="008B41E4">
            <w:pPr>
              <w:spacing w:line="240" w:lineRule="auto"/>
              <w:rPr>
                <w:sz w:val="24"/>
              </w:rPr>
            </w:pPr>
            <w:r>
              <w:rPr>
                <w:sz w:val="24"/>
                <w:rtl/>
              </w:rPr>
              <w:t xml:space="preserve">סעיף 4 </w:t>
            </w:r>
          </w:p>
        </w:tc>
      </w:tr>
      <w:tr w:rsidR="008B41E4" w14:paraId="330A4E53" w14:textId="77777777">
        <w:tblPrEx>
          <w:tblCellMar>
            <w:top w:w="0" w:type="dxa"/>
            <w:bottom w:w="0" w:type="dxa"/>
          </w:tblCellMar>
        </w:tblPrEx>
        <w:tc>
          <w:tcPr>
            <w:tcW w:w="850" w:type="dxa"/>
          </w:tcPr>
          <w:p w14:paraId="4D06D6E4"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1A6EC79D" w14:textId="77777777" w:rsidR="008B41E4" w:rsidRDefault="008B41E4">
            <w:pPr>
              <w:spacing w:line="240" w:lineRule="auto"/>
              <w:rPr>
                <w:sz w:val="24"/>
              </w:rPr>
            </w:pPr>
            <w:hyperlink w:anchor="Seif4" w:tooltip="סמכות להשמיד" w:history="1">
              <w:r>
                <w:rPr>
                  <w:rStyle w:val="Hyperlink"/>
                </w:rPr>
                <w:t>Go</w:t>
              </w:r>
            </w:hyperlink>
          </w:p>
        </w:tc>
        <w:tc>
          <w:tcPr>
            <w:tcW w:w="5669" w:type="dxa"/>
          </w:tcPr>
          <w:p w14:paraId="26ECA342" w14:textId="77777777" w:rsidR="008B41E4" w:rsidRDefault="008B41E4">
            <w:pPr>
              <w:spacing w:line="240" w:lineRule="auto"/>
              <w:rPr>
                <w:sz w:val="24"/>
                <w:rtl/>
              </w:rPr>
            </w:pPr>
            <w:r>
              <w:rPr>
                <w:sz w:val="24"/>
                <w:rtl/>
              </w:rPr>
              <w:t>סמכות להשמיד</w:t>
            </w:r>
          </w:p>
        </w:tc>
        <w:tc>
          <w:tcPr>
            <w:tcW w:w="1247" w:type="dxa"/>
          </w:tcPr>
          <w:p w14:paraId="5F3FF0EB" w14:textId="77777777" w:rsidR="008B41E4" w:rsidRDefault="008B41E4">
            <w:pPr>
              <w:spacing w:line="240" w:lineRule="auto"/>
              <w:rPr>
                <w:sz w:val="24"/>
              </w:rPr>
            </w:pPr>
            <w:r>
              <w:rPr>
                <w:sz w:val="24"/>
                <w:rtl/>
              </w:rPr>
              <w:t xml:space="preserve">סעיף 5 </w:t>
            </w:r>
          </w:p>
        </w:tc>
      </w:tr>
      <w:tr w:rsidR="008B41E4" w14:paraId="2C59B8A0" w14:textId="77777777">
        <w:tblPrEx>
          <w:tblCellMar>
            <w:top w:w="0" w:type="dxa"/>
            <w:bottom w:w="0" w:type="dxa"/>
          </w:tblCellMar>
        </w:tblPrEx>
        <w:tc>
          <w:tcPr>
            <w:tcW w:w="850" w:type="dxa"/>
          </w:tcPr>
          <w:p w14:paraId="2D6B8FA9"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12730124" w14:textId="77777777" w:rsidR="008B41E4" w:rsidRDefault="008B41E4">
            <w:pPr>
              <w:spacing w:line="240" w:lineRule="auto"/>
              <w:rPr>
                <w:sz w:val="24"/>
              </w:rPr>
            </w:pPr>
            <w:hyperlink w:anchor="Seif5" w:tooltip="עיכוב פעולות וביצוע" w:history="1">
              <w:r>
                <w:rPr>
                  <w:rStyle w:val="Hyperlink"/>
                </w:rPr>
                <w:t>Go</w:t>
              </w:r>
            </w:hyperlink>
          </w:p>
        </w:tc>
        <w:tc>
          <w:tcPr>
            <w:tcW w:w="5669" w:type="dxa"/>
          </w:tcPr>
          <w:p w14:paraId="60FF8523" w14:textId="77777777" w:rsidR="008B41E4" w:rsidRDefault="008B41E4">
            <w:pPr>
              <w:spacing w:line="240" w:lineRule="auto"/>
              <w:rPr>
                <w:sz w:val="24"/>
                <w:rtl/>
              </w:rPr>
            </w:pPr>
            <w:r>
              <w:rPr>
                <w:sz w:val="24"/>
                <w:rtl/>
              </w:rPr>
              <w:t>עיכוב פעולות וביצוע</w:t>
            </w:r>
          </w:p>
        </w:tc>
        <w:tc>
          <w:tcPr>
            <w:tcW w:w="1247" w:type="dxa"/>
          </w:tcPr>
          <w:p w14:paraId="45A37F5C" w14:textId="77777777" w:rsidR="008B41E4" w:rsidRDefault="008B41E4">
            <w:pPr>
              <w:spacing w:line="240" w:lineRule="auto"/>
              <w:rPr>
                <w:sz w:val="24"/>
              </w:rPr>
            </w:pPr>
            <w:r>
              <w:rPr>
                <w:sz w:val="24"/>
                <w:rtl/>
              </w:rPr>
              <w:t xml:space="preserve">סעיף 6 </w:t>
            </w:r>
          </w:p>
        </w:tc>
      </w:tr>
      <w:tr w:rsidR="008B41E4" w14:paraId="25E82410" w14:textId="77777777">
        <w:tblPrEx>
          <w:tblCellMar>
            <w:top w:w="0" w:type="dxa"/>
            <w:bottom w:w="0" w:type="dxa"/>
          </w:tblCellMar>
        </w:tblPrEx>
        <w:tc>
          <w:tcPr>
            <w:tcW w:w="850" w:type="dxa"/>
          </w:tcPr>
          <w:p w14:paraId="090CA18D"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449E6661" w14:textId="77777777" w:rsidR="008B41E4" w:rsidRDefault="008B41E4">
            <w:pPr>
              <w:spacing w:line="240" w:lineRule="auto"/>
              <w:rPr>
                <w:sz w:val="24"/>
              </w:rPr>
            </w:pPr>
            <w:hyperlink w:anchor="Seif6" w:tooltip="נטיעה" w:history="1">
              <w:r>
                <w:rPr>
                  <w:rStyle w:val="Hyperlink"/>
                </w:rPr>
                <w:t>Go</w:t>
              </w:r>
            </w:hyperlink>
          </w:p>
        </w:tc>
        <w:tc>
          <w:tcPr>
            <w:tcW w:w="5669" w:type="dxa"/>
          </w:tcPr>
          <w:p w14:paraId="0BCA6E02" w14:textId="77777777" w:rsidR="008B41E4" w:rsidRDefault="008B41E4">
            <w:pPr>
              <w:spacing w:line="240" w:lineRule="auto"/>
              <w:rPr>
                <w:sz w:val="24"/>
                <w:rtl/>
              </w:rPr>
            </w:pPr>
            <w:r>
              <w:rPr>
                <w:sz w:val="24"/>
                <w:rtl/>
              </w:rPr>
              <w:t>נטיעה</w:t>
            </w:r>
          </w:p>
        </w:tc>
        <w:tc>
          <w:tcPr>
            <w:tcW w:w="1247" w:type="dxa"/>
          </w:tcPr>
          <w:p w14:paraId="6FEB033D" w14:textId="77777777" w:rsidR="008B41E4" w:rsidRDefault="008B41E4">
            <w:pPr>
              <w:spacing w:line="240" w:lineRule="auto"/>
              <w:rPr>
                <w:sz w:val="24"/>
              </w:rPr>
            </w:pPr>
            <w:r>
              <w:rPr>
                <w:sz w:val="24"/>
                <w:rtl/>
              </w:rPr>
              <w:t xml:space="preserve">סעיף 7 </w:t>
            </w:r>
          </w:p>
        </w:tc>
      </w:tr>
      <w:tr w:rsidR="008B41E4" w14:paraId="02EDEE34" w14:textId="77777777">
        <w:tblPrEx>
          <w:tblCellMar>
            <w:top w:w="0" w:type="dxa"/>
            <w:bottom w:w="0" w:type="dxa"/>
          </w:tblCellMar>
        </w:tblPrEx>
        <w:tc>
          <w:tcPr>
            <w:tcW w:w="850" w:type="dxa"/>
          </w:tcPr>
          <w:p w14:paraId="55BC38AD"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30D72DE6" w14:textId="77777777" w:rsidR="008B41E4" w:rsidRDefault="008B41E4">
            <w:pPr>
              <w:spacing w:line="240" w:lineRule="auto"/>
              <w:rPr>
                <w:sz w:val="24"/>
              </w:rPr>
            </w:pPr>
            <w:hyperlink w:anchor="Seif7" w:tooltip="חלות התקנות" w:history="1">
              <w:r>
                <w:rPr>
                  <w:rStyle w:val="Hyperlink"/>
                </w:rPr>
                <w:t>Go</w:t>
              </w:r>
            </w:hyperlink>
          </w:p>
        </w:tc>
        <w:tc>
          <w:tcPr>
            <w:tcW w:w="5669" w:type="dxa"/>
          </w:tcPr>
          <w:p w14:paraId="4A089D5B" w14:textId="77777777" w:rsidR="008B41E4" w:rsidRDefault="008B41E4">
            <w:pPr>
              <w:spacing w:line="240" w:lineRule="auto"/>
              <w:rPr>
                <w:sz w:val="24"/>
                <w:rtl/>
              </w:rPr>
            </w:pPr>
            <w:r>
              <w:rPr>
                <w:sz w:val="24"/>
                <w:rtl/>
              </w:rPr>
              <w:t>חלות התקנות</w:t>
            </w:r>
          </w:p>
        </w:tc>
        <w:tc>
          <w:tcPr>
            <w:tcW w:w="1247" w:type="dxa"/>
          </w:tcPr>
          <w:p w14:paraId="47898CDE" w14:textId="77777777" w:rsidR="008B41E4" w:rsidRDefault="008B41E4">
            <w:pPr>
              <w:spacing w:line="240" w:lineRule="auto"/>
              <w:rPr>
                <w:sz w:val="24"/>
              </w:rPr>
            </w:pPr>
            <w:r>
              <w:rPr>
                <w:sz w:val="24"/>
                <w:rtl/>
              </w:rPr>
              <w:t xml:space="preserve">סעיף 8 </w:t>
            </w:r>
          </w:p>
        </w:tc>
      </w:tr>
      <w:tr w:rsidR="008B41E4" w14:paraId="3284C681" w14:textId="77777777">
        <w:tblPrEx>
          <w:tblCellMar>
            <w:top w:w="0" w:type="dxa"/>
            <w:bottom w:w="0" w:type="dxa"/>
          </w:tblCellMar>
        </w:tblPrEx>
        <w:tc>
          <w:tcPr>
            <w:tcW w:w="850" w:type="dxa"/>
          </w:tcPr>
          <w:p w14:paraId="7CD7F44A"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03C3ABF5" w14:textId="77777777" w:rsidR="008B41E4" w:rsidRDefault="008B41E4">
            <w:pPr>
              <w:spacing w:line="240" w:lineRule="auto"/>
              <w:rPr>
                <w:sz w:val="24"/>
              </w:rPr>
            </w:pPr>
            <w:hyperlink w:anchor="Seif8" w:tooltip="עבירות וענשים" w:history="1">
              <w:r>
                <w:rPr>
                  <w:rStyle w:val="Hyperlink"/>
                </w:rPr>
                <w:t>Go</w:t>
              </w:r>
            </w:hyperlink>
          </w:p>
        </w:tc>
        <w:tc>
          <w:tcPr>
            <w:tcW w:w="5669" w:type="dxa"/>
          </w:tcPr>
          <w:p w14:paraId="04A87DCB" w14:textId="77777777" w:rsidR="008B41E4" w:rsidRDefault="008B41E4">
            <w:pPr>
              <w:spacing w:line="240" w:lineRule="auto"/>
              <w:rPr>
                <w:sz w:val="24"/>
                <w:rtl/>
              </w:rPr>
            </w:pPr>
            <w:r>
              <w:rPr>
                <w:sz w:val="24"/>
                <w:rtl/>
              </w:rPr>
              <w:t>עבירות וענשים</w:t>
            </w:r>
          </w:p>
        </w:tc>
        <w:tc>
          <w:tcPr>
            <w:tcW w:w="1247" w:type="dxa"/>
          </w:tcPr>
          <w:p w14:paraId="4EEE9988" w14:textId="77777777" w:rsidR="008B41E4" w:rsidRDefault="008B41E4">
            <w:pPr>
              <w:spacing w:line="240" w:lineRule="auto"/>
              <w:rPr>
                <w:sz w:val="24"/>
              </w:rPr>
            </w:pPr>
            <w:r>
              <w:rPr>
                <w:sz w:val="24"/>
                <w:rtl/>
              </w:rPr>
              <w:t xml:space="preserve">סעיף 9 </w:t>
            </w:r>
          </w:p>
        </w:tc>
      </w:tr>
      <w:tr w:rsidR="008B41E4" w14:paraId="7123097D" w14:textId="77777777">
        <w:tblPrEx>
          <w:tblCellMar>
            <w:top w:w="0" w:type="dxa"/>
            <w:bottom w:w="0" w:type="dxa"/>
          </w:tblCellMar>
        </w:tblPrEx>
        <w:tc>
          <w:tcPr>
            <w:tcW w:w="850" w:type="dxa"/>
          </w:tcPr>
          <w:p w14:paraId="2AC0235F"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2819CB8E" w14:textId="77777777" w:rsidR="008B41E4" w:rsidRDefault="008B41E4">
            <w:pPr>
              <w:spacing w:line="240" w:lineRule="auto"/>
              <w:rPr>
                <w:sz w:val="24"/>
              </w:rPr>
            </w:pPr>
            <w:hyperlink w:anchor="Seif9" w:tooltip="ביטול" w:history="1">
              <w:r>
                <w:rPr>
                  <w:rStyle w:val="Hyperlink"/>
                </w:rPr>
                <w:t>Go</w:t>
              </w:r>
            </w:hyperlink>
          </w:p>
        </w:tc>
        <w:tc>
          <w:tcPr>
            <w:tcW w:w="5669" w:type="dxa"/>
          </w:tcPr>
          <w:p w14:paraId="00A2CA7A" w14:textId="77777777" w:rsidR="008B41E4" w:rsidRDefault="008B41E4">
            <w:pPr>
              <w:spacing w:line="240" w:lineRule="auto"/>
              <w:rPr>
                <w:sz w:val="24"/>
                <w:rtl/>
              </w:rPr>
            </w:pPr>
            <w:r>
              <w:rPr>
                <w:sz w:val="24"/>
                <w:rtl/>
              </w:rPr>
              <w:t>ביטול</w:t>
            </w:r>
          </w:p>
        </w:tc>
        <w:tc>
          <w:tcPr>
            <w:tcW w:w="1247" w:type="dxa"/>
          </w:tcPr>
          <w:p w14:paraId="003E4D2B" w14:textId="77777777" w:rsidR="008B41E4" w:rsidRDefault="008B41E4">
            <w:pPr>
              <w:spacing w:line="240" w:lineRule="auto"/>
              <w:rPr>
                <w:sz w:val="24"/>
              </w:rPr>
            </w:pPr>
            <w:r>
              <w:rPr>
                <w:sz w:val="24"/>
                <w:rtl/>
              </w:rPr>
              <w:t xml:space="preserve">סעיף 10 </w:t>
            </w:r>
          </w:p>
        </w:tc>
      </w:tr>
      <w:tr w:rsidR="008B41E4" w14:paraId="31045394" w14:textId="77777777">
        <w:tblPrEx>
          <w:tblCellMar>
            <w:top w:w="0" w:type="dxa"/>
            <w:bottom w:w="0" w:type="dxa"/>
          </w:tblCellMar>
        </w:tblPrEx>
        <w:tc>
          <w:tcPr>
            <w:tcW w:w="850" w:type="dxa"/>
          </w:tcPr>
          <w:p w14:paraId="683005D1" w14:textId="77777777" w:rsidR="008B41E4" w:rsidRDefault="008B41E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03A35">
              <w:rPr>
                <w:noProof/>
                <w:sz w:val="24"/>
                <w:rtl/>
              </w:rPr>
              <w:t>3</w:t>
            </w:r>
            <w:r>
              <w:rPr>
                <w:sz w:val="24"/>
                <w:rtl/>
              </w:rPr>
              <w:fldChar w:fldCharType="end"/>
            </w:r>
          </w:p>
        </w:tc>
        <w:tc>
          <w:tcPr>
            <w:tcW w:w="567" w:type="dxa"/>
          </w:tcPr>
          <w:p w14:paraId="155C0B9B" w14:textId="77777777" w:rsidR="008B41E4" w:rsidRDefault="008B41E4">
            <w:pPr>
              <w:spacing w:line="240" w:lineRule="auto"/>
              <w:rPr>
                <w:sz w:val="24"/>
              </w:rPr>
            </w:pPr>
            <w:hyperlink w:anchor="Seif10" w:tooltip="השם" w:history="1">
              <w:r>
                <w:rPr>
                  <w:rStyle w:val="Hyperlink"/>
                </w:rPr>
                <w:t>Go</w:t>
              </w:r>
            </w:hyperlink>
          </w:p>
        </w:tc>
        <w:tc>
          <w:tcPr>
            <w:tcW w:w="5669" w:type="dxa"/>
          </w:tcPr>
          <w:p w14:paraId="0735E346" w14:textId="77777777" w:rsidR="008B41E4" w:rsidRDefault="008B41E4">
            <w:pPr>
              <w:spacing w:line="240" w:lineRule="auto"/>
              <w:rPr>
                <w:sz w:val="24"/>
                <w:rtl/>
              </w:rPr>
            </w:pPr>
            <w:r>
              <w:rPr>
                <w:sz w:val="24"/>
                <w:rtl/>
              </w:rPr>
              <w:t>השם</w:t>
            </w:r>
          </w:p>
        </w:tc>
        <w:tc>
          <w:tcPr>
            <w:tcW w:w="1247" w:type="dxa"/>
          </w:tcPr>
          <w:p w14:paraId="395C9D1E" w14:textId="77777777" w:rsidR="008B41E4" w:rsidRDefault="008B41E4">
            <w:pPr>
              <w:spacing w:line="240" w:lineRule="auto"/>
              <w:rPr>
                <w:sz w:val="24"/>
              </w:rPr>
            </w:pPr>
            <w:r>
              <w:rPr>
                <w:sz w:val="24"/>
                <w:rtl/>
              </w:rPr>
              <w:t xml:space="preserve">סעיף 11 </w:t>
            </w:r>
          </w:p>
        </w:tc>
      </w:tr>
    </w:tbl>
    <w:p w14:paraId="0E0719C7" w14:textId="77777777" w:rsidR="008B41E4" w:rsidRDefault="008B41E4">
      <w:pPr>
        <w:pStyle w:val="big-header"/>
        <w:ind w:left="0" w:right="1134"/>
        <w:rPr>
          <w:rFonts w:cs="FrankRuehl"/>
          <w:sz w:val="32"/>
          <w:rtl/>
        </w:rPr>
      </w:pPr>
    </w:p>
    <w:p w14:paraId="4174A5EF" w14:textId="77777777" w:rsidR="008B41E4" w:rsidRDefault="008B41E4" w:rsidP="00D0690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ההגנה על הצומח (מניעת הפקלת), תשי"ב</w:t>
      </w:r>
      <w:r w:rsidR="00203A35">
        <w:rPr>
          <w:rFonts w:cs="FrankRuehl" w:hint="cs"/>
          <w:sz w:val="32"/>
          <w:rtl/>
        </w:rPr>
        <w:t>-</w:t>
      </w:r>
      <w:r>
        <w:rPr>
          <w:rFonts w:cs="FrankRuehl"/>
          <w:sz w:val="32"/>
          <w:rtl/>
        </w:rPr>
        <w:t>1952</w:t>
      </w:r>
      <w:r w:rsidR="00203A35">
        <w:rPr>
          <w:rStyle w:val="a6"/>
          <w:rFonts w:cs="FrankRuehl"/>
          <w:sz w:val="32"/>
          <w:rtl/>
        </w:rPr>
        <w:footnoteReference w:customMarkFollows="1" w:id="1"/>
        <w:t>*</w:t>
      </w:r>
    </w:p>
    <w:p w14:paraId="330E95F8"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 לפקודת ההגנה על הצומח, אני מתקין תקנות אלה:</w:t>
      </w:r>
    </w:p>
    <w:p w14:paraId="519C2442" w14:textId="77777777" w:rsidR="008B41E4" w:rsidRDefault="008B41E4">
      <w:pPr>
        <w:pStyle w:val="P00"/>
        <w:spacing w:before="72"/>
        <w:ind w:left="0" w:right="1134"/>
        <w:rPr>
          <w:rStyle w:val="default"/>
          <w:rFonts w:cs="FrankRuehl" w:hint="cs"/>
          <w:rtl/>
        </w:rPr>
      </w:pPr>
      <w:bookmarkStart w:id="0" w:name="Seif0"/>
      <w:bookmarkEnd w:id="0"/>
      <w:r>
        <w:rPr>
          <w:lang w:val="he-IL"/>
        </w:rPr>
        <w:pict w14:anchorId="041E3033">
          <v:rect id="_x0000_s1026" style="position:absolute;left:0;text-align:left;margin-left:464.5pt;margin-top:8.05pt;width:75.05pt;height:11.6pt;z-index:251650560" o:allowincell="f" filled="f" stroked="f" strokecolor="lime" strokeweight=".25pt">
            <v:textbox inset="0,0,0,0">
              <w:txbxContent>
                <w:p w14:paraId="188534BB" w14:textId="77777777" w:rsidR="008B41E4" w:rsidRDefault="008B41E4">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03A35">
        <w:rPr>
          <w:rStyle w:val="default"/>
          <w:rFonts w:cs="FrankRuehl"/>
          <w:rtl/>
        </w:rPr>
        <w:t>–</w:t>
      </w:r>
    </w:p>
    <w:p w14:paraId="6E27D7A8" w14:textId="77777777" w:rsidR="008B41E4" w:rsidRDefault="008B41E4" w:rsidP="00203A3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ץ" פירושו </w:t>
      </w:r>
      <w:r w:rsidR="008B4DD9">
        <w:rPr>
          <w:rStyle w:val="default"/>
          <w:rFonts w:cs="FrankRuehl"/>
          <w:rtl/>
        </w:rPr>
        <w:t>–</w:t>
      </w:r>
      <w:r>
        <w:rPr>
          <w:rStyle w:val="default"/>
          <w:rFonts w:cs="FrankRuehl"/>
          <w:rtl/>
        </w:rPr>
        <w:t xml:space="preserve"> </w:t>
      </w:r>
      <w:r>
        <w:rPr>
          <w:rStyle w:val="default"/>
          <w:rFonts w:cs="FrankRuehl" w:hint="cs"/>
          <w:rtl/>
        </w:rPr>
        <w:t>עץ הדר מכל זן;</w:t>
      </w:r>
    </w:p>
    <w:p w14:paraId="09894684" w14:textId="77777777" w:rsidR="008B41E4" w:rsidRDefault="008B41E4" w:rsidP="00203A3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תיל" פירושו </w:t>
      </w:r>
      <w:r w:rsidR="008B4DD9">
        <w:rPr>
          <w:rStyle w:val="default"/>
          <w:rFonts w:cs="FrankRuehl"/>
          <w:rtl/>
        </w:rPr>
        <w:t>–</w:t>
      </w:r>
      <w:r>
        <w:rPr>
          <w:rStyle w:val="default"/>
          <w:rFonts w:cs="FrankRuehl"/>
          <w:rtl/>
        </w:rPr>
        <w:t xml:space="preserve"> </w:t>
      </w:r>
      <w:r>
        <w:rPr>
          <w:rStyle w:val="default"/>
          <w:rFonts w:cs="FrankRuehl" w:hint="cs"/>
          <w:rtl/>
        </w:rPr>
        <w:t>שתיל עץ;</w:t>
      </w:r>
    </w:p>
    <w:p w14:paraId="7262DA71" w14:textId="77777777" w:rsidR="008B41E4" w:rsidRDefault="008B41E4" w:rsidP="00203A3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פירושו </w:t>
      </w:r>
      <w:r w:rsidR="008B4DD9">
        <w:rPr>
          <w:rStyle w:val="default"/>
          <w:rFonts w:cs="FrankRuehl"/>
          <w:rtl/>
        </w:rPr>
        <w:t>–</w:t>
      </w:r>
      <w:r>
        <w:rPr>
          <w:rStyle w:val="default"/>
          <w:rFonts w:cs="FrankRuehl"/>
          <w:rtl/>
        </w:rPr>
        <w:t xml:space="preserve"> </w:t>
      </w:r>
      <w:r>
        <w:rPr>
          <w:rStyle w:val="default"/>
          <w:rFonts w:cs="FrankRuehl" w:hint="cs"/>
          <w:rtl/>
        </w:rPr>
        <w:t>ענף עץ או חלק ממנו המשמש להר</w:t>
      </w:r>
      <w:r>
        <w:rPr>
          <w:rStyle w:val="default"/>
          <w:rFonts w:cs="FrankRuehl"/>
          <w:rtl/>
        </w:rPr>
        <w:t>כב</w:t>
      </w:r>
      <w:r>
        <w:rPr>
          <w:rStyle w:val="default"/>
          <w:rFonts w:cs="FrankRuehl" w:hint="cs"/>
          <w:rtl/>
        </w:rPr>
        <w:t>ה;</w:t>
      </w:r>
    </w:p>
    <w:p w14:paraId="55630C7F" w14:textId="77777777" w:rsidR="008B41E4" w:rsidRDefault="008B41E4" w:rsidP="00203A3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מחלה" פירושו </w:t>
      </w:r>
      <w:r w:rsidR="008B4DD9">
        <w:rPr>
          <w:rStyle w:val="default"/>
          <w:rFonts w:cs="FrankRuehl"/>
          <w:rtl/>
        </w:rPr>
        <w:t>–</w:t>
      </w:r>
      <w:r>
        <w:rPr>
          <w:rStyle w:val="default"/>
          <w:rFonts w:cs="FrankRuehl"/>
          <w:rtl/>
        </w:rPr>
        <w:t xml:space="preserve"> </w:t>
      </w:r>
      <w:r>
        <w:rPr>
          <w:rStyle w:val="default"/>
          <w:rFonts w:cs="FrankRuehl" w:hint="cs"/>
          <w:rtl/>
        </w:rPr>
        <w:t>מחלת הפקלת (</w:t>
      </w:r>
      <w:r>
        <w:rPr>
          <w:rStyle w:val="default"/>
          <w:rFonts w:cs="FrankRuehl"/>
          <w:sz w:val="20"/>
        </w:rPr>
        <w:t>Psorosis</w:t>
      </w:r>
      <w:r>
        <w:rPr>
          <w:rStyle w:val="default"/>
          <w:rFonts w:cs="FrankRuehl"/>
          <w:rtl/>
        </w:rPr>
        <w:t>);</w:t>
      </w:r>
    </w:p>
    <w:p w14:paraId="53E35042" w14:textId="77777777" w:rsidR="008B41E4" w:rsidRDefault="00203A35" w:rsidP="00203A35">
      <w:pPr>
        <w:pStyle w:val="P00"/>
        <w:spacing w:before="72"/>
        <w:ind w:left="0" w:right="1134"/>
        <w:rPr>
          <w:rStyle w:val="default"/>
          <w:rFonts w:cs="FrankRuehl" w:hint="cs"/>
          <w:rtl/>
        </w:rPr>
      </w:pPr>
      <w:r>
        <w:rPr>
          <w:rFonts w:cs="FrankRuehl"/>
          <w:sz w:val="26"/>
          <w:rtl/>
          <w:lang w:eastAsia="en-US"/>
        </w:rPr>
        <w:pict w14:anchorId="152BD8B7">
          <v:shapetype id="_x0000_t202" coordsize="21600,21600" o:spt="202" path="m,l,21600r21600,l21600,xe">
            <v:stroke joinstyle="miter"/>
            <v:path gradientshapeok="t" o:connecttype="rect"/>
          </v:shapetype>
          <v:shape id="_x0000_s1040" type="#_x0000_t202" style="position:absolute;left:0;text-align:left;margin-left:470.25pt;margin-top:7.1pt;width:1in;height:15.85pt;z-index:251663872" filled="f" stroked="f">
            <v:textbox inset="1mm,0,1mm,0">
              <w:txbxContent>
                <w:p w14:paraId="5348DFBE" w14:textId="77777777" w:rsidR="00203A35" w:rsidRDefault="00203A35" w:rsidP="00203A3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v:shape>
        </w:pict>
      </w:r>
      <w:r w:rsidR="008B41E4">
        <w:rPr>
          <w:rFonts w:cs="FrankRuehl"/>
          <w:sz w:val="26"/>
          <w:rtl/>
        </w:rPr>
        <w:tab/>
      </w:r>
      <w:r w:rsidR="008B41E4">
        <w:rPr>
          <w:rStyle w:val="default"/>
          <w:rFonts w:cs="FrankRuehl"/>
          <w:rtl/>
        </w:rPr>
        <w:t>"ר</w:t>
      </w:r>
      <w:r w:rsidR="008B41E4">
        <w:rPr>
          <w:rStyle w:val="default"/>
          <w:rFonts w:cs="FrankRuehl" w:hint="cs"/>
          <w:rtl/>
        </w:rPr>
        <w:t xml:space="preserve">שם" </w:t>
      </w:r>
      <w:r>
        <w:rPr>
          <w:rStyle w:val="default"/>
          <w:rFonts w:cs="FrankRuehl"/>
          <w:rtl/>
        </w:rPr>
        <w:t>–</w:t>
      </w:r>
      <w:r w:rsidR="008B41E4">
        <w:rPr>
          <w:rStyle w:val="default"/>
          <w:rFonts w:cs="FrankRuehl"/>
          <w:rtl/>
        </w:rPr>
        <w:t xml:space="preserve"> </w:t>
      </w:r>
      <w:r w:rsidR="008B41E4">
        <w:rPr>
          <w:rStyle w:val="default"/>
          <w:rFonts w:cs="FrankRuehl" w:hint="cs"/>
          <w:rtl/>
        </w:rPr>
        <w:t>מנהל האגף להגנת הצומח במשרד החקלאות;</w:t>
      </w:r>
    </w:p>
    <w:p w14:paraId="528AD1F0" w14:textId="77777777" w:rsidR="00A7746D" w:rsidRPr="008B4DD9" w:rsidRDefault="00A7746D" w:rsidP="00A7746D">
      <w:pPr>
        <w:pStyle w:val="P00"/>
        <w:tabs>
          <w:tab w:val="clear" w:pos="6259"/>
        </w:tabs>
        <w:spacing w:before="0"/>
        <w:ind w:left="0" w:right="1134"/>
        <w:rPr>
          <w:rFonts w:cs="FrankRuehl" w:hint="cs"/>
          <w:vanish/>
          <w:szCs w:val="20"/>
          <w:shd w:val="clear" w:color="auto" w:fill="FFFF99"/>
          <w:rtl/>
        </w:rPr>
      </w:pPr>
      <w:bookmarkStart w:id="1" w:name="Rov14"/>
      <w:r w:rsidRPr="008B4DD9">
        <w:rPr>
          <w:rFonts w:cs="FrankRuehl" w:hint="cs"/>
          <w:vanish/>
          <w:color w:val="FF0000"/>
          <w:szCs w:val="20"/>
          <w:shd w:val="clear" w:color="auto" w:fill="FFFF99"/>
          <w:rtl/>
        </w:rPr>
        <w:t>מיום 30.1.1964</w:t>
      </w:r>
    </w:p>
    <w:p w14:paraId="32A4B57C"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תק' תשכ"ד-1964</w:t>
      </w:r>
    </w:p>
    <w:p w14:paraId="73D332F5" w14:textId="77777777" w:rsidR="00A7746D" w:rsidRPr="008B4DD9" w:rsidRDefault="00A7746D" w:rsidP="00A7746D">
      <w:pPr>
        <w:pStyle w:val="P00"/>
        <w:spacing w:before="0"/>
        <w:ind w:left="0" w:right="1134"/>
        <w:rPr>
          <w:rFonts w:cs="FrankRuehl" w:hint="cs"/>
          <w:vanish/>
          <w:szCs w:val="20"/>
          <w:shd w:val="clear" w:color="auto" w:fill="FFFF99"/>
          <w:rtl/>
        </w:rPr>
      </w:pPr>
      <w:hyperlink r:id="rId6" w:history="1">
        <w:r w:rsidRPr="008B4DD9">
          <w:rPr>
            <w:rStyle w:val="Hyperlink"/>
            <w:rFonts w:cs="FrankRuehl" w:hint="cs"/>
            <w:vanish/>
            <w:szCs w:val="20"/>
            <w:shd w:val="clear" w:color="auto" w:fill="FFFF99"/>
            <w:rtl/>
          </w:rPr>
          <w:t>ק"ת תשכ"ד מס' 1538</w:t>
        </w:r>
      </w:hyperlink>
      <w:r w:rsidRPr="008B4DD9">
        <w:rPr>
          <w:rFonts w:cs="FrankRuehl" w:hint="cs"/>
          <w:vanish/>
          <w:szCs w:val="20"/>
          <w:shd w:val="clear" w:color="auto" w:fill="FFFF99"/>
          <w:rtl/>
        </w:rPr>
        <w:t xml:space="preserve"> מיום 30.1.1964 עמ' 671</w:t>
      </w:r>
    </w:p>
    <w:p w14:paraId="0856C3D7"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החלפת הגדרת "רשם"</w:t>
      </w:r>
    </w:p>
    <w:p w14:paraId="03A3B2B3" w14:textId="77777777" w:rsidR="00A7746D" w:rsidRPr="008B4DD9" w:rsidRDefault="00A7746D" w:rsidP="00A7746D">
      <w:pPr>
        <w:pStyle w:val="P00"/>
        <w:ind w:left="0" w:right="1134"/>
        <w:rPr>
          <w:rFonts w:cs="FrankRuehl" w:hint="cs"/>
          <w:vanish/>
          <w:szCs w:val="20"/>
          <w:shd w:val="clear" w:color="auto" w:fill="FFFF99"/>
          <w:rtl/>
        </w:rPr>
      </w:pPr>
      <w:r w:rsidRPr="008B4DD9">
        <w:rPr>
          <w:rFonts w:cs="FrankRuehl" w:hint="cs"/>
          <w:vanish/>
          <w:szCs w:val="20"/>
          <w:shd w:val="clear" w:color="auto" w:fill="FFFF99"/>
          <w:rtl/>
        </w:rPr>
        <w:t>הנוסח הקודם:</w:t>
      </w:r>
    </w:p>
    <w:p w14:paraId="3A0B3B38" w14:textId="77777777" w:rsidR="00A7746D" w:rsidRPr="00A7746D" w:rsidRDefault="00A7746D" w:rsidP="00A7746D">
      <w:pPr>
        <w:pStyle w:val="P00"/>
        <w:spacing w:before="0"/>
        <w:ind w:left="0" w:right="1134"/>
        <w:rPr>
          <w:rFonts w:cs="FrankRuehl" w:hint="cs"/>
          <w:strike/>
          <w:sz w:val="2"/>
          <w:szCs w:val="2"/>
          <w:rtl/>
        </w:rPr>
      </w:pPr>
      <w:r w:rsidRPr="008B4DD9">
        <w:rPr>
          <w:rFonts w:cs="FrankRuehl" w:hint="cs"/>
          <w:strike/>
          <w:vanish/>
          <w:sz w:val="22"/>
          <w:szCs w:val="22"/>
          <w:shd w:val="clear" w:color="auto" w:fill="FFFF99"/>
          <w:rtl/>
        </w:rPr>
        <w:t xml:space="preserve">"רשם" פירושו </w:t>
      </w:r>
      <w:r w:rsidRPr="008B4DD9">
        <w:rPr>
          <w:rFonts w:cs="FrankRuehl"/>
          <w:strike/>
          <w:vanish/>
          <w:sz w:val="22"/>
          <w:szCs w:val="22"/>
          <w:shd w:val="clear" w:color="auto" w:fill="FFFF99"/>
          <w:rtl/>
        </w:rPr>
        <w:t>–</w:t>
      </w:r>
      <w:r w:rsidRPr="008B4DD9">
        <w:rPr>
          <w:rFonts w:cs="FrankRuehl" w:hint="cs"/>
          <w:strike/>
          <w:vanish/>
          <w:sz w:val="22"/>
          <w:szCs w:val="22"/>
          <w:shd w:val="clear" w:color="auto" w:fill="FFFF99"/>
          <w:rtl/>
        </w:rPr>
        <w:t xml:space="preserve"> מנהל המחלקה להגנת הצומח של משרד החקלאות והפיתוח;</w:t>
      </w:r>
      <w:bookmarkEnd w:id="1"/>
    </w:p>
    <w:p w14:paraId="5BEBA40A" w14:textId="77777777" w:rsidR="008B41E4" w:rsidRDefault="00FE4AB8" w:rsidP="00203A35">
      <w:pPr>
        <w:pStyle w:val="P00"/>
        <w:spacing w:before="72"/>
        <w:ind w:left="0" w:right="1134"/>
        <w:rPr>
          <w:rStyle w:val="default"/>
          <w:rFonts w:cs="FrankRuehl" w:hint="cs"/>
          <w:rtl/>
        </w:rPr>
      </w:pPr>
      <w:r>
        <w:rPr>
          <w:rFonts w:cs="FrankRuehl"/>
          <w:sz w:val="26"/>
          <w:rtl/>
          <w:lang w:eastAsia="en-US"/>
        </w:rPr>
        <w:pict w14:anchorId="4E25A332">
          <v:shape id="_x0000_s1041" type="#_x0000_t202" style="position:absolute;left:0;text-align:left;margin-left:470.25pt;margin-top:7.1pt;width:1in;height:13.65pt;z-index:251664896" filled="f" stroked="f">
            <v:textbox inset="1mm,0,1mm,0">
              <w:txbxContent>
                <w:p w14:paraId="2CFD538C" w14:textId="77777777" w:rsidR="00FE4AB8" w:rsidRDefault="00FE4AB8" w:rsidP="00FE4AB8">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v:shape>
        </w:pict>
      </w:r>
      <w:r w:rsidR="008B41E4">
        <w:rPr>
          <w:rFonts w:cs="FrankRuehl"/>
          <w:sz w:val="26"/>
          <w:rtl/>
        </w:rPr>
        <w:tab/>
      </w:r>
      <w:r w:rsidR="008B41E4">
        <w:rPr>
          <w:rStyle w:val="default"/>
          <w:rFonts w:cs="FrankRuehl"/>
          <w:rtl/>
        </w:rPr>
        <w:t>"מ</w:t>
      </w:r>
      <w:r w:rsidR="008B41E4">
        <w:rPr>
          <w:rStyle w:val="default"/>
          <w:rFonts w:cs="FrankRuehl" w:hint="cs"/>
          <w:rtl/>
        </w:rPr>
        <w:t>נהל"</w:t>
      </w:r>
      <w:r w:rsidR="00203A35">
        <w:rPr>
          <w:rStyle w:val="default"/>
          <w:rFonts w:cs="FrankRuehl" w:hint="cs"/>
          <w:rtl/>
        </w:rPr>
        <w:t xml:space="preserve"> </w:t>
      </w:r>
      <w:r w:rsidR="00203A35">
        <w:rPr>
          <w:rStyle w:val="default"/>
          <w:rFonts w:cs="FrankRuehl"/>
          <w:rtl/>
        </w:rPr>
        <w:t>–</w:t>
      </w:r>
      <w:r w:rsidR="008B41E4">
        <w:rPr>
          <w:rStyle w:val="default"/>
          <w:rFonts w:cs="FrankRuehl"/>
          <w:rtl/>
        </w:rPr>
        <w:t xml:space="preserve"> </w:t>
      </w:r>
      <w:r w:rsidR="008B41E4">
        <w:rPr>
          <w:rStyle w:val="default"/>
          <w:rFonts w:cs="FrankRuehl" w:hint="cs"/>
          <w:rtl/>
        </w:rPr>
        <w:t>המנהל הכללי של משרד החקלאות;</w:t>
      </w:r>
    </w:p>
    <w:p w14:paraId="7A010585" w14:textId="77777777" w:rsidR="00A7746D" w:rsidRPr="008B4DD9" w:rsidRDefault="00A7746D" w:rsidP="00A7746D">
      <w:pPr>
        <w:pStyle w:val="P00"/>
        <w:tabs>
          <w:tab w:val="clear" w:pos="6259"/>
        </w:tabs>
        <w:spacing w:before="0"/>
        <w:ind w:left="0" w:right="1134"/>
        <w:rPr>
          <w:rFonts w:cs="FrankRuehl" w:hint="cs"/>
          <w:vanish/>
          <w:szCs w:val="20"/>
          <w:shd w:val="clear" w:color="auto" w:fill="FFFF99"/>
          <w:rtl/>
        </w:rPr>
      </w:pPr>
      <w:bookmarkStart w:id="2" w:name="Rov15"/>
      <w:r w:rsidRPr="008B4DD9">
        <w:rPr>
          <w:rFonts w:cs="FrankRuehl" w:hint="cs"/>
          <w:vanish/>
          <w:color w:val="FF0000"/>
          <w:szCs w:val="20"/>
          <w:shd w:val="clear" w:color="auto" w:fill="FFFF99"/>
          <w:rtl/>
        </w:rPr>
        <w:t>מיום 30.1.1964</w:t>
      </w:r>
    </w:p>
    <w:p w14:paraId="143DC31E"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תק' תשכ"ד-1964</w:t>
      </w:r>
    </w:p>
    <w:p w14:paraId="20731CDC" w14:textId="77777777" w:rsidR="00A7746D" w:rsidRPr="008B4DD9" w:rsidRDefault="00A7746D" w:rsidP="00A7746D">
      <w:pPr>
        <w:pStyle w:val="P00"/>
        <w:spacing w:before="0"/>
        <w:ind w:left="0" w:right="1134"/>
        <w:rPr>
          <w:rFonts w:cs="FrankRuehl" w:hint="cs"/>
          <w:vanish/>
          <w:szCs w:val="20"/>
          <w:shd w:val="clear" w:color="auto" w:fill="FFFF99"/>
          <w:rtl/>
        </w:rPr>
      </w:pPr>
      <w:hyperlink r:id="rId7" w:history="1">
        <w:r w:rsidRPr="008B4DD9">
          <w:rPr>
            <w:rStyle w:val="Hyperlink"/>
            <w:rFonts w:cs="FrankRuehl" w:hint="cs"/>
            <w:vanish/>
            <w:szCs w:val="20"/>
            <w:shd w:val="clear" w:color="auto" w:fill="FFFF99"/>
            <w:rtl/>
          </w:rPr>
          <w:t>ק"ת תשכ"ד מס' 1538</w:t>
        </w:r>
      </w:hyperlink>
      <w:r w:rsidRPr="008B4DD9">
        <w:rPr>
          <w:rFonts w:cs="FrankRuehl" w:hint="cs"/>
          <w:vanish/>
          <w:szCs w:val="20"/>
          <w:shd w:val="clear" w:color="auto" w:fill="FFFF99"/>
          <w:rtl/>
        </w:rPr>
        <w:t xml:space="preserve"> מיום 30.1.1964 עמ' 671</w:t>
      </w:r>
    </w:p>
    <w:p w14:paraId="7B26D7EB"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החלפת הגדרת "מנהל"</w:t>
      </w:r>
    </w:p>
    <w:p w14:paraId="1C3654D3" w14:textId="77777777" w:rsidR="00A7746D" w:rsidRPr="008B4DD9" w:rsidRDefault="00A7746D" w:rsidP="00A7746D">
      <w:pPr>
        <w:pStyle w:val="P00"/>
        <w:ind w:left="0" w:right="1134"/>
        <w:rPr>
          <w:rFonts w:cs="FrankRuehl" w:hint="cs"/>
          <w:vanish/>
          <w:szCs w:val="20"/>
          <w:shd w:val="clear" w:color="auto" w:fill="FFFF99"/>
          <w:rtl/>
        </w:rPr>
      </w:pPr>
      <w:r w:rsidRPr="008B4DD9">
        <w:rPr>
          <w:rFonts w:cs="FrankRuehl" w:hint="cs"/>
          <w:vanish/>
          <w:szCs w:val="20"/>
          <w:shd w:val="clear" w:color="auto" w:fill="FFFF99"/>
          <w:rtl/>
        </w:rPr>
        <w:t>הנוסח הקודם:</w:t>
      </w:r>
    </w:p>
    <w:p w14:paraId="6B60DF44" w14:textId="77777777" w:rsidR="00A7746D" w:rsidRPr="00A7746D" w:rsidRDefault="00A7746D" w:rsidP="00A7746D">
      <w:pPr>
        <w:pStyle w:val="P00"/>
        <w:spacing w:before="0"/>
        <w:ind w:left="0" w:right="1134"/>
        <w:rPr>
          <w:rFonts w:cs="FrankRuehl" w:hint="cs"/>
          <w:strike/>
          <w:sz w:val="2"/>
          <w:szCs w:val="2"/>
          <w:rtl/>
        </w:rPr>
      </w:pPr>
      <w:r w:rsidRPr="008B4DD9">
        <w:rPr>
          <w:rFonts w:cs="FrankRuehl" w:hint="cs"/>
          <w:strike/>
          <w:vanish/>
          <w:sz w:val="22"/>
          <w:szCs w:val="22"/>
          <w:shd w:val="clear" w:color="auto" w:fill="FFFF99"/>
          <w:rtl/>
        </w:rPr>
        <w:t xml:space="preserve">"מנהל" פירושו </w:t>
      </w:r>
      <w:r w:rsidRPr="008B4DD9">
        <w:rPr>
          <w:rFonts w:cs="FrankRuehl"/>
          <w:strike/>
          <w:vanish/>
          <w:sz w:val="22"/>
          <w:szCs w:val="22"/>
          <w:shd w:val="clear" w:color="auto" w:fill="FFFF99"/>
          <w:rtl/>
        </w:rPr>
        <w:t>–</w:t>
      </w:r>
      <w:r w:rsidRPr="008B4DD9">
        <w:rPr>
          <w:rFonts w:cs="FrankRuehl" w:hint="cs"/>
          <w:strike/>
          <w:vanish/>
          <w:sz w:val="22"/>
          <w:szCs w:val="22"/>
          <w:shd w:val="clear" w:color="auto" w:fill="FFFF99"/>
          <w:rtl/>
        </w:rPr>
        <w:t xml:space="preserve"> מנהל מחלקת החקלאות כמשמעותו בפקודה;</w:t>
      </w:r>
      <w:bookmarkEnd w:id="2"/>
    </w:p>
    <w:p w14:paraId="7E6231E1" w14:textId="77777777" w:rsidR="008B41E4" w:rsidRDefault="008B41E4" w:rsidP="00203A35">
      <w:pPr>
        <w:pStyle w:val="P00"/>
        <w:spacing w:before="72"/>
        <w:ind w:left="0" w:right="1134"/>
        <w:rPr>
          <w:rStyle w:val="default"/>
          <w:rFonts w:cs="FrankRuehl" w:hint="cs"/>
          <w:rtl/>
        </w:rPr>
      </w:pPr>
      <w:r w:rsidRPr="00203A35">
        <w:rPr>
          <w:lang w:val="he-IL"/>
        </w:rPr>
        <w:pict w14:anchorId="14F29048">
          <v:rect id="_x0000_s1027" style="position:absolute;left:0;text-align:left;margin-left:464.5pt;margin-top:8.05pt;width:75.05pt;height:10.05pt;z-index:251651584" o:allowincell="f" filled="f" stroked="f" strokecolor="lime" strokeweight=".25pt">
            <v:textbox style="mso-next-textbox:#_x0000_s1027" inset="0,0,0,0">
              <w:txbxContent>
                <w:p w14:paraId="69576B4E" w14:textId="77777777" w:rsidR="008B41E4" w:rsidRDefault="008B41E4" w:rsidP="00203A3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203A35">
                    <w:rPr>
                      <w:rFonts w:cs="Miriam" w:hint="cs"/>
                      <w:sz w:val="18"/>
                      <w:szCs w:val="18"/>
                      <w:rtl/>
                    </w:rPr>
                    <w:t>-</w:t>
                  </w:r>
                  <w:r>
                    <w:rPr>
                      <w:rFonts w:cs="Miriam"/>
                      <w:sz w:val="18"/>
                      <w:szCs w:val="18"/>
                      <w:rtl/>
                    </w:rPr>
                    <w:t>1964</w:t>
                  </w:r>
                </w:p>
              </w:txbxContent>
            </v:textbox>
            <w10:anchorlock/>
          </v:rect>
        </w:pict>
      </w:r>
      <w:r w:rsidRPr="00203A35">
        <w:rPr>
          <w:rFonts w:cs="FrankRuehl"/>
          <w:sz w:val="26"/>
          <w:rtl/>
        </w:rPr>
        <w:tab/>
      </w:r>
      <w:r w:rsidRPr="00203A35">
        <w:rPr>
          <w:rStyle w:val="default"/>
          <w:rFonts w:cs="FrankRuehl"/>
          <w:rtl/>
        </w:rPr>
        <w:t>"ב</w:t>
      </w:r>
      <w:r w:rsidRPr="00203A35">
        <w:rPr>
          <w:rStyle w:val="default"/>
          <w:rFonts w:cs="FrankRuehl" w:hint="cs"/>
          <w:rtl/>
        </w:rPr>
        <w:t xml:space="preserve">על" </w:t>
      </w:r>
      <w:r w:rsidR="00203A35" w:rsidRPr="00203A35">
        <w:rPr>
          <w:rStyle w:val="default"/>
          <w:rFonts w:cs="FrankRuehl"/>
          <w:rtl/>
        </w:rPr>
        <w:t>–</w:t>
      </w:r>
      <w:r w:rsidR="00203A35" w:rsidRPr="00203A35">
        <w:rPr>
          <w:rStyle w:val="default"/>
          <w:rFonts w:cs="FrankRuehl" w:hint="cs"/>
          <w:rtl/>
        </w:rPr>
        <w:t xml:space="preserve"> (נמחקה)</w:t>
      </w:r>
      <w:r w:rsidRPr="00203A35">
        <w:rPr>
          <w:rStyle w:val="default"/>
          <w:rFonts w:cs="FrankRuehl" w:hint="cs"/>
          <w:rtl/>
        </w:rPr>
        <w:t>.</w:t>
      </w:r>
    </w:p>
    <w:p w14:paraId="18208073" w14:textId="77777777" w:rsidR="00A7746D" w:rsidRPr="008B4DD9" w:rsidRDefault="00A7746D" w:rsidP="00A7746D">
      <w:pPr>
        <w:pStyle w:val="P00"/>
        <w:tabs>
          <w:tab w:val="clear" w:pos="6259"/>
        </w:tabs>
        <w:spacing w:before="0"/>
        <w:ind w:left="0" w:right="1134"/>
        <w:rPr>
          <w:rFonts w:cs="FrankRuehl" w:hint="cs"/>
          <w:vanish/>
          <w:szCs w:val="20"/>
          <w:shd w:val="clear" w:color="auto" w:fill="FFFF99"/>
          <w:rtl/>
        </w:rPr>
      </w:pPr>
      <w:bookmarkStart w:id="3" w:name="Rov16"/>
      <w:r w:rsidRPr="008B4DD9">
        <w:rPr>
          <w:rFonts w:cs="FrankRuehl" w:hint="cs"/>
          <w:vanish/>
          <w:color w:val="FF0000"/>
          <w:szCs w:val="20"/>
          <w:shd w:val="clear" w:color="auto" w:fill="FFFF99"/>
          <w:rtl/>
        </w:rPr>
        <w:t>מיום 30.1.1964</w:t>
      </w:r>
    </w:p>
    <w:p w14:paraId="31EC6B0F"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תק' תשכ"ד-1964</w:t>
      </w:r>
    </w:p>
    <w:p w14:paraId="55D3E987" w14:textId="77777777" w:rsidR="00A7746D" w:rsidRPr="008B4DD9" w:rsidRDefault="00A7746D" w:rsidP="00A7746D">
      <w:pPr>
        <w:pStyle w:val="P00"/>
        <w:spacing w:before="0"/>
        <w:ind w:left="0" w:right="1134"/>
        <w:rPr>
          <w:rFonts w:cs="FrankRuehl" w:hint="cs"/>
          <w:vanish/>
          <w:szCs w:val="20"/>
          <w:shd w:val="clear" w:color="auto" w:fill="FFFF99"/>
          <w:rtl/>
        </w:rPr>
      </w:pPr>
      <w:hyperlink r:id="rId8" w:history="1">
        <w:r w:rsidRPr="008B4DD9">
          <w:rPr>
            <w:rStyle w:val="Hyperlink"/>
            <w:rFonts w:cs="FrankRuehl" w:hint="cs"/>
            <w:vanish/>
            <w:szCs w:val="20"/>
            <w:shd w:val="clear" w:color="auto" w:fill="FFFF99"/>
            <w:rtl/>
          </w:rPr>
          <w:t>ק"ת תשכ"ד מס' 1538</w:t>
        </w:r>
      </w:hyperlink>
      <w:r w:rsidRPr="008B4DD9">
        <w:rPr>
          <w:rFonts w:cs="FrankRuehl" w:hint="cs"/>
          <w:vanish/>
          <w:szCs w:val="20"/>
          <w:shd w:val="clear" w:color="auto" w:fill="FFFF99"/>
          <w:rtl/>
        </w:rPr>
        <w:t xml:space="preserve"> מיום 30.1.1964 עמ' 671</w:t>
      </w:r>
    </w:p>
    <w:p w14:paraId="3DB2BA08"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מחיקת הגדרת "בעל"</w:t>
      </w:r>
    </w:p>
    <w:p w14:paraId="0C97A485" w14:textId="77777777" w:rsidR="00A7746D" w:rsidRPr="008B4DD9" w:rsidRDefault="00A7746D" w:rsidP="00A7746D">
      <w:pPr>
        <w:pStyle w:val="P00"/>
        <w:ind w:left="0" w:right="1134"/>
        <w:rPr>
          <w:rFonts w:cs="FrankRuehl" w:hint="cs"/>
          <w:vanish/>
          <w:szCs w:val="20"/>
          <w:shd w:val="clear" w:color="auto" w:fill="FFFF99"/>
          <w:rtl/>
        </w:rPr>
      </w:pPr>
      <w:r w:rsidRPr="008B4DD9">
        <w:rPr>
          <w:rFonts w:cs="FrankRuehl" w:hint="cs"/>
          <w:vanish/>
          <w:szCs w:val="20"/>
          <w:shd w:val="clear" w:color="auto" w:fill="FFFF99"/>
          <w:rtl/>
        </w:rPr>
        <w:t>הנוסח הקודם:</w:t>
      </w:r>
    </w:p>
    <w:p w14:paraId="308F2D1A" w14:textId="77777777" w:rsidR="00A7746D" w:rsidRPr="00A7746D" w:rsidRDefault="00A7746D" w:rsidP="00A7746D">
      <w:pPr>
        <w:pStyle w:val="P00"/>
        <w:spacing w:before="0"/>
        <w:ind w:left="0" w:right="1134"/>
        <w:rPr>
          <w:rFonts w:cs="FrankRuehl" w:hint="cs"/>
          <w:strike/>
          <w:sz w:val="2"/>
          <w:szCs w:val="2"/>
          <w:rtl/>
        </w:rPr>
      </w:pPr>
      <w:r w:rsidRPr="008B4DD9">
        <w:rPr>
          <w:rFonts w:cs="FrankRuehl" w:hint="cs"/>
          <w:strike/>
          <w:vanish/>
          <w:sz w:val="22"/>
          <w:szCs w:val="22"/>
          <w:shd w:val="clear" w:color="auto" w:fill="FFFF99"/>
          <w:rtl/>
        </w:rPr>
        <w:t xml:space="preserve">"בעל" כולל </w:t>
      </w:r>
      <w:r w:rsidRPr="008B4DD9">
        <w:rPr>
          <w:rFonts w:cs="FrankRuehl"/>
          <w:strike/>
          <w:vanish/>
          <w:sz w:val="22"/>
          <w:szCs w:val="22"/>
          <w:shd w:val="clear" w:color="auto" w:fill="FFFF99"/>
          <w:rtl/>
        </w:rPr>
        <w:t>–</w:t>
      </w:r>
      <w:r w:rsidRPr="008B4DD9">
        <w:rPr>
          <w:rFonts w:cs="FrankRuehl" w:hint="cs"/>
          <w:strike/>
          <w:vanish/>
          <w:sz w:val="22"/>
          <w:szCs w:val="22"/>
          <w:shd w:val="clear" w:color="auto" w:fill="FFFF99"/>
          <w:rtl/>
        </w:rPr>
        <w:t xml:space="preserve"> אחד הבעלים וכן כל מי שמנהל עסקי הבעלים או עסקי אחד מהם;</w:t>
      </w:r>
      <w:bookmarkEnd w:id="3"/>
    </w:p>
    <w:p w14:paraId="7FC20D6B" w14:textId="77777777" w:rsidR="008B41E4" w:rsidRDefault="008B41E4">
      <w:pPr>
        <w:pStyle w:val="P00"/>
        <w:spacing w:before="72"/>
        <w:ind w:left="0" w:right="1134"/>
        <w:rPr>
          <w:rStyle w:val="default"/>
          <w:rFonts w:cs="FrankRuehl"/>
          <w:rtl/>
        </w:rPr>
      </w:pPr>
      <w:bookmarkStart w:id="4" w:name="Seif1"/>
      <w:bookmarkEnd w:id="4"/>
      <w:r>
        <w:rPr>
          <w:lang w:val="he-IL"/>
        </w:rPr>
        <w:pict w14:anchorId="3895C8D6">
          <v:rect id="_x0000_s1028" style="position:absolute;left:0;text-align:left;margin-left:464.5pt;margin-top:8.05pt;width:75.05pt;height:11.5pt;z-index:251652608" o:allowincell="f" filled="f" stroked="f" strokecolor="lime" strokeweight=".25pt">
            <v:textbox inset="0,0,0,0">
              <w:txbxContent>
                <w:p w14:paraId="2E9138B3" w14:textId="77777777" w:rsidR="008B41E4" w:rsidRDefault="008B41E4">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יקנה אדם רכב, לא ימכרנו ולא ירכיבנו אלא אם נלקח הרכב מעץ שנרשם לפי תקנות אלה.</w:t>
      </w:r>
    </w:p>
    <w:p w14:paraId="5289ACF1" w14:textId="77777777" w:rsidR="008B41E4" w:rsidRDefault="008B41E4">
      <w:pPr>
        <w:pStyle w:val="P00"/>
        <w:spacing w:before="72"/>
        <w:ind w:left="0" w:right="1134"/>
        <w:rPr>
          <w:rStyle w:val="default"/>
          <w:rFonts w:cs="FrankRuehl"/>
          <w:rtl/>
        </w:rPr>
      </w:pPr>
      <w:bookmarkStart w:id="5" w:name="Seif2"/>
      <w:bookmarkEnd w:id="5"/>
      <w:r>
        <w:rPr>
          <w:lang w:val="he-IL"/>
        </w:rPr>
        <w:pict w14:anchorId="654699CC">
          <v:rect id="_x0000_s1029" style="position:absolute;left:0;text-align:left;margin-left:464.5pt;margin-top:8.05pt;width:75.05pt;height:12.2pt;z-index:251653632" o:allowincell="f" filled="f" stroked="f" strokecolor="lime" strokeweight=".25pt">
            <v:textbox inset="0,0,0,0">
              <w:txbxContent>
                <w:p w14:paraId="67660DE2" w14:textId="77777777" w:rsidR="008B41E4" w:rsidRDefault="008B41E4">
                  <w:pPr>
                    <w:spacing w:line="160" w:lineRule="exact"/>
                    <w:jc w:val="left"/>
                    <w:rPr>
                      <w:rFonts w:cs="Miriam"/>
                      <w:noProof/>
                      <w:sz w:val="18"/>
                      <w:szCs w:val="18"/>
                      <w:rtl/>
                    </w:rPr>
                  </w:pPr>
                  <w:r>
                    <w:rPr>
                      <w:rFonts w:cs="Miriam"/>
                      <w:sz w:val="18"/>
                      <w:szCs w:val="18"/>
                      <w:rtl/>
                    </w:rPr>
                    <w:t>סד</w:t>
                  </w:r>
                  <w:r>
                    <w:rPr>
                      <w:rFonts w:cs="Miriam" w:hint="cs"/>
                      <w:sz w:val="18"/>
                      <w:szCs w:val="18"/>
                      <w:rtl/>
                    </w:rPr>
                    <w:t>רי רישום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קשות לרישום עצים לצורך תקנה 2 יש להגיש ל</w:t>
      </w:r>
      <w:r>
        <w:rPr>
          <w:rStyle w:val="default"/>
          <w:rFonts w:cs="FrankRuehl"/>
          <w:rtl/>
        </w:rPr>
        <w:t>רש</w:t>
      </w:r>
      <w:r>
        <w:rPr>
          <w:rStyle w:val="default"/>
          <w:rFonts w:cs="FrankRuehl" w:hint="cs"/>
          <w:rtl/>
        </w:rPr>
        <w:t>ם בכתב.</w:t>
      </w:r>
    </w:p>
    <w:p w14:paraId="06BC891F" w14:textId="77777777" w:rsidR="008B41E4" w:rsidRDefault="008B41E4" w:rsidP="00FE4A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ם קבלת בקשה על פי תקנת משנה (א) ישלח הרשם מפקח על צמחים (להלן </w:t>
      </w:r>
      <w:r w:rsidR="008B4DD9">
        <w:rPr>
          <w:rStyle w:val="default"/>
          <w:rFonts w:cs="FrankRuehl"/>
          <w:rtl/>
        </w:rPr>
        <w:t>–</w:t>
      </w:r>
      <w:r>
        <w:rPr>
          <w:rStyle w:val="default"/>
          <w:rFonts w:cs="FrankRuehl"/>
          <w:rtl/>
        </w:rPr>
        <w:t xml:space="preserve"> </w:t>
      </w:r>
      <w:r>
        <w:rPr>
          <w:rStyle w:val="default"/>
          <w:rFonts w:cs="FrankRuehl" w:hint="cs"/>
          <w:rtl/>
        </w:rPr>
        <w:t>המפקח) לבדוק את העצים.</w:t>
      </w:r>
    </w:p>
    <w:p w14:paraId="09E52F80"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מפקח יסמן כל עץ העומד לבדיקה במספר לשם זיהוי.</w:t>
      </w:r>
    </w:p>
    <w:p w14:paraId="385BEEAF" w14:textId="77777777" w:rsidR="008B41E4" w:rsidRDefault="008B41E4" w:rsidP="00FE4AB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 עצים שסומנו בהתאם לתקנת משנה (ג) יקבל מן המפקח עם סיום הבדיקה ולאחר שמצאם נקיים מהמחלה תעודת</w:t>
      </w:r>
      <w:r>
        <w:rPr>
          <w:rStyle w:val="default"/>
          <w:rFonts w:cs="FrankRuehl"/>
          <w:rtl/>
        </w:rPr>
        <w:t xml:space="preserve"> ר</w:t>
      </w:r>
      <w:r>
        <w:rPr>
          <w:rStyle w:val="default"/>
          <w:rFonts w:cs="FrankRuehl" w:hint="cs"/>
          <w:rtl/>
        </w:rPr>
        <w:t>ישום בטופס</w:t>
      </w:r>
      <w:r>
        <w:rPr>
          <w:rStyle w:val="default"/>
          <w:rFonts w:cs="FrankRuehl"/>
          <w:rtl/>
        </w:rPr>
        <w:t xml:space="preserve"> ש</w:t>
      </w:r>
      <w:r>
        <w:rPr>
          <w:rStyle w:val="default"/>
          <w:rFonts w:cs="FrankRuehl" w:hint="cs"/>
          <w:rtl/>
        </w:rPr>
        <w:t>יקבע הרשם.</w:t>
      </w:r>
    </w:p>
    <w:p w14:paraId="39E0775B"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רשם ינהל ספר רישום לפי מספרי הזיהוי בו תישמר רשימת העצים שסומנו ונבדקו לפי תקנות אלה ונמצאו נקיים מהמחלה וראויים לריבוי, וכן שמות בעלי העצים.</w:t>
      </w:r>
    </w:p>
    <w:p w14:paraId="734FB858" w14:textId="77777777" w:rsidR="008B41E4" w:rsidRDefault="008B41E4">
      <w:pPr>
        <w:pStyle w:val="P00"/>
        <w:spacing w:before="72"/>
        <w:ind w:left="0" w:right="1134"/>
        <w:rPr>
          <w:rStyle w:val="default"/>
          <w:rFonts w:cs="FrankRuehl" w:hint="cs"/>
          <w:rtl/>
        </w:rPr>
      </w:pPr>
      <w:r>
        <w:rPr>
          <w:lang w:val="he-IL"/>
        </w:rPr>
        <w:pict w14:anchorId="60872211">
          <v:rect id="_x0000_s1030" style="position:absolute;left:0;text-align:left;margin-left:464.5pt;margin-top:8.05pt;width:75.05pt;height:13.75pt;z-index:251654656" o:allowincell="f" filled="f" stroked="f" strokecolor="lime" strokeweight=".25pt">
            <v:textbox inset="0,0,0,0">
              <w:txbxContent>
                <w:p w14:paraId="27179C2D" w14:textId="77777777" w:rsidR="008B41E4" w:rsidRDefault="008B41E4" w:rsidP="00203A3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203A35">
                    <w:rPr>
                      <w:rFonts w:cs="Miriam" w:hint="cs"/>
                      <w:sz w:val="18"/>
                      <w:szCs w:val="18"/>
                      <w:rtl/>
                    </w:rPr>
                    <w:t>-</w:t>
                  </w:r>
                  <w:r>
                    <w:rPr>
                      <w:rFonts w:cs="Miriam"/>
                      <w:sz w:val="18"/>
                      <w:szCs w:val="18"/>
                      <w:rtl/>
                    </w:rPr>
                    <w:t>196</w:t>
                  </w:r>
                  <w:r>
                    <w:rPr>
                      <w:rFonts w:cs="Miriam" w:hint="cs"/>
                      <w:sz w:val="18"/>
                      <w:szCs w:val="18"/>
                      <w:rtl/>
                    </w:rPr>
                    <w:t>4</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פר הרישום יונח במשרדי האגף לה</w:t>
      </w:r>
      <w:r>
        <w:rPr>
          <w:rStyle w:val="default"/>
          <w:rFonts w:cs="FrankRuehl"/>
          <w:rtl/>
        </w:rPr>
        <w:t>ג</w:t>
      </w:r>
      <w:r>
        <w:rPr>
          <w:rStyle w:val="default"/>
          <w:rFonts w:cs="FrankRuehl" w:hint="cs"/>
          <w:rtl/>
        </w:rPr>
        <w:t>נת הצומח של משרד החקלאות וכל מעונין רשאי לעיי</w:t>
      </w:r>
      <w:r>
        <w:rPr>
          <w:rStyle w:val="default"/>
          <w:rFonts w:cs="FrankRuehl"/>
          <w:rtl/>
        </w:rPr>
        <w:t xml:space="preserve">ן </w:t>
      </w:r>
      <w:r>
        <w:rPr>
          <w:rStyle w:val="default"/>
          <w:rFonts w:cs="FrankRuehl" w:hint="cs"/>
          <w:rtl/>
        </w:rPr>
        <w:t>בו בשעות הקבועות לקבלת קהל.</w:t>
      </w:r>
    </w:p>
    <w:p w14:paraId="54600373" w14:textId="77777777" w:rsidR="00A7746D" w:rsidRPr="008B4DD9" w:rsidRDefault="00A7746D" w:rsidP="00A7746D">
      <w:pPr>
        <w:pStyle w:val="P00"/>
        <w:tabs>
          <w:tab w:val="clear" w:pos="6259"/>
        </w:tabs>
        <w:spacing w:before="0"/>
        <w:ind w:left="0" w:right="1134"/>
        <w:rPr>
          <w:rFonts w:cs="FrankRuehl" w:hint="cs"/>
          <w:vanish/>
          <w:szCs w:val="20"/>
          <w:shd w:val="clear" w:color="auto" w:fill="FFFF99"/>
          <w:rtl/>
        </w:rPr>
      </w:pPr>
      <w:bookmarkStart w:id="6" w:name="Rov17"/>
      <w:r w:rsidRPr="008B4DD9">
        <w:rPr>
          <w:rFonts w:cs="FrankRuehl" w:hint="cs"/>
          <w:vanish/>
          <w:color w:val="FF0000"/>
          <w:szCs w:val="20"/>
          <w:shd w:val="clear" w:color="auto" w:fill="FFFF99"/>
          <w:rtl/>
        </w:rPr>
        <w:t>מיום 30.1.1964</w:t>
      </w:r>
    </w:p>
    <w:p w14:paraId="027139CF" w14:textId="77777777" w:rsidR="00A7746D" w:rsidRPr="008B4DD9" w:rsidRDefault="00A7746D" w:rsidP="00A7746D">
      <w:pPr>
        <w:pStyle w:val="P00"/>
        <w:spacing w:before="0"/>
        <w:ind w:left="0" w:right="1134"/>
        <w:rPr>
          <w:rFonts w:cs="FrankRuehl" w:hint="cs"/>
          <w:b/>
          <w:bCs/>
          <w:vanish/>
          <w:szCs w:val="20"/>
          <w:shd w:val="clear" w:color="auto" w:fill="FFFF99"/>
          <w:rtl/>
        </w:rPr>
      </w:pPr>
      <w:r w:rsidRPr="008B4DD9">
        <w:rPr>
          <w:rFonts w:cs="FrankRuehl" w:hint="cs"/>
          <w:b/>
          <w:bCs/>
          <w:vanish/>
          <w:szCs w:val="20"/>
          <w:shd w:val="clear" w:color="auto" w:fill="FFFF99"/>
          <w:rtl/>
        </w:rPr>
        <w:t>תק' תשכ"ד-1964</w:t>
      </w:r>
    </w:p>
    <w:p w14:paraId="4CC3644F" w14:textId="77777777" w:rsidR="00A7746D" w:rsidRPr="008B4DD9" w:rsidRDefault="00A7746D" w:rsidP="00A7746D">
      <w:pPr>
        <w:pStyle w:val="P00"/>
        <w:spacing w:before="0"/>
        <w:ind w:left="0" w:right="1134"/>
        <w:rPr>
          <w:rFonts w:cs="FrankRuehl" w:hint="cs"/>
          <w:vanish/>
          <w:szCs w:val="20"/>
          <w:shd w:val="clear" w:color="auto" w:fill="FFFF99"/>
          <w:rtl/>
        </w:rPr>
      </w:pPr>
      <w:hyperlink r:id="rId9" w:history="1">
        <w:r w:rsidRPr="008B4DD9">
          <w:rPr>
            <w:rStyle w:val="Hyperlink"/>
            <w:rFonts w:cs="FrankRuehl" w:hint="cs"/>
            <w:vanish/>
            <w:szCs w:val="20"/>
            <w:shd w:val="clear" w:color="auto" w:fill="FFFF99"/>
            <w:rtl/>
          </w:rPr>
          <w:t>ק"ת תשכ"ד מס' 1538</w:t>
        </w:r>
      </w:hyperlink>
      <w:r w:rsidRPr="008B4DD9">
        <w:rPr>
          <w:rFonts w:cs="FrankRuehl" w:hint="cs"/>
          <w:vanish/>
          <w:szCs w:val="20"/>
          <w:shd w:val="clear" w:color="auto" w:fill="FFFF99"/>
          <w:rtl/>
        </w:rPr>
        <w:t xml:space="preserve"> מיום 30.1.1964 עמ' 671</w:t>
      </w:r>
    </w:p>
    <w:p w14:paraId="7EEC07AF" w14:textId="77777777" w:rsidR="00A7746D" w:rsidRPr="00CB2FF3" w:rsidRDefault="00A7746D" w:rsidP="00CB2FF3">
      <w:pPr>
        <w:pStyle w:val="P00"/>
        <w:ind w:left="0" w:right="1134"/>
        <w:rPr>
          <w:rFonts w:cs="FrankRuehl" w:hint="cs"/>
          <w:sz w:val="2"/>
          <w:szCs w:val="2"/>
          <w:rtl/>
        </w:rPr>
      </w:pPr>
      <w:r w:rsidRPr="008B4DD9">
        <w:rPr>
          <w:rFonts w:cs="FrankRuehl"/>
          <w:vanish/>
          <w:sz w:val="22"/>
          <w:szCs w:val="22"/>
          <w:shd w:val="clear" w:color="auto" w:fill="FFFF99"/>
          <w:rtl/>
        </w:rPr>
        <w:tab/>
      </w:r>
      <w:r w:rsidRPr="008B4DD9">
        <w:rPr>
          <w:rStyle w:val="default"/>
          <w:rFonts w:cs="FrankRuehl"/>
          <w:vanish/>
          <w:sz w:val="22"/>
          <w:szCs w:val="22"/>
          <w:shd w:val="clear" w:color="auto" w:fill="FFFF99"/>
          <w:rtl/>
        </w:rPr>
        <w:t>(ו</w:t>
      </w:r>
      <w:r w:rsidRPr="008B4DD9">
        <w:rPr>
          <w:rStyle w:val="default"/>
          <w:rFonts w:cs="FrankRuehl" w:hint="cs"/>
          <w:vanish/>
          <w:sz w:val="22"/>
          <w:szCs w:val="22"/>
          <w:shd w:val="clear" w:color="auto" w:fill="FFFF99"/>
          <w:rtl/>
        </w:rPr>
        <w:t>)</w:t>
      </w:r>
      <w:r w:rsidRPr="008B4DD9">
        <w:rPr>
          <w:rStyle w:val="default"/>
          <w:rFonts w:cs="FrankRuehl"/>
          <w:vanish/>
          <w:sz w:val="22"/>
          <w:szCs w:val="22"/>
          <w:shd w:val="clear" w:color="auto" w:fill="FFFF99"/>
          <w:rtl/>
        </w:rPr>
        <w:tab/>
        <w:t>ס</w:t>
      </w:r>
      <w:r w:rsidRPr="008B4DD9">
        <w:rPr>
          <w:rStyle w:val="default"/>
          <w:rFonts w:cs="FrankRuehl" w:hint="cs"/>
          <w:vanish/>
          <w:sz w:val="22"/>
          <w:szCs w:val="22"/>
          <w:shd w:val="clear" w:color="auto" w:fill="FFFF99"/>
          <w:rtl/>
        </w:rPr>
        <w:t>פר הרישום יונח במשרדי</w:t>
      </w:r>
      <w:r w:rsidR="00CB2FF3" w:rsidRPr="008B4DD9">
        <w:rPr>
          <w:rStyle w:val="default"/>
          <w:rFonts w:cs="FrankRuehl" w:hint="cs"/>
          <w:vanish/>
          <w:sz w:val="22"/>
          <w:szCs w:val="22"/>
          <w:shd w:val="clear" w:color="auto" w:fill="FFFF99"/>
          <w:rtl/>
        </w:rPr>
        <w:t xml:space="preserve"> </w:t>
      </w:r>
      <w:r w:rsidR="00CB2FF3" w:rsidRPr="008B4DD9">
        <w:rPr>
          <w:rStyle w:val="default"/>
          <w:rFonts w:cs="FrankRuehl" w:hint="cs"/>
          <w:strike/>
          <w:vanish/>
          <w:sz w:val="22"/>
          <w:szCs w:val="22"/>
          <w:shd w:val="clear" w:color="auto" w:fill="FFFF99"/>
          <w:rtl/>
        </w:rPr>
        <w:t>המחלקה</w:t>
      </w:r>
      <w:r w:rsidRPr="008B4DD9">
        <w:rPr>
          <w:rStyle w:val="default"/>
          <w:rFonts w:cs="FrankRuehl" w:hint="cs"/>
          <w:vanish/>
          <w:sz w:val="22"/>
          <w:szCs w:val="22"/>
          <w:shd w:val="clear" w:color="auto" w:fill="FFFF99"/>
          <w:rtl/>
        </w:rPr>
        <w:t xml:space="preserve"> </w:t>
      </w:r>
      <w:r w:rsidRPr="008B4DD9">
        <w:rPr>
          <w:rStyle w:val="default"/>
          <w:rFonts w:cs="FrankRuehl" w:hint="cs"/>
          <w:vanish/>
          <w:sz w:val="22"/>
          <w:szCs w:val="22"/>
          <w:u w:val="single"/>
          <w:shd w:val="clear" w:color="auto" w:fill="FFFF99"/>
          <w:rtl/>
        </w:rPr>
        <w:t>האגף</w:t>
      </w:r>
      <w:r w:rsidRPr="008B4DD9">
        <w:rPr>
          <w:rStyle w:val="default"/>
          <w:rFonts w:cs="FrankRuehl" w:hint="cs"/>
          <w:vanish/>
          <w:sz w:val="22"/>
          <w:szCs w:val="22"/>
          <w:shd w:val="clear" w:color="auto" w:fill="FFFF99"/>
          <w:rtl/>
        </w:rPr>
        <w:t xml:space="preserve"> לה</w:t>
      </w:r>
      <w:r w:rsidRPr="008B4DD9">
        <w:rPr>
          <w:rStyle w:val="default"/>
          <w:rFonts w:cs="FrankRuehl"/>
          <w:vanish/>
          <w:sz w:val="22"/>
          <w:szCs w:val="22"/>
          <w:shd w:val="clear" w:color="auto" w:fill="FFFF99"/>
          <w:rtl/>
        </w:rPr>
        <w:t>ג</w:t>
      </w:r>
      <w:r w:rsidRPr="008B4DD9">
        <w:rPr>
          <w:rStyle w:val="default"/>
          <w:rFonts w:cs="FrankRuehl" w:hint="cs"/>
          <w:vanish/>
          <w:sz w:val="22"/>
          <w:szCs w:val="22"/>
          <w:shd w:val="clear" w:color="auto" w:fill="FFFF99"/>
          <w:rtl/>
        </w:rPr>
        <w:t>נת הצומח של משרד החקלאות</w:t>
      </w:r>
      <w:r w:rsidR="00CB2FF3" w:rsidRPr="008B4DD9">
        <w:rPr>
          <w:rStyle w:val="default"/>
          <w:rFonts w:cs="FrankRuehl" w:hint="cs"/>
          <w:vanish/>
          <w:sz w:val="22"/>
          <w:szCs w:val="22"/>
          <w:shd w:val="clear" w:color="auto" w:fill="FFFF99"/>
          <w:rtl/>
        </w:rPr>
        <w:t xml:space="preserve"> </w:t>
      </w:r>
      <w:r w:rsidR="00CB2FF3" w:rsidRPr="008B4DD9">
        <w:rPr>
          <w:rStyle w:val="default"/>
          <w:rFonts w:cs="FrankRuehl" w:hint="cs"/>
          <w:strike/>
          <w:vanish/>
          <w:sz w:val="22"/>
          <w:szCs w:val="22"/>
          <w:shd w:val="clear" w:color="auto" w:fill="FFFF99"/>
          <w:rtl/>
        </w:rPr>
        <w:t>והפיתוח</w:t>
      </w:r>
      <w:r w:rsidRPr="008B4DD9">
        <w:rPr>
          <w:rStyle w:val="default"/>
          <w:rFonts w:cs="FrankRuehl" w:hint="cs"/>
          <w:vanish/>
          <w:sz w:val="22"/>
          <w:szCs w:val="22"/>
          <w:shd w:val="clear" w:color="auto" w:fill="FFFF99"/>
          <w:rtl/>
        </w:rPr>
        <w:t xml:space="preserve"> וכל מעונין רשאי לעיי</w:t>
      </w:r>
      <w:r w:rsidRPr="008B4DD9">
        <w:rPr>
          <w:rStyle w:val="default"/>
          <w:rFonts w:cs="FrankRuehl"/>
          <w:vanish/>
          <w:sz w:val="22"/>
          <w:szCs w:val="22"/>
          <w:shd w:val="clear" w:color="auto" w:fill="FFFF99"/>
          <w:rtl/>
        </w:rPr>
        <w:t xml:space="preserve">ן </w:t>
      </w:r>
      <w:r w:rsidRPr="008B4DD9">
        <w:rPr>
          <w:rStyle w:val="default"/>
          <w:rFonts w:cs="FrankRuehl" w:hint="cs"/>
          <w:vanish/>
          <w:sz w:val="22"/>
          <w:szCs w:val="22"/>
          <w:shd w:val="clear" w:color="auto" w:fill="FFFF99"/>
          <w:rtl/>
        </w:rPr>
        <w:t>בו בשעות הקבועות לקבלת קהל.</w:t>
      </w:r>
      <w:bookmarkEnd w:id="6"/>
    </w:p>
    <w:p w14:paraId="3FEFC560" w14:textId="77777777" w:rsidR="008B41E4" w:rsidRDefault="008B41E4">
      <w:pPr>
        <w:pStyle w:val="P00"/>
        <w:spacing w:before="72"/>
        <w:ind w:left="0" w:right="1134"/>
        <w:rPr>
          <w:rStyle w:val="default"/>
          <w:rFonts w:cs="FrankRuehl"/>
          <w:rtl/>
        </w:rPr>
      </w:pPr>
      <w:bookmarkStart w:id="7" w:name="Seif3"/>
      <w:bookmarkEnd w:id="7"/>
      <w:r>
        <w:rPr>
          <w:lang w:val="he-IL"/>
        </w:rPr>
        <w:pict w14:anchorId="3B32C2CA">
          <v:rect id="_x0000_s1031" style="position:absolute;left:0;text-align:left;margin-left:464.5pt;margin-top:8.05pt;width:75.05pt;height:16.5pt;z-index:251655680" o:allowincell="f" filled="f" stroked="f" strokecolor="lime" strokeweight=".25pt">
            <v:textbox inset="0,0,0,0">
              <w:txbxContent>
                <w:p w14:paraId="5CC29F41" w14:textId="77777777" w:rsidR="008B41E4" w:rsidRDefault="008B41E4">
                  <w:pPr>
                    <w:spacing w:line="160" w:lineRule="exact"/>
                    <w:jc w:val="left"/>
                    <w:rPr>
                      <w:rFonts w:cs="Miriam"/>
                      <w:noProof/>
                      <w:sz w:val="18"/>
                      <w:szCs w:val="18"/>
                      <w:rtl/>
                    </w:rPr>
                  </w:pPr>
                  <w:r>
                    <w:rPr>
                      <w:rFonts w:cs="Miriam"/>
                      <w:sz w:val="18"/>
                      <w:szCs w:val="18"/>
                      <w:rtl/>
                    </w:rPr>
                    <w:t>חו</w:t>
                  </w:r>
                  <w:r>
                    <w:rPr>
                      <w:rFonts w:cs="Miriam" w:hint="cs"/>
                      <w:sz w:val="18"/>
                      <w:szCs w:val="18"/>
                      <w:rtl/>
                    </w:rPr>
                    <w:t>בות בעלי שתילים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שתיל יסמן אותו במספר לשם זיהוי וינהל ספר רישום שתילים שבו יצויין במפורש ליד מספרו של כל שתיל מספר העץ ממנו נלקח הרכב שהורכב על אותו שתיל ושם בעל העץ.</w:t>
      </w:r>
    </w:p>
    <w:p w14:paraId="6C73D701"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שתיל חייב לשמור בידו כל קבלה, תעודת משלוח, חשבון וכל מס</w:t>
      </w:r>
      <w:r>
        <w:rPr>
          <w:rStyle w:val="default"/>
          <w:rFonts w:cs="FrankRuehl"/>
          <w:rtl/>
        </w:rPr>
        <w:t>מך</w:t>
      </w:r>
      <w:r>
        <w:rPr>
          <w:rStyle w:val="default"/>
          <w:rFonts w:cs="FrankRuehl" w:hint="cs"/>
          <w:rtl/>
        </w:rPr>
        <w:t xml:space="preserve"> אחר שיכול לשמש הוכחה על מוצא הרכב שהורכב על השתיל.</w:t>
      </w:r>
    </w:p>
    <w:p w14:paraId="330C271E"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שתיל חייב לפי דרישת המפקח להציג לפניו את ספר הרישום כאמור בתקנת משנה (א), יחד עם כל קבלה, תעודת משלוח, חשבון ומסמך אחר כאמור בת</w:t>
      </w:r>
      <w:r>
        <w:rPr>
          <w:rStyle w:val="default"/>
          <w:rFonts w:cs="FrankRuehl"/>
          <w:rtl/>
        </w:rPr>
        <w:t>ק</w:t>
      </w:r>
      <w:r>
        <w:rPr>
          <w:rStyle w:val="default"/>
          <w:rFonts w:cs="FrankRuehl" w:hint="cs"/>
          <w:rtl/>
        </w:rPr>
        <w:t>נת משנה (ב).</w:t>
      </w:r>
    </w:p>
    <w:p w14:paraId="74457726" w14:textId="77777777" w:rsidR="008B41E4" w:rsidRDefault="008B41E4">
      <w:pPr>
        <w:pStyle w:val="P00"/>
        <w:spacing w:before="72"/>
        <w:ind w:left="0" w:right="1134"/>
        <w:rPr>
          <w:rStyle w:val="default"/>
          <w:rFonts w:cs="FrankRuehl"/>
          <w:rtl/>
        </w:rPr>
      </w:pPr>
      <w:bookmarkStart w:id="8" w:name="Seif4"/>
      <w:bookmarkEnd w:id="8"/>
      <w:r>
        <w:rPr>
          <w:lang w:val="he-IL"/>
        </w:rPr>
        <w:pict w14:anchorId="25678658">
          <v:rect id="_x0000_s1032" style="position:absolute;left:0;text-align:left;margin-left:464.5pt;margin-top:8.05pt;width:75.05pt;height:11.5pt;z-index:251656704" o:allowincell="f" filled="f" stroked="f" strokecolor="lime" strokeweight=".25pt">
            <v:textbox inset="0,0,0,0">
              <w:txbxContent>
                <w:p w14:paraId="764753C3" w14:textId="77777777" w:rsidR="008B41E4" w:rsidRDefault="008B41E4">
                  <w:pPr>
                    <w:spacing w:line="160" w:lineRule="exact"/>
                    <w:jc w:val="left"/>
                    <w:rPr>
                      <w:rFonts w:cs="Miriam"/>
                      <w:noProof/>
                      <w:sz w:val="18"/>
                      <w:szCs w:val="18"/>
                      <w:rtl/>
                    </w:rPr>
                  </w:pPr>
                  <w:r>
                    <w:rPr>
                      <w:rFonts w:cs="Miriam"/>
                      <w:sz w:val="18"/>
                      <w:szCs w:val="18"/>
                      <w:rtl/>
                    </w:rPr>
                    <w:t>סמ</w:t>
                  </w:r>
                  <w:r>
                    <w:rPr>
                      <w:rFonts w:cs="Miriam" w:hint="cs"/>
                      <w:sz w:val="18"/>
                      <w:szCs w:val="18"/>
                      <w:rtl/>
                    </w:rPr>
                    <w:t>כות להשמיד</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המפקח שתילים שהורכבו ברכב שנלקח מעץ בלתי</w:t>
      </w:r>
      <w:r>
        <w:rPr>
          <w:rStyle w:val="default"/>
          <w:rFonts w:cs="FrankRuehl"/>
          <w:rtl/>
        </w:rPr>
        <w:t xml:space="preserve"> ר</w:t>
      </w:r>
      <w:r>
        <w:rPr>
          <w:rStyle w:val="default"/>
          <w:rFonts w:cs="FrankRuehl" w:hint="cs"/>
          <w:rtl/>
        </w:rPr>
        <w:t>שום לפי תקנות אלה או שהם בלתי מסומנים לפי תקנה 4(א) או נגועים במחלה, או שבעל השתילים אינו יכול להוכיח את מוצא הרכב, או שמצא עצי הדר שניטעו שלא לפי הוראות תקנה 7, רשאי הוא לצ</w:t>
      </w:r>
      <w:r>
        <w:rPr>
          <w:rStyle w:val="default"/>
          <w:rFonts w:cs="FrankRuehl"/>
          <w:rtl/>
        </w:rPr>
        <w:t>ו</w:t>
      </w:r>
      <w:r>
        <w:rPr>
          <w:rStyle w:val="default"/>
          <w:rFonts w:cs="FrankRuehl" w:hint="cs"/>
          <w:rtl/>
        </w:rPr>
        <w:t>ות בכתב על בעל השתילים או עצי ההדר להשמידם בנוכחותו ובאופן שייקבע על ידיו.</w:t>
      </w:r>
    </w:p>
    <w:p w14:paraId="27F8D110"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מדת השתילים בהתאם להוראות תקנת משנה (א) לא תגרע מאחריותו של בעלם לפי תקנה 9.</w:t>
      </w:r>
    </w:p>
    <w:p w14:paraId="0F7907CA" w14:textId="77777777" w:rsidR="008B41E4" w:rsidRDefault="008B41E4">
      <w:pPr>
        <w:pStyle w:val="P00"/>
        <w:spacing w:before="72"/>
        <w:ind w:left="0" w:right="1134"/>
        <w:rPr>
          <w:rStyle w:val="default"/>
          <w:rFonts w:cs="FrankRuehl"/>
          <w:rtl/>
        </w:rPr>
      </w:pPr>
      <w:bookmarkStart w:id="9" w:name="Seif5"/>
      <w:bookmarkEnd w:id="9"/>
      <w:r>
        <w:rPr>
          <w:lang w:val="he-IL"/>
        </w:rPr>
        <w:pict w14:anchorId="0F9991F9">
          <v:rect id="_x0000_s1033" style="position:absolute;left:0;text-align:left;margin-left:464.5pt;margin-top:8.05pt;width:75.05pt;height:12.55pt;z-index:251657728" o:allowincell="f" filled="f" stroked="f" strokecolor="lime" strokeweight=".25pt">
            <v:textbox inset="0,0,0,0">
              <w:txbxContent>
                <w:p w14:paraId="2DC6DE56" w14:textId="77777777" w:rsidR="008B41E4" w:rsidRDefault="008B41E4">
                  <w:pPr>
                    <w:spacing w:line="160" w:lineRule="exact"/>
                    <w:jc w:val="left"/>
                    <w:rPr>
                      <w:rFonts w:cs="Miriam"/>
                      <w:noProof/>
                      <w:sz w:val="18"/>
                      <w:szCs w:val="18"/>
                      <w:rtl/>
                    </w:rPr>
                  </w:pPr>
                  <w:r>
                    <w:rPr>
                      <w:rFonts w:cs="Miriam"/>
                      <w:sz w:val="18"/>
                      <w:szCs w:val="18"/>
                      <w:rtl/>
                    </w:rPr>
                    <w:t>עי</w:t>
                  </w:r>
                  <w:r>
                    <w:rPr>
                      <w:rFonts w:cs="Miriam" w:hint="cs"/>
                      <w:sz w:val="18"/>
                      <w:szCs w:val="18"/>
                      <w:rtl/>
                    </w:rPr>
                    <w:t>כוב פעולות וביצוע</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צו להשמדת שתילים או עצי הדר לפי תקנ</w:t>
      </w:r>
      <w:r>
        <w:rPr>
          <w:rStyle w:val="default"/>
          <w:rFonts w:cs="FrankRuehl"/>
          <w:rtl/>
        </w:rPr>
        <w:t>ה</w:t>
      </w:r>
      <w:r>
        <w:rPr>
          <w:rStyle w:val="default"/>
          <w:rFonts w:cs="FrankRuehl" w:hint="cs"/>
          <w:rtl/>
        </w:rPr>
        <w:t xml:space="preserve"> 5, רשאי בעלם עם קבלת הצו להגיש באמצעות המפקח בקשה אל המנהל למנוע את ביצוע ההשמדה. הבקשה תוגש בטופס שי</w:t>
      </w:r>
      <w:r>
        <w:rPr>
          <w:rStyle w:val="default"/>
          <w:rFonts w:cs="FrankRuehl"/>
          <w:rtl/>
        </w:rPr>
        <w:t>מצ</w:t>
      </w:r>
      <w:r>
        <w:rPr>
          <w:rStyle w:val="default"/>
          <w:rFonts w:cs="FrankRuehl" w:hint="cs"/>
          <w:rtl/>
        </w:rPr>
        <w:t>יא המפקח למבקש לפי דרישתו.</w:t>
      </w:r>
    </w:p>
    <w:p w14:paraId="312C93F8" w14:textId="77777777" w:rsidR="008B41E4" w:rsidRDefault="008B41E4">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לפי שיקול דעתו להיעתר לבקשה או לדחותה.</w:t>
      </w:r>
    </w:p>
    <w:p w14:paraId="163564CB"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שתילים או בעל עצי הדר שלא הגיש בקשה לפי תקנת משנה (א) או שבקשתו נדחתה, ישמיד את השתילים או את עצי ההדר במעמדו של המפקח עם הינתן צו ההשמדה או עם קבלת הודעה על דחיית</w:t>
      </w:r>
      <w:r>
        <w:rPr>
          <w:rStyle w:val="default"/>
          <w:rFonts w:cs="FrankRuehl"/>
          <w:rtl/>
        </w:rPr>
        <w:t xml:space="preserve"> ב</w:t>
      </w:r>
      <w:r>
        <w:rPr>
          <w:rStyle w:val="default"/>
          <w:rFonts w:cs="FrankRuehl" w:hint="cs"/>
          <w:rtl/>
        </w:rPr>
        <w:t>קשתו, הכל לפי הענין.</w:t>
      </w:r>
    </w:p>
    <w:p w14:paraId="19686F1A"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ירב בעל שתילים או בעל עצי הדר להשמיד את השתילים או את עצי הדר שצו ההשמדה חל עליהם ולא יעבירם ממקומם ולא ירכיבם ולא ישמידם הא</w:t>
      </w:r>
      <w:r>
        <w:rPr>
          <w:rStyle w:val="default"/>
          <w:rFonts w:cs="FrankRuehl"/>
          <w:rtl/>
        </w:rPr>
        <w:t>מ</w:t>
      </w:r>
      <w:r>
        <w:rPr>
          <w:rStyle w:val="default"/>
          <w:rFonts w:cs="FrankRuehl" w:hint="cs"/>
          <w:rtl/>
        </w:rPr>
        <w:t>ור ישא בהוצאות ביצוע ההשמדה לפי הוראות סעיף 10 לפקודה.</w:t>
      </w:r>
    </w:p>
    <w:p w14:paraId="567B0A7E"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הודיע המנהל לבעל שתילים או לבעל עצי הדר</w:t>
      </w:r>
      <w:r>
        <w:rPr>
          <w:rStyle w:val="default"/>
          <w:rFonts w:cs="FrankRuehl"/>
          <w:rtl/>
        </w:rPr>
        <w:t xml:space="preserve"> ע</w:t>
      </w:r>
      <w:r>
        <w:rPr>
          <w:rStyle w:val="default"/>
          <w:rFonts w:cs="FrankRuehl" w:hint="cs"/>
          <w:rtl/>
        </w:rPr>
        <w:t>ל דחיית בקשתו לפי תקנת משנה (א) תוך ארבעה שבועות מיום שהוגשה הבקשה, יראו בקשה זו כאילו נעתר לה המנהל.</w:t>
      </w:r>
    </w:p>
    <w:p w14:paraId="494E59A4"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יום שהוגשה בקשה לפי תקנת משנה (א) ועד שנתקב</w:t>
      </w:r>
      <w:r>
        <w:rPr>
          <w:rStyle w:val="default"/>
          <w:rFonts w:cs="FrankRuehl"/>
          <w:rtl/>
        </w:rPr>
        <w:t>ל</w:t>
      </w:r>
      <w:r>
        <w:rPr>
          <w:rStyle w:val="default"/>
          <w:rFonts w:cs="FrankRuehl" w:hint="cs"/>
          <w:rtl/>
        </w:rPr>
        <w:t>ה הודעה של המנהל על החלטתו להיעתר לבקשה או לדחותה, לא ימכור הבעל שתילים או עצי הדר שצו ההשמדה חל עליהם</w:t>
      </w:r>
      <w:r>
        <w:rPr>
          <w:rStyle w:val="default"/>
          <w:rFonts w:cs="FrankRuehl"/>
          <w:rtl/>
        </w:rPr>
        <w:t xml:space="preserve"> ו</w:t>
      </w:r>
      <w:r>
        <w:rPr>
          <w:rStyle w:val="default"/>
          <w:rFonts w:cs="FrankRuehl" w:hint="cs"/>
          <w:rtl/>
        </w:rPr>
        <w:t>לא יעבירם ממקומם ולא ירכיבם ולא ישמידם ולא ירשה לאחרים לעשות בהם פעולה מהפעולות האלה.</w:t>
      </w:r>
    </w:p>
    <w:p w14:paraId="5DD1C88F" w14:textId="77777777" w:rsidR="008B41E4" w:rsidRDefault="008B41E4">
      <w:pPr>
        <w:pStyle w:val="P00"/>
        <w:spacing w:before="72"/>
        <w:ind w:left="0" w:right="1134"/>
        <w:rPr>
          <w:rStyle w:val="default"/>
          <w:rFonts w:cs="FrankRuehl"/>
          <w:rtl/>
        </w:rPr>
      </w:pPr>
      <w:bookmarkStart w:id="10" w:name="Seif6"/>
      <w:bookmarkEnd w:id="10"/>
      <w:r>
        <w:rPr>
          <w:lang w:val="he-IL"/>
        </w:rPr>
        <w:pict w14:anchorId="1181B32F">
          <v:rect id="_x0000_s1034" style="position:absolute;left:0;text-align:left;margin-left:464.5pt;margin-top:8.05pt;width:75.05pt;height:14.85pt;z-index:251658752" o:allowincell="f" filled="f" stroked="f" strokecolor="lime" strokeweight=".25pt">
            <v:textbox inset="0,0,0,0">
              <w:txbxContent>
                <w:p w14:paraId="2B200730" w14:textId="77777777" w:rsidR="008B41E4" w:rsidRDefault="008B41E4">
                  <w:pPr>
                    <w:spacing w:line="160" w:lineRule="exact"/>
                    <w:jc w:val="left"/>
                    <w:rPr>
                      <w:rFonts w:cs="Miriam"/>
                      <w:noProof/>
                      <w:sz w:val="18"/>
                      <w:szCs w:val="18"/>
                      <w:rtl/>
                    </w:rPr>
                  </w:pPr>
                  <w:r>
                    <w:rPr>
                      <w:rFonts w:cs="Miriam"/>
                      <w:sz w:val="18"/>
                      <w:szCs w:val="18"/>
                      <w:rtl/>
                    </w:rPr>
                    <w:t>נט</w:t>
                  </w:r>
                  <w:r>
                    <w:rPr>
                      <w:rFonts w:cs="Miriam" w:hint="cs"/>
                      <w:sz w:val="18"/>
                      <w:szCs w:val="18"/>
                      <w:rtl/>
                    </w:rPr>
                    <w:t>יעה</w:t>
                  </w:r>
                </w:p>
              </w:txbxContent>
            </v:textbox>
            <w10:anchorlock/>
          </v:rect>
        </w:pict>
      </w:r>
      <w:r>
        <w:rPr>
          <w:rStyle w:val="big-number"/>
          <w:rFonts w:cs="Miriam"/>
          <w:rtl/>
        </w:rPr>
        <w:t>7.</w:t>
      </w:r>
      <w:r>
        <w:rPr>
          <w:rStyle w:val="big-number"/>
          <w:rFonts w:cs="Miriam"/>
          <w:rtl/>
        </w:rPr>
        <w:tab/>
      </w:r>
      <w:r>
        <w:rPr>
          <w:rStyle w:val="default"/>
          <w:rFonts w:cs="FrankRuehl"/>
          <w:rtl/>
        </w:rPr>
        <w:t>קר</w:t>
      </w:r>
      <w:r>
        <w:rPr>
          <w:rStyle w:val="default"/>
          <w:rFonts w:cs="FrankRuehl" w:hint="cs"/>
          <w:rtl/>
        </w:rPr>
        <w:t xml:space="preserve">קע שנעקרו מתוכה עצים נגועי מחלה, לא יטע בה אדם עצי </w:t>
      </w:r>
      <w:r>
        <w:rPr>
          <w:rStyle w:val="default"/>
          <w:rFonts w:cs="FrankRuehl"/>
          <w:rtl/>
        </w:rPr>
        <w:t>ה</w:t>
      </w:r>
      <w:r>
        <w:rPr>
          <w:rStyle w:val="default"/>
          <w:rFonts w:cs="FrankRuehl" w:hint="cs"/>
          <w:rtl/>
        </w:rPr>
        <w:t>דר מכל זן שהוא תוך חמש שנים מיום העקירה.</w:t>
      </w:r>
    </w:p>
    <w:p w14:paraId="540809F0" w14:textId="77777777" w:rsidR="008B41E4" w:rsidRDefault="008B41E4">
      <w:pPr>
        <w:pStyle w:val="P00"/>
        <w:spacing w:before="72"/>
        <w:ind w:left="0" w:right="1134"/>
        <w:rPr>
          <w:rStyle w:val="default"/>
          <w:rFonts w:cs="FrankRuehl"/>
          <w:rtl/>
        </w:rPr>
      </w:pPr>
      <w:bookmarkStart w:id="11" w:name="Seif7"/>
      <w:bookmarkEnd w:id="11"/>
      <w:r>
        <w:rPr>
          <w:lang w:val="he-IL"/>
        </w:rPr>
        <w:pict w14:anchorId="37C3CE9E">
          <v:rect id="_x0000_s1035" style="position:absolute;left:0;text-align:left;margin-left:464.5pt;margin-top:8.05pt;width:75.05pt;height:15.5pt;z-index:251659776" o:allowincell="f" filled="f" stroked="f" strokecolor="lime" strokeweight=".25pt">
            <v:textbox inset="0,0,0,0">
              <w:txbxContent>
                <w:p w14:paraId="25C7CE2A" w14:textId="77777777" w:rsidR="008B41E4" w:rsidRDefault="008B41E4">
                  <w:pPr>
                    <w:spacing w:line="160" w:lineRule="exact"/>
                    <w:jc w:val="left"/>
                    <w:rPr>
                      <w:rFonts w:cs="Miriam"/>
                      <w:noProof/>
                      <w:sz w:val="18"/>
                      <w:szCs w:val="18"/>
                      <w:rtl/>
                    </w:rPr>
                  </w:pPr>
                  <w:r>
                    <w:rPr>
                      <w:rFonts w:cs="Miriam"/>
                      <w:sz w:val="18"/>
                      <w:szCs w:val="18"/>
                      <w:rtl/>
                    </w:rPr>
                    <w:t>חל</w:t>
                  </w:r>
                  <w:r>
                    <w:rPr>
                      <w:rFonts w:cs="Miriam" w:hint="cs"/>
                      <w:sz w:val="18"/>
                      <w:szCs w:val="18"/>
                      <w:rtl/>
                    </w:rPr>
                    <w:t>ות התקנות</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נהל רשאי לקבוע, בהודעה שתפורסם ברשומות, כי תקנות אלה לא יחולו ב</w:t>
      </w:r>
      <w:r>
        <w:rPr>
          <w:rStyle w:val="default"/>
          <w:rFonts w:cs="FrankRuehl"/>
          <w:rtl/>
        </w:rPr>
        <w:t>תק</w:t>
      </w:r>
      <w:r>
        <w:rPr>
          <w:rStyle w:val="default"/>
          <w:rFonts w:cs="FrankRuehl" w:hint="cs"/>
          <w:rtl/>
        </w:rPr>
        <w:t>ופה הקבועה בהודעה האמורה על זני עצים המפורשים באותה הודעה.</w:t>
      </w:r>
    </w:p>
    <w:p w14:paraId="53721CEB" w14:textId="77777777" w:rsidR="008B41E4" w:rsidRDefault="008B41E4" w:rsidP="00FE4AB8">
      <w:pPr>
        <w:pStyle w:val="P00"/>
        <w:spacing w:before="72"/>
        <w:ind w:left="0" w:right="1134"/>
        <w:rPr>
          <w:rStyle w:val="default"/>
          <w:rFonts w:cs="FrankRuehl"/>
          <w:rtl/>
        </w:rPr>
      </w:pPr>
      <w:bookmarkStart w:id="12" w:name="Seif8"/>
      <w:bookmarkEnd w:id="12"/>
      <w:r>
        <w:rPr>
          <w:lang w:val="he-IL"/>
        </w:rPr>
        <w:pict w14:anchorId="6DDA543E">
          <v:rect id="_x0000_s1036" style="position:absolute;left:0;text-align:left;margin-left:464.5pt;margin-top:8.05pt;width:75.05pt;height:16.2pt;z-index:251660800" o:allowincell="f" filled="f" stroked="f" strokecolor="lime" strokeweight=".25pt">
            <v:textbox inset="0,0,0,0">
              <w:txbxContent>
                <w:p w14:paraId="25157B4D" w14:textId="77777777" w:rsidR="008B41E4" w:rsidRDefault="008B41E4">
                  <w:pPr>
                    <w:spacing w:line="160" w:lineRule="exact"/>
                    <w:jc w:val="left"/>
                    <w:rPr>
                      <w:rFonts w:cs="Miriam"/>
                      <w:noProof/>
                      <w:sz w:val="18"/>
                      <w:szCs w:val="18"/>
                      <w:rtl/>
                    </w:rPr>
                  </w:pPr>
                  <w:r>
                    <w:rPr>
                      <w:rFonts w:cs="Miriam"/>
                      <w:sz w:val="18"/>
                      <w:szCs w:val="18"/>
                      <w:rtl/>
                    </w:rPr>
                    <w:t>עב</w:t>
                  </w:r>
                  <w:r>
                    <w:rPr>
                      <w:rFonts w:cs="Miriam" w:hint="cs"/>
                      <w:sz w:val="18"/>
                      <w:szCs w:val="18"/>
                      <w:rtl/>
                    </w:rPr>
                    <w:t>ירות וענשים</w:t>
                  </w:r>
                </w:p>
              </w:txbxContent>
            </v:textbox>
            <w10:anchorlock/>
          </v:rect>
        </w:pict>
      </w:r>
      <w:r>
        <w:rPr>
          <w:rStyle w:val="big-number"/>
          <w:rFonts w:cs="Miriam"/>
          <w:rtl/>
        </w:rPr>
        <w:t>9.</w:t>
      </w:r>
      <w:r>
        <w:rPr>
          <w:rStyle w:val="big-number"/>
          <w:rFonts w:cs="Miriam"/>
          <w:rtl/>
        </w:rPr>
        <w:tab/>
      </w:r>
      <w:r>
        <w:rPr>
          <w:rStyle w:val="default"/>
          <w:rFonts w:cs="FrankRuehl"/>
          <w:rtl/>
        </w:rPr>
        <w:t>הע</w:t>
      </w:r>
      <w:r>
        <w:rPr>
          <w:rStyle w:val="default"/>
          <w:rFonts w:cs="FrankRuehl" w:hint="cs"/>
          <w:rtl/>
        </w:rPr>
        <w:t xml:space="preserve">ובר על תקנות 2, 4 או 7, דינו </w:t>
      </w:r>
      <w:r w:rsidR="00FE4AB8">
        <w:rPr>
          <w:rStyle w:val="default"/>
          <w:rFonts w:cs="FrankRuehl" w:hint="cs"/>
          <w:rtl/>
        </w:rPr>
        <w:t>-</w:t>
      </w:r>
      <w:r>
        <w:rPr>
          <w:rStyle w:val="default"/>
          <w:rFonts w:cs="FrankRuehl"/>
          <w:rtl/>
        </w:rPr>
        <w:t xml:space="preserve"> </w:t>
      </w:r>
      <w:r>
        <w:rPr>
          <w:rStyle w:val="default"/>
          <w:rFonts w:cs="FrankRuehl" w:hint="cs"/>
          <w:rtl/>
        </w:rPr>
        <w:t>קנס עד 50 ל"י, או</w:t>
      </w:r>
      <w:r>
        <w:rPr>
          <w:rStyle w:val="default"/>
          <w:rFonts w:cs="FrankRuehl"/>
          <w:rtl/>
        </w:rPr>
        <w:t xml:space="preserve"> </w:t>
      </w:r>
      <w:r>
        <w:rPr>
          <w:rStyle w:val="default"/>
          <w:rFonts w:cs="FrankRuehl" w:hint="cs"/>
          <w:rtl/>
        </w:rPr>
        <w:t>מאסר עד ששה חדשים או שני הענשים כאחד.</w:t>
      </w:r>
    </w:p>
    <w:p w14:paraId="5BCC5051" w14:textId="77777777" w:rsidR="008B41E4" w:rsidRDefault="008B41E4" w:rsidP="00FE4AB8">
      <w:pPr>
        <w:pStyle w:val="P00"/>
        <w:spacing w:before="72"/>
        <w:ind w:left="0" w:right="1134"/>
        <w:rPr>
          <w:rStyle w:val="default"/>
          <w:rFonts w:cs="FrankRuehl"/>
          <w:rtl/>
        </w:rPr>
      </w:pPr>
      <w:bookmarkStart w:id="13" w:name="Seif9"/>
      <w:bookmarkEnd w:id="13"/>
      <w:r>
        <w:rPr>
          <w:lang w:val="he-IL"/>
        </w:rPr>
        <w:pict w14:anchorId="6BDECE59">
          <v:rect id="_x0000_s1037" style="position:absolute;left:0;text-align:left;margin-left:464.5pt;margin-top:8.05pt;width:75.05pt;height:11.3pt;z-index:251661824" o:allowincell="f" filled="f" stroked="f" strokecolor="lime" strokeweight=".25pt">
            <v:textbox inset="0,0,0,0">
              <w:txbxContent>
                <w:p w14:paraId="4FA8CFC5" w14:textId="77777777" w:rsidR="008B41E4" w:rsidRDefault="008B41E4">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10.</w:t>
      </w:r>
      <w:r>
        <w:rPr>
          <w:rStyle w:val="big-number"/>
          <w:rFonts w:cs="Miriam"/>
          <w:rtl/>
        </w:rPr>
        <w:tab/>
      </w:r>
      <w:r>
        <w:rPr>
          <w:rStyle w:val="default"/>
          <w:rFonts w:cs="FrankRuehl"/>
          <w:rtl/>
        </w:rPr>
        <w:t>תק</w:t>
      </w:r>
      <w:r>
        <w:rPr>
          <w:rStyle w:val="default"/>
          <w:rFonts w:cs="FrankRuehl" w:hint="cs"/>
          <w:rtl/>
        </w:rPr>
        <w:t>נות ההגנה על הצומח (מניעת הפקלת), תש"י</w:t>
      </w:r>
      <w:r w:rsidR="00FE4AB8">
        <w:rPr>
          <w:rStyle w:val="default"/>
          <w:rFonts w:cs="FrankRuehl" w:hint="cs"/>
          <w:rtl/>
        </w:rPr>
        <w:t>-</w:t>
      </w:r>
      <w:r>
        <w:rPr>
          <w:rStyle w:val="default"/>
          <w:rFonts w:cs="FrankRuehl"/>
          <w:rtl/>
        </w:rPr>
        <w:t xml:space="preserve">1950 </w:t>
      </w:r>
      <w:r w:rsidR="00FE4AB8">
        <w:rPr>
          <w:rStyle w:val="default"/>
          <w:rFonts w:cs="FrankRuehl" w:hint="cs"/>
          <w:rtl/>
        </w:rPr>
        <w:t>-</w:t>
      </w:r>
      <w:r>
        <w:rPr>
          <w:rStyle w:val="default"/>
          <w:rFonts w:cs="FrankRuehl"/>
          <w:rtl/>
        </w:rPr>
        <w:t xml:space="preserve"> </w:t>
      </w:r>
      <w:r>
        <w:rPr>
          <w:rStyle w:val="default"/>
          <w:rFonts w:cs="FrankRuehl" w:hint="cs"/>
          <w:rtl/>
        </w:rPr>
        <w:t>בטלות.</w:t>
      </w:r>
    </w:p>
    <w:p w14:paraId="48321150" w14:textId="77777777" w:rsidR="008B41E4" w:rsidRDefault="008B41E4" w:rsidP="00FE4AB8">
      <w:pPr>
        <w:pStyle w:val="P00"/>
        <w:spacing w:before="72"/>
        <w:ind w:left="0" w:right="1134"/>
        <w:rPr>
          <w:rStyle w:val="default"/>
          <w:rFonts w:cs="FrankRuehl"/>
          <w:rtl/>
        </w:rPr>
      </w:pPr>
      <w:bookmarkStart w:id="14" w:name="Seif10"/>
      <w:bookmarkEnd w:id="14"/>
      <w:r>
        <w:rPr>
          <w:lang w:val="he-IL"/>
        </w:rPr>
        <w:pict w14:anchorId="5D9F280A">
          <v:rect id="_x0000_s1038" style="position:absolute;left:0;text-align:left;margin-left:464.5pt;margin-top:8.05pt;width:75.05pt;height:19.35pt;z-index:251662848" o:allowincell="f" filled="f" stroked="f" strokecolor="lime" strokeweight=".25pt">
            <v:textbox inset="0,0,0,0">
              <w:txbxContent>
                <w:p w14:paraId="616B6C47" w14:textId="77777777" w:rsidR="008B41E4" w:rsidRDefault="008B41E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לת</w:t>
      </w:r>
      <w:r>
        <w:rPr>
          <w:rStyle w:val="default"/>
          <w:rFonts w:cs="FrankRuehl" w:hint="cs"/>
          <w:rtl/>
        </w:rPr>
        <w:t>קנות אלה י</w:t>
      </w:r>
      <w:r>
        <w:rPr>
          <w:rStyle w:val="default"/>
          <w:rFonts w:cs="FrankRuehl"/>
          <w:rtl/>
        </w:rPr>
        <w:t>יק</w:t>
      </w:r>
      <w:r>
        <w:rPr>
          <w:rStyle w:val="default"/>
          <w:rFonts w:cs="FrankRuehl" w:hint="cs"/>
          <w:rtl/>
        </w:rPr>
        <w:t>רא "תקנות ההגנה על הצומח (מניעת  הפקלת),</w:t>
      </w:r>
      <w:r>
        <w:rPr>
          <w:rStyle w:val="default"/>
          <w:rFonts w:cs="FrankRuehl"/>
          <w:rtl/>
        </w:rPr>
        <w:t xml:space="preserve"> ת</w:t>
      </w:r>
      <w:r>
        <w:rPr>
          <w:rStyle w:val="default"/>
          <w:rFonts w:cs="FrankRuehl" w:hint="cs"/>
          <w:rtl/>
        </w:rPr>
        <w:t>שי"ב</w:t>
      </w:r>
      <w:r w:rsidR="00FE4AB8">
        <w:rPr>
          <w:rStyle w:val="default"/>
          <w:rFonts w:cs="FrankRuehl" w:hint="cs"/>
          <w:rtl/>
        </w:rPr>
        <w:t>-</w:t>
      </w:r>
      <w:r>
        <w:rPr>
          <w:rStyle w:val="default"/>
          <w:rFonts w:cs="FrankRuehl"/>
          <w:rtl/>
        </w:rPr>
        <w:t>1952".</w:t>
      </w:r>
    </w:p>
    <w:p w14:paraId="43CEF464" w14:textId="77777777" w:rsidR="008B41E4" w:rsidRDefault="008B41E4">
      <w:pPr>
        <w:pStyle w:val="P00"/>
        <w:spacing w:before="72"/>
        <w:ind w:left="0" w:right="1134"/>
        <w:rPr>
          <w:rStyle w:val="default"/>
          <w:rFonts w:cs="FrankRuehl" w:hint="cs"/>
          <w:rtl/>
        </w:rPr>
      </w:pPr>
    </w:p>
    <w:p w14:paraId="7582815B" w14:textId="77777777" w:rsidR="00203A35" w:rsidRDefault="00203A35">
      <w:pPr>
        <w:pStyle w:val="P00"/>
        <w:spacing w:before="72"/>
        <w:ind w:left="0" w:right="1134"/>
        <w:rPr>
          <w:rStyle w:val="default"/>
          <w:rFonts w:cs="FrankRuehl" w:hint="cs"/>
          <w:rtl/>
        </w:rPr>
      </w:pPr>
    </w:p>
    <w:p w14:paraId="2AA988E1" w14:textId="77777777" w:rsidR="008B41E4" w:rsidRDefault="00203A35" w:rsidP="008B4DD9">
      <w:pPr>
        <w:pStyle w:val="P44"/>
        <w:tabs>
          <w:tab w:val="clear" w:pos="2381"/>
          <w:tab w:val="clear" w:pos="2835"/>
          <w:tab w:val="clear" w:pos="6259"/>
          <w:tab w:val="center" w:pos="6237"/>
        </w:tabs>
        <w:spacing w:before="72"/>
        <w:ind w:left="0" w:right="1134"/>
        <w:rPr>
          <w:rFonts w:cs="FrankRuehl"/>
          <w:sz w:val="26"/>
          <w:rtl/>
        </w:rPr>
      </w:pPr>
      <w:r>
        <w:rPr>
          <w:rFonts w:cs="FrankRuehl" w:hint="cs"/>
          <w:sz w:val="26"/>
          <w:rtl/>
        </w:rPr>
        <w:tab/>
      </w:r>
      <w:r w:rsidR="008B41E4">
        <w:rPr>
          <w:rFonts w:cs="FrankRuehl"/>
          <w:sz w:val="26"/>
          <w:rtl/>
        </w:rPr>
        <w:t>חי</w:t>
      </w:r>
      <w:r w:rsidR="008B41E4">
        <w:rPr>
          <w:rFonts w:cs="FrankRuehl" w:hint="cs"/>
          <w:sz w:val="26"/>
          <w:rtl/>
        </w:rPr>
        <w:t>ים גבתי</w:t>
      </w:r>
    </w:p>
    <w:p w14:paraId="44F4ED4A" w14:textId="77777777" w:rsidR="008B41E4" w:rsidRPr="00203A35" w:rsidRDefault="00203A35" w:rsidP="008B4DD9">
      <w:pPr>
        <w:pStyle w:val="P44"/>
        <w:tabs>
          <w:tab w:val="clear" w:pos="2381"/>
          <w:tab w:val="clear" w:pos="2835"/>
          <w:tab w:val="clear" w:pos="6259"/>
          <w:tab w:val="center" w:pos="6237"/>
        </w:tabs>
        <w:spacing w:before="0"/>
        <w:ind w:left="0" w:right="1134"/>
        <w:rPr>
          <w:rFonts w:cs="FrankRuehl"/>
          <w:sz w:val="22"/>
          <w:szCs w:val="22"/>
          <w:rtl/>
        </w:rPr>
      </w:pPr>
      <w:r w:rsidRPr="00203A35">
        <w:rPr>
          <w:rFonts w:cs="FrankRuehl" w:hint="cs"/>
          <w:sz w:val="22"/>
          <w:szCs w:val="22"/>
          <w:rtl/>
        </w:rPr>
        <w:tab/>
      </w:r>
      <w:r w:rsidR="008B41E4" w:rsidRPr="00203A35">
        <w:rPr>
          <w:rFonts w:cs="FrankRuehl" w:hint="cs"/>
          <w:sz w:val="22"/>
          <w:szCs w:val="22"/>
          <w:rtl/>
        </w:rPr>
        <w:t>מ</w:t>
      </w:r>
      <w:r w:rsidR="008B41E4" w:rsidRPr="00203A35">
        <w:rPr>
          <w:rFonts w:cs="FrankRuehl"/>
          <w:sz w:val="22"/>
          <w:szCs w:val="22"/>
          <w:rtl/>
        </w:rPr>
        <w:t>נ</w:t>
      </w:r>
      <w:r w:rsidR="008B41E4" w:rsidRPr="00203A35">
        <w:rPr>
          <w:rFonts w:cs="FrankRuehl" w:hint="cs"/>
          <w:sz w:val="22"/>
          <w:szCs w:val="22"/>
          <w:rtl/>
        </w:rPr>
        <w:t>הל החקלאות של משרד החקלאות והפיתוח</w:t>
      </w:r>
    </w:p>
    <w:p w14:paraId="034009A7" w14:textId="77777777" w:rsidR="008B41E4" w:rsidRPr="00203A35" w:rsidRDefault="00203A35" w:rsidP="008B4DD9">
      <w:pPr>
        <w:pStyle w:val="P44"/>
        <w:tabs>
          <w:tab w:val="clear" w:pos="2381"/>
          <w:tab w:val="clear" w:pos="2835"/>
          <w:tab w:val="clear" w:pos="6259"/>
          <w:tab w:val="center" w:pos="6237"/>
        </w:tabs>
        <w:spacing w:before="0"/>
        <w:ind w:left="0" w:right="1134"/>
        <w:rPr>
          <w:rFonts w:cs="FrankRuehl"/>
          <w:sz w:val="22"/>
          <w:szCs w:val="22"/>
          <w:rtl/>
        </w:rPr>
      </w:pPr>
      <w:r w:rsidRPr="00203A35">
        <w:rPr>
          <w:rFonts w:cs="FrankRuehl" w:hint="cs"/>
          <w:sz w:val="22"/>
          <w:szCs w:val="22"/>
          <w:rtl/>
        </w:rPr>
        <w:tab/>
      </w:r>
      <w:r w:rsidR="008B41E4" w:rsidRPr="00203A35">
        <w:rPr>
          <w:rFonts w:cs="FrankRuehl" w:hint="cs"/>
          <w:sz w:val="22"/>
          <w:szCs w:val="22"/>
          <w:rtl/>
        </w:rPr>
        <w:t>מ</w:t>
      </w:r>
      <w:r w:rsidR="008B41E4" w:rsidRPr="00203A35">
        <w:rPr>
          <w:rFonts w:cs="FrankRuehl"/>
          <w:sz w:val="22"/>
          <w:szCs w:val="22"/>
          <w:rtl/>
        </w:rPr>
        <w:t>נ</w:t>
      </w:r>
      <w:r w:rsidR="008B41E4" w:rsidRPr="00203A35">
        <w:rPr>
          <w:rFonts w:cs="FrankRuehl" w:hint="cs"/>
          <w:sz w:val="22"/>
          <w:szCs w:val="22"/>
          <w:rtl/>
        </w:rPr>
        <w:t>הל מחלקת חקלאות</w:t>
      </w:r>
    </w:p>
    <w:p w14:paraId="4ABEF002" w14:textId="77777777" w:rsidR="008B41E4" w:rsidRDefault="008B41E4">
      <w:pPr>
        <w:pStyle w:val="P00"/>
        <w:spacing w:before="72"/>
        <w:ind w:left="0" w:right="1134"/>
        <w:rPr>
          <w:rStyle w:val="default"/>
          <w:rFonts w:cs="FrankRuehl"/>
          <w:rtl/>
        </w:rPr>
      </w:pPr>
      <w:r>
        <w:rPr>
          <w:rFonts w:cs="FrankRuehl"/>
          <w:sz w:val="26"/>
          <w:rtl/>
        </w:rPr>
        <w:tab/>
      </w:r>
      <w:r>
        <w:rPr>
          <w:rStyle w:val="default"/>
          <w:rFonts w:cs="FrankRuehl"/>
          <w:rtl/>
        </w:rPr>
        <w:t>נת</w:t>
      </w:r>
      <w:r>
        <w:rPr>
          <w:rStyle w:val="default"/>
          <w:rFonts w:cs="FrankRuehl" w:hint="cs"/>
          <w:rtl/>
        </w:rPr>
        <w:t>אשר.</w:t>
      </w:r>
    </w:p>
    <w:p w14:paraId="1A0A5A3E" w14:textId="77777777" w:rsidR="008B41E4" w:rsidRPr="008B4DD9" w:rsidRDefault="008B41E4" w:rsidP="008B4DD9">
      <w:pPr>
        <w:pStyle w:val="P00"/>
        <w:tabs>
          <w:tab w:val="clear" w:pos="624"/>
          <w:tab w:val="clear" w:pos="1021"/>
          <w:tab w:val="clear" w:pos="1474"/>
          <w:tab w:val="clear" w:pos="1928"/>
          <w:tab w:val="clear" w:pos="2381"/>
          <w:tab w:val="clear" w:pos="2835"/>
          <w:tab w:val="clear" w:pos="6259"/>
          <w:tab w:val="center" w:pos="3969"/>
        </w:tabs>
        <w:spacing w:before="72"/>
        <w:ind w:left="0" w:right="1134"/>
        <w:rPr>
          <w:rFonts w:cs="FrankRuehl"/>
          <w:rtl/>
        </w:rPr>
      </w:pPr>
      <w:r w:rsidRPr="008B4DD9">
        <w:rPr>
          <w:rFonts w:cs="FrankRuehl"/>
          <w:rtl/>
        </w:rPr>
        <w:t xml:space="preserve">א' </w:t>
      </w:r>
      <w:r w:rsidRPr="008B4DD9">
        <w:rPr>
          <w:rFonts w:cs="FrankRuehl" w:hint="cs"/>
          <w:rtl/>
        </w:rPr>
        <w:t>בניסן תשי"ב (27 במרס 1952)</w:t>
      </w:r>
      <w:r w:rsidR="008B4DD9" w:rsidRPr="008B4DD9">
        <w:rPr>
          <w:rFonts w:cs="FrankRuehl" w:hint="cs"/>
          <w:rtl/>
        </w:rPr>
        <w:tab/>
      </w:r>
      <w:r w:rsidRPr="008B4DD9">
        <w:rPr>
          <w:rFonts w:cs="FrankRuehl"/>
          <w:rtl/>
        </w:rPr>
        <w:t>ל</w:t>
      </w:r>
      <w:r w:rsidRPr="008B4DD9">
        <w:rPr>
          <w:rFonts w:cs="FrankRuehl" w:hint="cs"/>
          <w:rtl/>
        </w:rPr>
        <w:t>וי אשכול</w:t>
      </w:r>
    </w:p>
    <w:p w14:paraId="1A34BB04" w14:textId="77777777" w:rsidR="008B41E4" w:rsidRDefault="008B41E4" w:rsidP="008B4DD9">
      <w:pPr>
        <w:pStyle w:val="sig-1"/>
        <w:widowControl/>
        <w:tabs>
          <w:tab w:val="clear" w:pos="851"/>
          <w:tab w:val="clear" w:pos="2835"/>
          <w:tab w:val="clear" w:pos="4820"/>
          <w:tab w:val="center" w:pos="3969"/>
        </w:tabs>
        <w:ind w:left="0" w:right="1134"/>
        <w:rPr>
          <w:rFonts w:cs="FrankRuehl" w:hint="cs"/>
          <w:sz w:val="22"/>
          <w:rtl/>
        </w:rPr>
      </w:pPr>
      <w:r>
        <w:rPr>
          <w:rFonts w:cs="FrankRuehl"/>
          <w:sz w:val="22"/>
          <w:rtl/>
        </w:rPr>
        <w:tab/>
        <w:t>ש</w:t>
      </w:r>
      <w:r>
        <w:rPr>
          <w:rFonts w:cs="FrankRuehl" w:hint="cs"/>
          <w:sz w:val="22"/>
          <w:rtl/>
        </w:rPr>
        <w:t>ר החקלאות והפיתוח</w:t>
      </w:r>
    </w:p>
    <w:p w14:paraId="73F74EA8" w14:textId="77777777" w:rsidR="00203A35" w:rsidRPr="00203A35" w:rsidRDefault="00203A35" w:rsidP="00203A35">
      <w:pPr>
        <w:pStyle w:val="P00"/>
        <w:spacing w:before="72"/>
        <w:ind w:left="0" w:right="1134"/>
        <w:rPr>
          <w:rStyle w:val="default"/>
          <w:rFonts w:cs="FrankRuehl" w:hint="cs"/>
          <w:rtl/>
        </w:rPr>
      </w:pPr>
    </w:p>
    <w:p w14:paraId="71918ACC" w14:textId="77777777" w:rsidR="00203A35" w:rsidRPr="00203A35" w:rsidRDefault="00203A35" w:rsidP="00203A35">
      <w:pPr>
        <w:pStyle w:val="P00"/>
        <w:spacing w:before="72"/>
        <w:ind w:left="0" w:right="1134"/>
        <w:rPr>
          <w:rStyle w:val="default"/>
          <w:rFonts w:cs="FrankRuehl"/>
          <w:rtl/>
        </w:rPr>
      </w:pPr>
    </w:p>
    <w:p w14:paraId="7786B967" w14:textId="77777777" w:rsidR="008B41E4" w:rsidRPr="00203A35" w:rsidRDefault="008B41E4" w:rsidP="00203A35">
      <w:pPr>
        <w:pStyle w:val="P00"/>
        <w:spacing w:before="72"/>
        <w:ind w:left="0" w:right="1134"/>
        <w:rPr>
          <w:rStyle w:val="default"/>
          <w:rFonts w:cs="FrankRuehl"/>
          <w:rtl/>
        </w:rPr>
      </w:pPr>
      <w:bookmarkStart w:id="15" w:name="LawPartEnd"/>
    </w:p>
    <w:bookmarkEnd w:id="15"/>
    <w:p w14:paraId="0683AA05" w14:textId="77777777" w:rsidR="008B41E4" w:rsidRPr="00203A35" w:rsidRDefault="008B41E4" w:rsidP="00203A35">
      <w:pPr>
        <w:pStyle w:val="P00"/>
        <w:spacing w:before="72"/>
        <w:ind w:left="0" w:right="1134"/>
        <w:rPr>
          <w:rStyle w:val="default"/>
          <w:rFonts w:cs="FrankRuehl"/>
          <w:rtl/>
        </w:rPr>
      </w:pPr>
    </w:p>
    <w:sectPr w:rsidR="008B41E4" w:rsidRPr="00203A3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F4D3" w14:textId="77777777" w:rsidR="00882E1B" w:rsidRDefault="00882E1B">
      <w:r>
        <w:separator/>
      </w:r>
    </w:p>
  </w:endnote>
  <w:endnote w:type="continuationSeparator" w:id="0">
    <w:p w14:paraId="3FA5546A" w14:textId="77777777" w:rsidR="00882E1B" w:rsidRDefault="0088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559FC" w14:textId="77777777" w:rsidR="008B41E4" w:rsidRDefault="008B41E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7A0BDD" w14:textId="77777777" w:rsidR="008B41E4" w:rsidRDefault="008B41E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25E5AB" w14:textId="77777777" w:rsidR="008B41E4" w:rsidRDefault="008B41E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3A35">
      <w:rPr>
        <w:rFonts w:cs="TopType Jerushalmi"/>
        <w:noProof/>
        <w:color w:val="000000"/>
        <w:sz w:val="14"/>
        <w:szCs w:val="14"/>
      </w:rPr>
      <w:t>D:\Yael\hakika\Revadim\088_003.doc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D47A" w14:textId="77777777" w:rsidR="008B41E4" w:rsidRDefault="008B41E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4DD9">
      <w:rPr>
        <w:rFonts w:hAnsi="FrankRuehl" w:cs="FrankRuehl"/>
        <w:noProof/>
        <w:sz w:val="24"/>
        <w:szCs w:val="24"/>
        <w:rtl/>
      </w:rPr>
      <w:t>2</w:t>
    </w:r>
    <w:r>
      <w:rPr>
        <w:rFonts w:hAnsi="FrankRuehl" w:cs="FrankRuehl"/>
        <w:sz w:val="24"/>
        <w:szCs w:val="24"/>
        <w:rtl/>
      </w:rPr>
      <w:fldChar w:fldCharType="end"/>
    </w:r>
  </w:p>
  <w:p w14:paraId="00E70FFC" w14:textId="77777777" w:rsidR="008B41E4" w:rsidRDefault="008B41E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5CEAD9" w14:textId="77777777" w:rsidR="008B41E4" w:rsidRDefault="008B41E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3A35">
      <w:rPr>
        <w:rFonts w:cs="TopType Jerushalmi"/>
        <w:noProof/>
        <w:color w:val="000000"/>
        <w:sz w:val="14"/>
        <w:szCs w:val="14"/>
      </w:rPr>
      <w:t>D:\Yael\hakika\Revadim\088_003.doc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DD47" w14:textId="77777777" w:rsidR="00882E1B" w:rsidRDefault="00882E1B" w:rsidP="00203A35">
      <w:pPr>
        <w:spacing w:before="60" w:line="240" w:lineRule="auto"/>
        <w:ind w:right="1134"/>
      </w:pPr>
      <w:r>
        <w:separator/>
      </w:r>
    </w:p>
  </w:footnote>
  <w:footnote w:type="continuationSeparator" w:id="0">
    <w:p w14:paraId="4E62C000" w14:textId="77777777" w:rsidR="00882E1B" w:rsidRDefault="00882E1B">
      <w:r>
        <w:continuationSeparator/>
      </w:r>
    </w:p>
  </w:footnote>
  <w:footnote w:id="1">
    <w:p w14:paraId="66C3BC3C" w14:textId="77777777" w:rsidR="00203A35" w:rsidRDefault="00203A35" w:rsidP="00203A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03A35">
        <w:rPr>
          <w:rFonts w:cs="FrankRuehl"/>
          <w:rtl/>
        </w:rPr>
        <w:t xml:space="preserve">* </w:t>
      </w:r>
      <w:r>
        <w:rPr>
          <w:rFonts w:cs="FrankRuehl"/>
          <w:rtl/>
        </w:rPr>
        <w:t>פו</w:t>
      </w:r>
      <w:r>
        <w:rPr>
          <w:rFonts w:cs="FrankRuehl" w:hint="cs"/>
          <w:rtl/>
        </w:rPr>
        <w:t xml:space="preserve">רסמו </w:t>
      </w:r>
      <w:hyperlink r:id="rId1" w:history="1">
        <w:r w:rsidRPr="00A7746D">
          <w:rPr>
            <w:rStyle w:val="Hyperlink"/>
            <w:rFonts w:cs="FrankRuehl" w:hint="cs"/>
            <w:rtl/>
          </w:rPr>
          <w:t>ק"ת תש</w:t>
        </w:r>
        <w:r w:rsidRPr="00A7746D">
          <w:rPr>
            <w:rStyle w:val="Hyperlink"/>
            <w:rFonts w:cs="FrankRuehl" w:hint="cs"/>
            <w:rtl/>
          </w:rPr>
          <w:t xml:space="preserve">י"ב מס' </w:t>
        </w:r>
        <w:r w:rsidRPr="00A7746D">
          <w:rPr>
            <w:rStyle w:val="Hyperlink"/>
            <w:rFonts w:cs="FrankRuehl"/>
            <w:rtl/>
          </w:rPr>
          <w:t>266</w:t>
        </w:r>
      </w:hyperlink>
      <w:r>
        <w:rPr>
          <w:rFonts w:cs="FrankRuehl"/>
          <w:rtl/>
        </w:rPr>
        <w:t xml:space="preserve"> </w:t>
      </w:r>
      <w:r>
        <w:rPr>
          <w:rFonts w:cs="FrankRuehl" w:hint="cs"/>
          <w:rtl/>
        </w:rPr>
        <w:t>מיום</w:t>
      </w:r>
      <w:r>
        <w:rPr>
          <w:rFonts w:cs="FrankRuehl"/>
          <w:rtl/>
        </w:rPr>
        <w:t xml:space="preserve"> </w:t>
      </w:r>
      <w:r>
        <w:rPr>
          <w:rFonts w:cs="FrankRuehl" w:hint="cs"/>
          <w:rtl/>
        </w:rPr>
        <w:t>2.5.1952 עמ' 806.</w:t>
      </w:r>
    </w:p>
    <w:p w14:paraId="7E1931CC" w14:textId="77777777" w:rsidR="00203A35" w:rsidRPr="00203A35" w:rsidRDefault="00203A35" w:rsidP="00203A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A7746D">
          <w:rPr>
            <w:rStyle w:val="Hyperlink"/>
            <w:rFonts w:cs="FrankRuehl" w:hint="cs"/>
            <w:rtl/>
          </w:rPr>
          <w:t>ק"ת תשכ"ד מס'</w:t>
        </w:r>
        <w:r w:rsidRPr="00A7746D">
          <w:rPr>
            <w:rStyle w:val="Hyperlink"/>
            <w:rFonts w:cs="FrankRuehl" w:hint="cs"/>
            <w:rtl/>
          </w:rPr>
          <w:t xml:space="preserve"> 1538</w:t>
        </w:r>
      </w:hyperlink>
      <w:r>
        <w:rPr>
          <w:rFonts w:cs="FrankRuehl" w:hint="cs"/>
          <w:rtl/>
        </w:rPr>
        <w:t xml:space="preserve"> מיום 30.1.1964 עמ' 671 </w:t>
      </w:r>
      <w:r>
        <w:rPr>
          <w:rFonts w:cs="FrankRuehl"/>
          <w:rtl/>
        </w:rPr>
        <w:t>–</w:t>
      </w:r>
      <w:r>
        <w:rPr>
          <w:rFonts w:cs="FrankRuehl" w:hint="cs"/>
          <w:rtl/>
        </w:rPr>
        <w:t xml:space="preserve"> תק' תשכ"ד-1964.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64D7" w14:textId="77777777" w:rsidR="008B41E4" w:rsidRDefault="008B41E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ההגנה על הצומח (מניעת הפקלת), תשי"ב–1952</w:t>
    </w:r>
  </w:p>
  <w:p w14:paraId="2E5D8A23" w14:textId="77777777" w:rsidR="008B41E4" w:rsidRDefault="008B41E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89281F" w14:textId="77777777" w:rsidR="008B41E4" w:rsidRDefault="008B41E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9B43" w14:textId="77777777" w:rsidR="008B41E4" w:rsidRDefault="008B41E4" w:rsidP="00203A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ההגנה על הצומח (מניעת הפקלת), תשי"ב</w:t>
    </w:r>
    <w:r w:rsidR="00203A35">
      <w:rPr>
        <w:rFonts w:hAnsi="FrankRuehl" w:cs="FrankRuehl" w:hint="cs"/>
        <w:color w:val="000000"/>
        <w:sz w:val="28"/>
        <w:szCs w:val="28"/>
        <w:rtl/>
      </w:rPr>
      <w:t>-</w:t>
    </w:r>
    <w:r>
      <w:rPr>
        <w:rFonts w:hAnsi="FrankRuehl" w:cs="FrankRuehl"/>
        <w:color w:val="000000"/>
        <w:sz w:val="28"/>
        <w:szCs w:val="28"/>
        <w:rtl/>
      </w:rPr>
      <w:t>1952</w:t>
    </w:r>
  </w:p>
  <w:p w14:paraId="774F3E7D" w14:textId="77777777" w:rsidR="008B41E4" w:rsidRDefault="008B41E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1D49DB" w14:textId="77777777" w:rsidR="008B41E4" w:rsidRDefault="008B41E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46D"/>
    <w:rsid w:val="001E3ECA"/>
    <w:rsid w:val="00203A35"/>
    <w:rsid w:val="003B551C"/>
    <w:rsid w:val="00882E1B"/>
    <w:rsid w:val="008B41E4"/>
    <w:rsid w:val="008B4DD9"/>
    <w:rsid w:val="00A7746D"/>
    <w:rsid w:val="00CB2FF3"/>
    <w:rsid w:val="00D0690D"/>
    <w:rsid w:val="00F4400B"/>
    <w:rsid w:val="00FE4A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FE8479"/>
  <w15:chartTrackingRefBased/>
  <w15:docId w15:val="{91AE08FC-8B33-49B9-8274-7A3E3B6C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A7746D"/>
    <w:rPr>
      <w:color w:val="800080"/>
      <w:u w:val="single"/>
    </w:rPr>
  </w:style>
  <w:style w:type="paragraph" w:styleId="a5">
    <w:name w:val="footnote text"/>
    <w:basedOn w:val="a"/>
    <w:semiHidden/>
    <w:rsid w:val="00203A35"/>
    <w:rPr>
      <w:sz w:val="20"/>
      <w:szCs w:val="20"/>
    </w:rPr>
  </w:style>
  <w:style w:type="character" w:styleId="a6">
    <w:name w:val="footnote reference"/>
    <w:basedOn w:val="a0"/>
    <w:semiHidden/>
    <w:rsid w:val="00203A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538.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1538.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538.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1538.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538.pdf" TargetMode="External"/><Relationship Id="rId1" Type="http://schemas.openxmlformats.org/officeDocument/2006/relationships/hyperlink" Target="http://www.nevo.co.il/Law_word/law06/TAK-02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88</vt:lpstr>
    </vt:vector>
  </TitlesOfParts>
  <Company/>
  <LinksUpToDate>false</LinksUpToDate>
  <CharactersWithSpaces>5520</CharactersWithSpaces>
  <SharedDoc>false</SharedDoc>
  <HLinks>
    <vt:vector size="102" baseType="variant">
      <vt:variant>
        <vt:i4>8060933</vt:i4>
      </vt:variant>
      <vt:variant>
        <vt:i4>75</vt:i4>
      </vt:variant>
      <vt:variant>
        <vt:i4>0</vt:i4>
      </vt:variant>
      <vt:variant>
        <vt:i4>5</vt:i4>
      </vt:variant>
      <vt:variant>
        <vt:lpwstr>http://www.nevo.co.il/Law_word/law06/TAK-1538.pdf</vt:lpwstr>
      </vt:variant>
      <vt:variant>
        <vt:lpwstr/>
      </vt:variant>
      <vt:variant>
        <vt:i4>8060933</vt:i4>
      </vt:variant>
      <vt:variant>
        <vt:i4>72</vt:i4>
      </vt:variant>
      <vt:variant>
        <vt:i4>0</vt:i4>
      </vt:variant>
      <vt:variant>
        <vt:i4>5</vt:i4>
      </vt:variant>
      <vt:variant>
        <vt:lpwstr>http://www.nevo.co.il/Law_word/law06/TAK-1538.pdf</vt:lpwstr>
      </vt:variant>
      <vt:variant>
        <vt:lpwstr/>
      </vt:variant>
      <vt:variant>
        <vt:i4>8060933</vt:i4>
      </vt:variant>
      <vt:variant>
        <vt:i4>69</vt:i4>
      </vt:variant>
      <vt:variant>
        <vt:i4>0</vt:i4>
      </vt:variant>
      <vt:variant>
        <vt:i4>5</vt:i4>
      </vt:variant>
      <vt:variant>
        <vt:lpwstr>http://www.nevo.co.il/Law_word/law06/TAK-1538.pdf</vt:lpwstr>
      </vt:variant>
      <vt:variant>
        <vt:lpwstr/>
      </vt:variant>
      <vt:variant>
        <vt:i4>8060933</vt:i4>
      </vt:variant>
      <vt:variant>
        <vt:i4>66</vt:i4>
      </vt:variant>
      <vt:variant>
        <vt:i4>0</vt:i4>
      </vt:variant>
      <vt:variant>
        <vt:i4>5</vt:i4>
      </vt:variant>
      <vt:variant>
        <vt:lpwstr>http://www.nevo.co.il/Law_word/law06/TAK-1538.pdf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8060933</vt:i4>
      </vt:variant>
      <vt:variant>
        <vt:i4>3</vt:i4>
      </vt:variant>
      <vt:variant>
        <vt:i4>0</vt:i4>
      </vt:variant>
      <vt:variant>
        <vt:i4>5</vt:i4>
      </vt:variant>
      <vt:variant>
        <vt:lpwstr>http://www.nevo.co.il/Law_word/law06/TAK-1538.pdf</vt:lpwstr>
      </vt:variant>
      <vt:variant>
        <vt:lpwstr/>
      </vt:variant>
      <vt:variant>
        <vt:i4>8323084</vt:i4>
      </vt:variant>
      <vt:variant>
        <vt:i4>0</vt:i4>
      </vt:variant>
      <vt:variant>
        <vt:i4>0</vt:i4>
      </vt:variant>
      <vt:variant>
        <vt:i4>5</vt:i4>
      </vt:variant>
      <vt:variant>
        <vt:lpwstr>http://www.nevo.co.il/Law_word/law06/TAK-0266.pdf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88</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0088</vt:lpwstr>
  </property>
  <property fmtid="{D5CDD505-2E9C-101B-9397-08002B2CF9AE}" pid="3" name="CHNAME">
    <vt:lpwstr>הגנת הצומח</vt:lpwstr>
  </property>
  <property fmtid="{D5CDD505-2E9C-101B-9397-08002B2CF9AE}" pid="4" name="LAWNAME">
    <vt:lpwstr>תקנות ההגנה על הצומח (מניעת הפקלת), תשי"ב-1952</vt:lpwstr>
  </property>
  <property fmtid="{D5CDD505-2E9C-101B-9397-08002B2CF9AE}" pid="5" name="LAWNUMBER">
    <vt:lpwstr>0003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הגנת הצומח</vt:lpwstr>
  </property>
  <property fmtid="{D5CDD505-2E9C-101B-9397-08002B2CF9AE}" pid="9" name="NOSE31">
    <vt:lpwstr>מניעת מחלות וביעור</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