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B7623" w14:textId="77777777" w:rsidR="00B413AD" w:rsidRDefault="00B413AD" w:rsidP="003A5FBE">
      <w:pPr>
        <w:pStyle w:val="big-header"/>
        <w:ind w:left="0" w:right="1134"/>
        <w:rPr>
          <w:rFonts w:cs="FrankRuehl" w:hint="cs"/>
          <w:sz w:val="32"/>
          <w:rtl/>
        </w:rPr>
      </w:pPr>
      <w:r>
        <w:rPr>
          <w:rFonts w:cs="FrankRuehl"/>
          <w:sz w:val="32"/>
          <w:rtl/>
        </w:rPr>
        <w:t xml:space="preserve">תקנות </w:t>
      </w:r>
      <w:r w:rsidR="00E946D8">
        <w:rPr>
          <w:rFonts w:cs="FrankRuehl" w:hint="cs"/>
          <w:sz w:val="32"/>
          <w:rtl/>
        </w:rPr>
        <w:t>ההוקרה לאזרחים במערכות ישראל</w:t>
      </w:r>
      <w:r>
        <w:rPr>
          <w:rFonts w:cs="FrankRuehl"/>
          <w:sz w:val="32"/>
          <w:rtl/>
        </w:rPr>
        <w:t xml:space="preserve"> (</w:t>
      </w:r>
      <w:r w:rsidR="00E946D8">
        <w:rPr>
          <w:rFonts w:cs="FrankRuehl" w:hint="cs"/>
          <w:sz w:val="32"/>
          <w:rtl/>
        </w:rPr>
        <w:t xml:space="preserve">תעודת </w:t>
      </w:r>
      <w:r w:rsidR="004251EC">
        <w:rPr>
          <w:rFonts w:cs="FrankRuehl" w:hint="cs"/>
          <w:sz w:val="32"/>
          <w:rtl/>
        </w:rPr>
        <w:t xml:space="preserve">המערכה ברצועת הביטחון בלבנון </w:t>
      </w:r>
      <w:r w:rsidR="004251EC">
        <w:rPr>
          <w:rFonts w:cs="FrankRuehl"/>
          <w:sz w:val="32"/>
          <w:rtl/>
        </w:rPr>
        <w:t>–</w:t>
      </w:r>
      <w:r w:rsidR="004251EC">
        <w:rPr>
          <w:rFonts w:cs="FrankRuehl" w:hint="cs"/>
          <w:sz w:val="32"/>
          <w:rtl/>
        </w:rPr>
        <w:t xml:space="preserve"> קביעת </w:t>
      </w:r>
      <w:r w:rsidR="00E946D8">
        <w:rPr>
          <w:rFonts w:cs="FrankRuehl" w:hint="cs"/>
          <w:sz w:val="32"/>
          <w:rtl/>
        </w:rPr>
        <w:t xml:space="preserve">אזרחים </w:t>
      </w:r>
      <w:r w:rsidR="004251EC">
        <w:rPr>
          <w:rFonts w:cs="FrankRuehl" w:hint="cs"/>
          <w:sz w:val="32"/>
          <w:rtl/>
        </w:rPr>
        <w:t>זכאים), תשפ"א-2021</w:t>
      </w:r>
    </w:p>
    <w:p w14:paraId="6A100FBA" w14:textId="77777777" w:rsidR="0057793A" w:rsidRDefault="0057793A" w:rsidP="0057793A">
      <w:pPr>
        <w:spacing w:line="320" w:lineRule="auto"/>
        <w:jc w:val="left"/>
        <w:rPr>
          <w:rFonts w:cs="FrankRuehl" w:hint="cs"/>
          <w:szCs w:val="26"/>
          <w:rtl/>
        </w:rPr>
      </w:pPr>
    </w:p>
    <w:p w14:paraId="05384BCF" w14:textId="77777777" w:rsidR="00636AD3" w:rsidRPr="0057793A" w:rsidRDefault="00636AD3" w:rsidP="0057793A">
      <w:pPr>
        <w:spacing w:line="320" w:lineRule="auto"/>
        <w:jc w:val="left"/>
        <w:rPr>
          <w:rFonts w:cs="FrankRuehl" w:hint="cs"/>
          <w:szCs w:val="26"/>
          <w:rtl/>
        </w:rPr>
      </w:pPr>
    </w:p>
    <w:p w14:paraId="5BC0F3A1" w14:textId="77777777" w:rsidR="0057793A" w:rsidRDefault="0057793A" w:rsidP="0057793A">
      <w:pPr>
        <w:spacing w:line="320" w:lineRule="auto"/>
        <w:jc w:val="left"/>
        <w:rPr>
          <w:rFonts w:cs="Miriam"/>
          <w:szCs w:val="22"/>
          <w:rtl/>
        </w:rPr>
      </w:pPr>
      <w:r w:rsidRPr="0057793A">
        <w:rPr>
          <w:rFonts w:cs="Miriam"/>
          <w:szCs w:val="22"/>
          <w:rtl/>
        </w:rPr>
        <w:t>בטחון</w:t>
      </w:r>
      <w:r w:rsidRPr="0057793A">
        <w:rPr>
          <w:rFonts w:cs="FrankRuehl"/>
          <w:szCs w:val="26"/>
          <w:rtl/>
        </w:rPr>
        <w:t xml:space="preserve"> – </w:t>
      </w:r>
      <w:r w:rsidR="00E946D8">
        <w:rPr>
          <w:rFonts w:cs="FrankRuehl" w:hint="cs"/>
          <w:szCs w:val="26"/>
          <w:rtl/>
        </w:rPr>
        <w:t>מערכת ומשרד הבטחון</w:t>
      </w:r>
    </w:p>
    <w:p w14:paraId="144F4082" w14:textId="77777777" w:rsidR="00B413AD" w:rsidRDefault="00B413A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B3A47" w:rsidRPr="002B3A47" w14:paraId="7D6B1FAB" w14:textId="77777777" w:rsidTr="002B3A47">
        <w:tblPrEx>
          <w:tblCellMar>
            <w:top w:w="0" w:type="dxa"/>
            <w:bottom w:w="0" w:type="dxa"/>
          </w:tblCellMar>
        </w:tblPrEx>
        <w:tc>
          <w:tcPr>
            <w:tcW w:w="1247" w:type="dxa"/>
          </w:tcPr>
          <w:p w14:paraId="3F6A669C" w14:textId="77777777" w:rsidR="002B3A47" w:rsidRPr="002B3A47" w:rsidRDefault="002B3A47" w:rsidP="002B3A47">
            <w:pPr>
              <w:spacing w:line="240" w:lineRule="auto"/>
              <w:jc w:val="left"/>
              <w:rPr>
                <w:rFonts w:cs="Frankruhel"/>
                <w:sz w:val="24"/>
                <w:rtl/>
              </w:rPr>
            </w:pPr>
            <w:r>
              <w:rPr>
                <w:sz w:val="24"/>
                <w:rtl/>
              </w:rPr>
              <w:t xml:space="preserve">סעיף 1 </w:t>
            </w:r>
          </w:p>
        </w:tc>
        <w:tc>
          <w:tcPr>
            <w:tcW w:w="5669" w:type="dxa"/>
          </w:tcPr>
          <w:p w14:paraId="6FEF4F07" w14:textId="77777777" w:rsidR="002B3A47" w:rsidRPr="002B3A47" w:rsidRDefault="002B3A47" w:rsidP="002B3A47">
            <w:pPr>
              <w:spacing w:line="240" w:lineRule="auto"/>
              <w:jc w:val="left"/>
              <w:rPr>
                <w:rFonts w:cs="Frankruhel"/>
                <w:sz w:val="24"/>
                <w:rtl/>
              </w:rPr>
            </w:pPr>
            <w:r>
              <w:rPr>
                <w:sz w:val="24"/>
                <w:rtl/>
              </w:rPr>
              <w:t>הגדרות</w:t>
            </w:r>
          </w:p>
        </w:tc>
        <w:tc>
          <w:tcPr>
            <w:tcW w:w="567" w:type="dxa"/>
          </w:tcPr>
          <w:p w14:paraId="4AB7B003" w14:textId="77777777" w:rsidR="002B3A47" w:rsidRPr="002B3A47" w:rsidRDefault="002B3A47" w:rsidP="002B3A47">
            <w:pPr>
              <w:spacing w:line="240" w:lineRule="auto"/>
              <w:jc w:val="left"/>
              <w:rPr>
                <w:rStyle w:val="Hyperlink"/>
                <w:rtl/>
              </w:rPr>
            </w:pPr>
            <w:hyperlink w:anchor="Seif1" w:tooltip="הגדרות" w:history="1">
              <w:r w:rsidRPr="002B3A47">
                <w:rPr>
                  <w:rStyle w:val="Hyperlink"/>
                </w:rPr>
                <w:t>Go</w:t>
              </w:r>
            </w:hyperlink>
          </w:p>
        </w:tc>
        <w:tc>
          <w:tcPr>
            <w:tcW w:w="850" w:type="dxa"/>
          </w:tcPr>
          <w:p w14:paraId="03E82F4C" w14:textId="77777777" w:rsidR="002B3A47" w:rsidRPr="002B3A47" w:rsidRDefault="002B3A47" w:rsidP="002B3A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B3A47" w:rsidRPr="002B3A47" w14:paraId="11340FA8" w14:textId="77777777" w:rsidTr="002B3A47">
        <w:tblPrEx>
          <w:tblCellMar>
            <w:top w:w="0" w:type="dxa"/>
            <w:bottom w:w="0" w:type="dxa"/>
          </w:tblCellMar>
        </w:tblPrEx>
        <w:tc>
          <w:tcPr>
            <w:tcW w:w="1247" w:type="dxa"/>
          </w:tcPr>
          <w:p w14:paraId="11AAD1A5" w14:textId="77777777" w:rsidR="002B3A47" w:rsidRPr="002B3A47" w:rsidRDefault="002B3A47" w:rsidP="002B3A47">
            <w:pPr>
              <w:spacing w:line="240" w:lineRule="auto"/>
              <w:jc w:val="left"/>
              <w:rPr>
                <w:rFonts w:cs="Frankruhel"/>
                <w:sz w:val="24"/>
                <w:rtl/>
              </w:rPr>
            </w:pPr>
            <w:r>
              <w:rPr>
                <w:sz w:val="24"/>
                <w:rtl/>
              </w:rPr>
              <w:t xml:space="preserve">סעיף 2 </w:t>
            </w:r>
          </w:p>
        </w:tc>
        <w:tc>
          <w:tcPr>
            <w:tcW w:w="5669" w:type="dxa"/>
          </w:tcPr>
          <w:p w14:paraId="6139576B" w14:textId="77777777" w:rsidR="002B3A47" w:rsidRPr="002B3A47" w:rsidRDefault="002B3A47" w:rsidP="002B3A47">
            <w:pPr>
              <w:spacing w:line="240" w:lineRule="auto"/>
              <w:jc w:val="left"/>
              <w:rPr>
                <w:rFonts w:cs="Frankruhel"/>
                <w:sz w:val="24"/>
                <w:rtl/>
              </w:rPr>
            </w:pPr>
            <w:r>
              <w:rPr>
                <w:sz w:val="24"/>
                <w:rtl/>
              </w:rPr>
              <w:t>תעודת מערכה לעובד בשירות צבא הגנה לישראל</w:t>
            </w:r>
          </w:p>
        </w:tc>
        <w:tc>
          <w:tcPr>
            <w:tcW w:w="567" w:type="dxa"/>
          </w:tcPr>
          <w:p w14:paraId="6FDB91B7" w14:textId="77777777" w:rsidR="002B3A47" w:rsidRPr="002B3A47" w:rsidRDefault="002B3A47" w:rsidP="002B3A47">
            <w:pPr>
              <w:spacing w:line="240" w:lineRule="auto"/>
              <w:jc w:val="left"/>
              <w:rPr>
                <w:rStyle w:val="Hyperlink"/>
                <w:rtl/>
              </w:rPr>
            </w:pPr>
            <w:hyperlink w:anchor="Seif2" w:tooltip="תעודת מערכה לעובד בשירות צבא הגנה לישראל" w:history="1">
              <w:r w:rsidRPr="002B3A47">
                <w:rPr>
                  <w:rStyle w:val="Hyperlink"/>
                </w:rPr>
                <w:t>Go</w:t>
              </w:r>
            </w:hyperlink>
          </w:p>
        </w:tc>
        <w:tc>
          <w:tcPr>
            <w:tcW w:w="850" w:type="dxa"/>
          </w:tcPr>
          <w:p w14:paraId="5571FE42" w14:textId="77777777" w:rsidR="002B3A47" w:rsidRPr="002B3A47" w:rsidRDefault="002B3A47" w:rsidP="002B3A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B3A47" w:rsidRPr="002B3A47" w14:paraId="557C44B6" w14:textId="77777777" w:rsidTr="002B3A47">
        <w:tblPrEx>
          <w:tblCellMar>
            <w:top w:w="0" w:type="dxa"/>
            <w:bottom w:w="0" w:type="dxa"/>
          </w:tblCellMar>
        </w:tblPrEx>
        <w:tc>
          <w:tcPr>
            <w:tcW w:w="1247" w:type="dxa"/>
          </w:tcPr>
          <w:p w14:paraId="1549662B" w14:textId="77777777" w:rsidR="002B3A47" w:rsidRPr="002B3A47" w:rsidRDefault="002B3A47" w:rsidP="002B3A47">
            <w:pPr>
              <w:spacing w:line="240" w:lineRule="auto"/>
              <w:jc w:val="left"/>
              <w:rPr>
                <w:rFonts w:cs="Frankruhel"/>
                <w:sz w:val="24"/>
                <w:rtl/>
              </w:rPr>
            </w:pPr>
            <w:r>
              <w:rPr>
                <w:sz w:val="24"/>
                <w:rtl/>
              </w:rPr>
              <w:t xml:space="preserve">סעיף 3 </w:t>
            </w:r>
          </w:p>
        </w:tc>
        <w:tc>
          <w:tcPr>
            <w:tcW w:w="5669" w:type="dxa"/>
          </w:tcPr>
          <w:p w14:paraId="3BE133B2" w14:textId="77777777" w:rsidR="002B3A47" w:rsidRPr="002B3A47" w:rsidRDefault="002B3A47" w:rsidP="002B3A47">
            <w:pPr>
              <w:spacing w:line="240" w:lineRule="auto"/>
              <w:jc w:val="left"/>
              <w:rPr>
                <w:rFonts w:cs="Frankruhel"/>
                <w:sz w:val="24"/>
                <w:rtl/>
              </w:rPr>
            </w:pPr>
            <w:r>
              <w:rPr>
                <w:sz w:val="24"/>
                <w:rtl/>
              </w:rPr>
              <w:t>תעודת מערכה לעובד במשטרת ישראל</w:t>
            </w:r>
          </w:p>
        </w:tc>
        <w:tc>
          <w:tcPr>
            <w:tcW w:w="567" w:type="dxa"/>
          </w:tcPr>
          <w:p w14:paraId="498916B8" w14:textId="77777777" w:rsidR="002B3A47" w:rsidRPr="002B3A47" w:rsidRDefault="002B3A47" w:rsidP="002B3A47">
            <w:pPr>
              <w:spacing w:line="240" w:lineRule="auto"/>
              <w:jc w:val="left"/>
              <w:rPr>
                <w:rStyle w:val="Hyperlink"/>
                <w:rtl/>
              </w:rPr>
            </w:pPr>
            <w:hyperlink w:anchor="Seif3" w:tooltip="תעודת מערכה לעובד במשטרת ישראל" w:history="1">
              <w:r w:rsidRPr="002B3A47">
                <w:rPr>
                  <w:rStyle w:val="Hyperlink"/>
                </w:rPr>
                <w:t>Go</w:t>
              </w:r>
            </w:hyperlink>
          </w:p>
        </w:tc>
        <w:tc>
          <w:tcPr>
            <w:tcW w:w="850" w:type="dxa"/>
          </w:tcPr>
          <w:p w14:paraId="2B396FA1" w14:textId="77777777" w:rsidR="002B3A47" w:rsidRPr="002B3A47" w:rsidRDefault="002B3A47" w:rsidP="002B3A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B3A47" w:rsidRPr="002B3A47" w14:paraId="27612D88" w14:textId="77777777" w:rsidTr="002B3A47">
        <w:tblPrEx>
          <w:tblCellMar>
            <w:top w:w="0" w:type="dxa"/>
            <w:bottom w:w="0" w:type="dxa"/>
          </w:tblCellMar>
        </w:tblPrEx>
        <w:tc>
          <w:tcPr>
            <w:tcW w:w="1247" w:type="dxa"/>
          </w:tcPr>
          <w:p w14:paraId="1B64D010" w14:textId="77777777" w:rsidR="002B3A47" w:rsidRPr="002B3A47" w:rsidRDefault="002B3A47" w:rsidP="002B3A47">
            <w:pPr>
              <w:spacing w:line="240" w:lineRule="auto"/>
              <w:jc w:val="left"/>
              <w:rPr>
                <w:rFonts w:cs="Frankruhel"/>
                <w:sz w:val="24"/>
                <w:rtl/>
              </w:rPr>
            </w:pPr>
            <w:r>
              <w:rPr>
                <w:sz w:val="24"/>
                <w:rtl/>
              </w:rPr>
              <w:t xml:space="preserve">סעיף 4 </w:t>
            </w:r>
          </w:p>
        </w:tc>
        <w:tc>
          <w:tcPr>
            <w:tcW w:w="5669" w:type="dxa"/>
          </w:tcPr>
          <w:p w14:paraId="058EB668" w14:textId="77777777" w:rsidR="002B3A47" w:rsidRPr="002B3A47" w:rsidRDefault="002B3A47" w:rsidP="002B3A47">
            <w:pPr>
              <w:spacing w:line="240" w:lineRule="auto"/>
              <w:jc w:val="left"/>
              <w:rPr>
                <w:rFonts w:cs="Frankruhel"/>
                <w:sz w:val="24"/>
                <w:rtl/>
              </w:rPr>
            </w:pPr>
            <w:r>
              <w:rPr>
                <w:sz w:val="24"/>
                <w:rtl/>
              </w:rPr>
              <w:t>תעודת מערכה לרכזי ביטחון שוטף צבאי</w:t>
            </w:r>
          </w:p>
        </w:tc>
        <w:tc>
          <w:tcPr>
            <w:tcW w:w="567" w:type="dxa"/>
          </w:tcPr>
          <w:p w14:paraId="4EF856EC" w14:textId="77777777" w:rsidR="002B3A47" w:rsidRPr="002B3A47" w:rsidRDefault="002B3A47" w:rsidP="002B3A47">
            <w:pPr>
              <w:spacing w:line="240" w:lineRule="auto"/>
              <w:jc w:val="left"/>
              <w:rPr>
                <w:rStyle w:val="Hyperlink"/>
                <w:rtl/>
              </w:rPr>
            </w:pPr>
            <w:hyperlink w:anchor="Seif4" w:tooltip="תעודת מערכה לרכזי ביטחון שוטף צבאי" w:history="1">
              <w:r w:rsidRPr="002B3A47">
                <w:rPr>
                  <w:rStyle w:val="Hyperlink"/>
                </w:rPr>
                <w:t>Go</w:t>
              </w:r>
            </w:hyperlink>
          </w:p>
        </w:tc>
        <w:tc>
          <w:tcPr>
            <w:tcW w:w="850" w:type="dxa"/>
          </w:tcPr>
          <w:p w14:paraId="282B7CD8" w14:textId="77777777" w:rsidR="002B3A47" w:rsidRPr="002B3A47" w:rsidRDefault="002B3A47" w:rsidP="002B3A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B3A47" w:rsidRPr="002B3A47" w14:paraId="43D4C295" w14:textId="77777777" w:rsidTr="002B3A47">
        <w:tblPrEx>
          <w:tblCellMar>
            <w:top w:w="0" w:type="dxa"/>
            <w:bottom w:w="0" w:type="dxa"/>
          </w:tblCellMar>
        </w:tblPrEx>
        <w:tc>
          <w:tcPr>
            <w:tcW w:w="1247" w:type="dxa"/>
          </w:tcPr>
          <w:p w14:paraId="561C83AF" w14:textId="77777777" w:rsidR="002B3A47" w:rsidRPr="002B3A47" w:rsidRDefault="002B3A47" w:rsidP="002B3A47">
            <w:pPr>
              <w:spacing w:line="240" w:lineRule="auto"/>
              <w:jc w:val="left"/>
              <w:rPr>
                <w:rFonts w:cs="Frankruhel"/>
                <w:sz w:val="24"/>
                <w:rtl/>
              </w:rPr>
            </w:pPr>
            <w:r>
              <w:rPr>
                <w:sz w:val="24"/>
                <w:rtl/>
              </w:rPr>
              <w:t xml:space="preserve">סעיף 5 </w:t>
            </w:r>
          </w:p>
        </w:tc>
        <w:tc>
          <w:tcPr>
            <w:tcW w:w="5669" w:type="dxa"/>
          </w:tcPr>
          <w:p w14:paraId="1EF4C324" w14:textId="77777777" w:rsidR="002B3A47" w:rsidRPr="002B3A47" w:rsidRDefault="002B3A47" w:rsidP="002B3A47">
            <w:pPr>
              <w:spacing w:line="240" w:lineRule="auto"/>
              <w:jc w:val="left"/>
              <w:rPr>
                <w:rFonts w:cs="Frankruhel"/>
                <w:sz w:val="24"/>
                <w:rtl/>
              </w:rPr>
            </w:pPr>
            <w:r>
              <w:rPr>
                <w:sz w:val="24"/>
                <w:rtl/>
              </w:rPr>
              <w:t>תעודת מערכה למגויס שנקרא לשירות עבודה</w:t>
            </w:r>
          </w:p>
        </w:tc>
        <w:tc>
          <w:tcPr>
            <w:tcW w:w="567" w:type="dxa"/>
          </w:tcPr>
          <w:p w14:paraId="2EEF0B81" w14:textId="77777777" w:rsidR="002B3A47" w:rsidRPr="002B3A47" w:rsidRDefault="002B3A47" w:rsidP="002B3A47">
            <w:pPr>
              <w:spacing w:line="240" w:lineRule="auto"/>
              <w:jc w:val="left"/>
              <w:rPr>
                <w:rStyle w:val="Hyperlink"/>
                <w:rtl/>
              </w:rPr>
            </w:pPr>
            <w:hyperlink w:anchor="Seif5" w:tooltip="תעודת מערכה למגויס שנקרא לשירות עבודה" w:history="1">
              <w:r w:rsidRPr="002B3A47">
                <w:rPr>
                  <w:rStyle w:val="Hyperlink"/>
                </w:rPr>
                <w:t>Go</w:t>
              </w:r>
            </w:hyperlink>
          </w:p>
        </w:tc>
        <w:tc>
          <w:tcPr>
            <w:tcW w:w="850" w:type="dxa"/>
          </w:tcPr>
          <w:p w14:paraId="23991C05" w14:textId="77777777" w:rsidR="002B3A47" w:rsidRPr="002B3A47" w:rsidRDefault="002B3A47" w:rsidP="002B3A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B3A47" w:rsidRPr="002B3A47" w14:paraId="524D9A5F" w14:textId="77777777" w:rsidTr="002B3A47">
        <w:tblPrEx>
          <w:tblCellMar>
            <w:top w:w="0" w:type="dxa"/>
            <w:bottom w:w="0" w:type="dxa"/>
          </w:tblCellMar>
        </w:tblPrEx>
        <w:tc>
          <w:tcPr>
            <w:tcW w:w="1247" w:type="dxa"/>
          </w:tcPr>
          <w:p w14:paraId="5439B501" w14:textId="77777777" w:rsidR="002B3A47" w:rsidRPr="002B3A47" w:rsidRDefault="002B3A47" w:rsidP="002B3A47">
            <w:pPr>
              <w:spacing w:line="240" w:lineRule="auto"/>
              <w:jc w:val="left"/>
              <w:rPr>
                <w:rFonts w:cs="Frankruhel"/>
                <w:sz w:val="24"/>
                <w:rtl/>
              </w:rPr>
            </w:pPr>
            <w:r>
              <w:rPr>
                <w:sz w:val="24"/>
                <w:rtl/>
              </w:rPr>
              <w:t xml:space="preserve">סעיף 6 </w:t>
            </w:r>
          </w:p>
        </w:tc>
        <w:tc>
          <w:tcPr>
            <w:tcW w:w="5669" w:type="dxa"/>
          </w:tcPr>
          <w:p w14:paraId="44E1D043" w14:textId="77777777" w:rsidR="002B3A47" w:rsidRPr="002B3A47" w:rsidRDefault="002B3A47" w:rsidP="002B3A47">
            <w:pPr>
              <w:spacing w:line="240" w:lineRule="auto"/>
              <w:jc w:val="left"/>
              <w:rPr>
                <w:rFonts w:cs="Frankruhel"/>
                <w:sz w:val="24"/>
                <w:rtl/>
              </w:rPr>
            </w:pPr>
            <w:r>
              <w:rPr>
                <w:sz w:val="24"/>
                <w:rtl/>
              </w:rPr>
              <w:t>תעודת מערכה לארגון</w:t>
            </w:r>
          </w:p>
        </w:tc>
        <w:tc>
          <w:tcPr>
            <w:tcW w:w="567" w:type="dxa"/>
          </w:tcPr>
          <w:p w14:paraId="25FF7F92" w14:textId="77777777" w:rsidR="002B3A47" w:rsidRPr="002B3A47" w:rsidRDefault="002B3A47" w:rsidP="002B3A47">
            <w:pPr>
              <w:spacing w:line="240" w:lineRule="auto"/>
              <w:jc w:val="left"/>
              <w:rPr>
                <w:rStyle w:val="Hyperlink"/>
                <w:rtl/>
              </w:rPr>
            </w:pPr>
            <w:hyperlink w:anchor="Seif6" w:tooltip="תעודת מערכה לארגון" w:history="1">
              <w:r w:rsidRPr="002B3A47">
                <w:rPr>
                  <w:rStyle w:val="Hyperlink"/>
                </w:rPr>
                <w:t>Go</w:t>
              </w:r>
            </w:hyperlink>
          </w:p>
        </w:tc>
        <w:tc>
          <w:tcPr>
            <w:tcW w:w="850" w:type="dxa"/>
          </w:tcPr>
          <w:p w14:paraId="55CDC6B9" w14:textId="77777777" w:rsidR="002B3A47" w:rsidRPr="002B3A47" w:rsidRDefault="002B3A47" w:rsidP="002B3A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B3A47" w:rsidRPr="002B3A47" w14:paraId="530D937D" w14:textId="77777777" w:rsidTr="002B3A47">
        <w:tblPrEx>
          <w:tblCellMar>
            <w:top w:w="0" w:type="dxa"/>
            <w:bottom w:w="0" w:type="dxa"/>
          </w:tblCellMar>
        </w:tblPrEx>
        <w:tc>
          <w:tcPr>
            <w:tcW w:w="1247" w:type="dxa"/>
          </w:tcPr>
          <w:p w14:paraId="06280F53" w14:textId="77777777" w:rsidR="002B3A47" w:rsidRPr="002B3A47" w:rsidRDefault="002B3A47" w:rsidP="002B3A47">
            <w:pPr>
              <w:spacing w:line="240" w:lineRule="auto"/>
              <w:jc w:val="left"/>
              <w:rPr>
                <w:rFonts w:cs="Frankruhel"/>
                <w:sz w:val="24"/>
                <w:rtl/>
              </w:rPr>
            </w:pPr>
            <w:r>
              <w:rPr>
                <w:sz w:val="24"/>
                <w:rtl/>
              </w:rPr>
              <w:t xml:space="preserve">סעיף 7 </w:t>
            </w:r>
          </w:p>
        </w:tc>
        <w:tc>
          <w:tcPr>
            <w:tcW w:w="5669" w:type="dxa"/>
          </w:tcPr>
          <w:p w14:paraId="49E08A57" w14:textId="77777777" w:rsidR="002B3A47" w:rsidRPr="002B3A47" w:rsidRDefault="002B3A47" w:rsidP="002B3A47">
            <w:pPr>
              <w:spacing w:line="240" w:lineRule="auto"/>
              <w:jc w:val="left"/>
              <w:rPr>
                <w:rFonts w:cs="Frankruhel"/>
                <w:sz w:val="24"/>
                <w:rtl/>
              </w:rPr>
            </w:pPr>
            <w:r>
              <w:rPr>
                <w:sz w:val="24"/>
                <w:rtl/>
              </w:rPr>
              <w:t>תעודת מערכה אישית לעובד או מתנדב בארגון</w:t>
            </w:r>
          </w:p>
        </w:tc>
        <w:tc>
          <w:tcPr>
            <w:tcW w:w="567" w:type="dxa"/>
          </w:tcPr>
          <w:p w14:paraId="4628055F" w14:textId="77777777" w:rsidR="002B3A47" w:rsidRPr="002B3A47" w:rsidRDefault="002B3A47" w:rsidP="002B3A47">
            <w:pPr>
              <w:spacing w:line="240" w:lineRule="auto"/>
              <w:jc w:val="left"/>
              <w:rPr>
                <w:rStyle w:val="Hyperlink"/>
                <w:rtl/>
              </w:rPr>
            </w:pPr>
            <w:hyperlink w:anchor="Seif7" w:tooltip="תעודת מערכה אישית לעובד או מתנדב בארגון" w:history="1">
              <w:r w:rsidRPr="002B3A47">
                <w:rPr>
                  <w:rStyle w:val="Hyperlink"/>
                </w:rPr>
                <w:t>Go</w:t>
              </w:r>
            </w:hyperlink>
          </w:p>
        </w:tc>
        <w:tc>
          <w:tcPr>
            <w:tcW w:w="850" w:type="dxa"/>
          </w:tcPr>
          <w:p w14:paraId="0862D838" w14:textId="77777777" w:rsidR="002B3A47" w:rsidRPr="002B3A47" w:rsidRDefault="002B3A47" w:rsidP="002B3A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B3A47" w:rsidRPr="002B3A47" w14:paraId="24D720D6" w14:textId="77777777" w:rsidTr="002B3A47">
        <w:tblPrEx>
          <w:tblCellMar>
            <w:top w:w="0" w:type="dxa"/>
            <w:bottom w:w="0" w:type="dxa"/>
          </w:tblCellMar>
        </w:tblPrEx>
        <w:tc>
          <w:tcPr>
            <w:tcW w:w="1247" w:type="dxa"/>
          </w:tcPr>
          <w:p w14:paraId="4AE016A0" w14:textId="77777777" w:rsidR="002B3A47" w:rsidRPr="002B3A47" w:rsidRDefault="002B3A47" w:rsidP="002B3A47">
            <w:pPr>
              <w:spacing w:line="240" w:lineRule="auto"/>
              <w:jc w:val="left"/>
              <w:rPr>
                <w:rFonts w:cs="Frankruhel"/>
                <w:sz w:val="24"/>
                <w:rtl/>
              </w:rPr>
            </w:pPr>
            <w:r>
              <w:rPr>
                <w:sz w:val="24"/>
                <w:rtl/>
              </w:rPr>
              <w:t xml:space="preserve">סעיף 8 </w:t>
            </w:r>
          </w:p>
        </w:tc>
        <w:tc>
          <w:tcPr>
            <w:tcW w:w="5669" w:type="dxa"/>
          </w:tcPr>
          <w:p w14:paraId="11D0C767" w14:textId="77777777" w:rsidR="002B3A47" w:rsidRPr="002B3A47" w:rsidRDefault="002B3A47" w:rsidP="002B3A47">
            <w:pPr>
              <w:spacing w:line="240" w:lineRule="auto"/>
              <w:jc w:val="left"/>
              <w:rPr>
                <w:rFonts w:cs="Frankruhel"/>
                <w:sz w:val="24"/>
                <w:rtl/>
              </w:rPr>
            </w:pPr>
            <w:r>
              <w:rPr>
                <w:sz w:val="24"/>
                <w:rtl/>
              </w:rPr>
              <w:t>תעודת מערכה לאנשים או קבוצות אחרים</w:t>
            </w:r>
          </w:p>
        </w:tc>
        <w:tc>
          <w:tcPr>
            <w:tcW w:w="567" w:type="dxa"/>
          </w:tcPr>
          <w:p w14:paraId="117E74A4" w14:textId="77777777" w:rsidR="002B3A47" w:rsidRPr="002B3A47" w:rsidRDefault="002B3A47" w:rsidP="002B3A47">
            <w:pPr>
              <w:spacing w:line="240" w:lineRule="auto"/>
              <w:jc w:val="left"/>
              <w:rPr>
                <w:rStyle w:val="Hyperlink"/>
                <w:rtl/>
              </w:rPr>
            </w:pPr>
            <w:hyperlink w:anchor="Seif8" w:tooltip="תעודת מערכה לאנשים או קבוצות אחרים" w:history="1">
              <w:r w:rsidRPr="002B3A47">
                <w:rPr>
                  <w:rStyle w:val="Hyperlink"/>
                </w:rPr>
                <w:t>Go</w:t>
              </w:r>
            </w:hyperlink>
          </w:p>
        </w:tc>
        <w:tc>
          <w:tcPr>
            <w:tcW w:w="850" w:type="dxa"/>
          </w:tcPr>
          <w:p w14:paraId="3B4D7039" w14:textId="77777777" w:rsidR="002B3A47" w:rsidRPr="002B3A47" w:rsidRDefault="002B3A47" w:rsidP="002B3A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B3A47" w:rsidRPr="002B3A47" w14:paraId="3E821129" w14:textId="77777777" w:rsidTr="002B3A47">
        <w:tblPrEx>
          <w:tblCellMar>
            <w:top w:w="0" w:type="dxa"/>
            <w:bottom w:w="0" w:type="dxa"/>
          </w:tblCellMar>
        </w:tblPrEx>
        <w:tc>
          <w:tcPr>
            <w:tcW w:w="1247" w:type="dxa"/>
          </w:tcPr>
          <w:p w14:paraId="6C137B52" w14:textId="77777777" w:rsidR="002B3A47" w:rsidRPr="002B3A47" w:rsidRDefault="002B3A47" w:rsidP="002B3A47">
            <w:pPr>
              <w:spacing w:line="240" w:lineRule="auto"/>
              <w:jc w:val="left"/>
              <w:rPr>
                <w:rFonts w:cs="Frankruhel"/>
                <w:sz w:val="24"/>
                <w:rtl/>
              </w:rPr>
            </w:pPr>
            <w:r>
              <w:rPr>
                <w:sz w:val="24"/>
                <w:rtl/>
              </w:rPr>
              <w:t xml:space="preserve">סעיף 9 </w:t>
            </w:r>
          </w:p>
        </w:tc>
        <w:tc>
          <w:tcPr>
            <w:tcW w:w="5669" w:type="dxa"/>
          </w:tcPr>
          <w:p w14:paraId="426EE0DD" w14:textId="77777777" w:rsidR="002B3A47" w:rsidRPr="002B3A47" w:rsidRDefault="002B3A47" w:rsidP="002B3A47">
            <w:pPr>
              <w:spacing w:line="240" w:lineRule="auto"/>
              <w:jc w:val="left"/>
              <w:rPr>
                <w:rFonts w:cs="Frankruhel"/>
                <w:sz w:val="24"/>
                <w:rtl/>
              </w:rPr>
            </w:pPr>
            <w:r>
              <w:rPr>
                <w:sz w:val="24"/>
                <w:rtl/>
              </w:rPr>
              <w:t>תעודת מערכה לנפגעים</w:t>
            </w:r>
          </w:p>
        </w:tc>
        <w:tc>
          <w:tcPr>
            <w:tcW w:w="567" w:type="dxa"/>
          </w:tcPr>
          <w:p w14:paraId="32B563AA" w14:textId="77777777" w:rsidR="002B3A47" w:rsidRPr="002B3A47" w:rsidRDefault="002B3A47" w:rsidP="002B3A47">
            <w:pPr>
              <w:spacing w:line="240" w:lineRule="auto"/>
              <w:jc w:val="left"/>
              <w:rPr>
                <w:rStyle w:val="Hyperlink"/>
                <w:rtl/>
              </w:rPr>
            </w:pPr>
            <w:hyperlink w:anchor="Seif9" w:tooltip="תעודת מערכה לנפגעים" w:history="1">
              <w:r w:rsidRPr="002B3A47">
                <w:rPr>
                  <w:rStyle w:val="Hyperlink"/>
                </w:rPr>
                <w:t>Go</w:t>
              </w:r>
            </w:hyperlink>
          </w:p>
        </w:tc>
        <w:tc>
          <w:tcPr>
            <w:tcW w:w="850" w:type="dxa"/>
          </w:tcPr>
          <w:p w14:paraId="73BD4161" w14:textId="77777777" w:rsidR="002B3A47" w:rsidRPr="002B3A47" w:rsidRDefault="002B3A47" w:rsidP="002B3A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B3A47" w:rsidRPr="002B3A47" w14:paraId="5711258F" w14:textId="77777777" w:rsidTr="002B3A47">
        <w:tblPrEx>
          <w:tblCellMar>
            <w:top w:w="0" w:type="dxa"/>
            <w:bottom w:w="0" w:type="dxa"/>
          </w:tblCellMar>
        </w:tblPrEx>
        <w:tc>
          <w:tcPr>
            <w:tcW w:w="1247" w:type="dxa"/>
          </w:tcPr>
          <w:p w14:paraId="1ED93387" w14:textId="77777777" w:rsidR="002B3A47" w:rsidRPr="002B3A47" w:rsidRDefault="002B3A47" w:rsidP="002B3A47">
            <w:pPr>
              <w:spacing w:line="240" w:lineRule="auto"/>
              <w:jc w:val="left"/>
              <w:rPr>
                <w:rFonts w:cs="Frankruhel"/>
                <w:sz w:val="24"/>
                <w:rtl/>
              </w:rPr>
            </w:pPr>
            <w:r>
              <w:rPr>
                <w:sz w:val="24"/>
                <w:rtl/>
              </w:rPr>
              <w:t xml:space="preserve">סעיף 10 </w:t>
            </w:r>
          </w:p>
        </w:tc>
        <w:tc>
          <w:tcPr>
            <w:tcW w:w="5669" w:type="dxa"/>
          </w:tcPr>
          <w:p w14:paraId="0D9A8F86" w14:textId="77777777" w:rsidR="002B3A47" w:rsidRPr="002B3A47" w:rsidRDefault="002B3A47" w:rsidP="002B3A47">
            <w:pPr>
              <w:spacing w:line="240" w:lineRule="auto"/>
              <w:jc w:val="left"/>
              <w:rPr>
                <w:rFonts w:cs="Frankruhel"/>
                <w:sz w:val="24"/>
                <w:rtl/>
              </w:rPr>
            </w:pPr>
            <w:r>
              <w:rPr>
                <w:sz w:val="24"/>
                <w:rtl/>
              </w:rPr>
              <w:t>אדם שאינו זכאי לתעודת מערכה</w:t>
            </w:r>
          </w:p>
        </w:tc>
        <w:tc>
          <w:tcPr>
            <w:tcW w:w="567" w:type="dxa"/>
          </w:tcPr>
          <w:p w14:paraId="7D80B41C" w14:textId="77777777" w:rsidR="002B3A47" w:rsidRPr="002B3A47" w:rsidRDefault="002B3A47" w:rsidP="002B3A47">
            <w:pPr>
              <w:spacing w:line="240" w:lineRule="auto"/>
              <w:jc w:val="left"/>
              <w:rPr>
                <w:rStyle w:val="Hyperlink"/>
                <w:rtl/>
              </w:rPr>
            </w:pPr>
            <w:hyperlink w:anchor="Seif10" w:tooltip="אדם שאינו זכאי לתעודת מערכה" w:history="1">
              <w:r w:rsidRPr="002B3A47">
                <w:rPr>
                  <w:rStyle w:val="Hyperlink"/>
                </w:rPr>
                <w:t>Go</w:t>
              </w:r>
            </w:hyperlink>
          </w:p>
        </w:tc>
        <w:tc>
          <w:tcPr>
            <w:tcW w:w="850" w:type="dxa"/>
          </w:tcPr>
          <w:p w14:paraId="4D8A8B5C" w14:textId="77777777" w:rsidR="002B3A47" w:rsidRPr="002B3A47" w:rsidRDefault="002B3A47" w:rsidP="002B3A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B3A47" w:rsidRPr="002B3A47" w14:paraId="4B7F60EA" w14:textId="77777777" w:rsidTr="002B3A47">
        <w:tblPrEx>
          <w:tblCellMar>
            <w:top w:w="0" w:type="dxa"/>
            <w:bottom w:w="0" w:type="dxa"/>
          </w:tblCellMar>
        </w:tblPrEx>
        <w:tc>
          <w:tcPr>
            <w:tcW w:w="1247" w:type="dxa"/>
          </w:tcPr>
          <w:p w14:paraId="47DAB052" w14:textId="77777777" w:rsidR="002B3A47" w:rsidRPr="002B3A47" w:rsidRDefault="002B3A47" w:rsidP="002B3A47">
            <w:pPr>
              <w:spacing w:line="240" w:lineRule="auto"/>
              <w:jc w:val="left"/>
              <w:rPr>
                <w:rFonts w:cs="Frankruhel"/>
                <w:sz w:val="24"/>
                <w:rtl/>
              </w:rPr>
            </w:pPr>
            <w:r>
              <w:rPr>
                <w:sz w:val="24"/>
                <w:rtl/>
              </w:rPr>
              <w:t xml:space="preserve">סעיף 11 </w:t>
            </w:r>
          </w:p>
        </w:tc>
        <w:tc>
          <w:tcPr>
            <w:tcW w:w="5669" w:type="dxa"/>
          </w:tcPr>
          <w:p w14:paraId="2BAB1DAC" w14:textId="77777777" w:rsidR="002B3A47" w:rsidRPr="002B3A47" w:rsidRDefault="002B3A47" w:rsidP="002B3A47">
            <w:pPr>
              <w:spacing w:line="240" w:lineRule="auto"/>
              <w:jc w:val="left"/>
              <w:rPr>
                <w:rFonts w:cs="Frankruhel"/>
                <w:sz w:val="24"/>
                <w:rtl/>
              </w:rPr>
            </w:pPr>
            <w:r>
              <w:rPr>
                <w:sz w:val="24"/>
                <w:rtl/>
              </w:rPr>
              <w:t>הגשת בקשה או המלצה על אדם לקבלת תעודת מערכה</w:t>
            </w:r>
          </w:p>
        </w:tc>
        <w:tc>
          <w:tcPr>
            <w:tcW w:w="567" w:type="dxa"/>
          </w:tcPr>
          <w:p w14:paraId="5E9E07D4" w14:textId="77777777" w:rsidR="002B3A47" w:rsidRPr="002B3A47" w:rsidRDefault="002B3A47" w:rsidP="002B3A47">
            <w:pPr>
              <w:spacing w:line="240" w:lineRule="auto"/>
              <w:jc w:val="left"/>
              <w:rPr>
                <w:rStyle w:val="Hyperlink"/>
                <w:rtl/>
              </w:rPr>
            </w:pPr>
            <w:hyperlink w:anchor="Seif11" w:tooltip="הגשת בקשה או המלצה על אדם לקבלת תעודת מערכה" w:history="1">
              <w:r w:rsidRPr="002B3A47">
                <w:rPr>
                  <w:rStyle w:val="Hyperlink"/>
                </w:rPr>
                <w:t>Go</w:t>
              </w:r>
            </w:hyperlink>
          </w:p>
        </w:tc>
        <w:tc>
          <w:tcPr>
            <w:tcW w:w="850" w:type="dxa"/>
          </w:tcPr>
          <w:p w14:paraId="6F9F40A1" w14:textId="77777777" w:rsidR="002B3A47" w:rsidRPr="002B3A47" w:rsidRDefault="002B3A47" w:rsidP="002B3A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14:paraId="70B5D7BB" w14:textId="77777777" w:rsidR="00B413AD" w:rsidRDefault="00B413AD">
      <w:pPr>
        <w:pStyle w:val="big-header"/>
        <w:ind w:left="0" w:right="1134"/>
        <w:rPr>
          <w:rFonts w:cs="FrankRuehl"/>
          <w:sz w:val="32"/>
          <w:rtl/>
        </w:rPr>
      </w:pPr>
    </w:p>
    <w:p w14:paraId="0B222243" w14:textId="77777777" w:rsidR="00B413AD" w:rsidRPr="0057793A" w:rsidRDefault="00B413AD" w:rsidP="0057793A">
      <w:pPr>
        <w:pStyle w:val="big-header"/>
        <w:ind w:left="0" w:right="1134"/>
        <w:rPr>
          <w:rStyle w:val="default"/>
          <w:rFonts w:cs="FrankRuehl" w:hint="cs"/>
          <w:sz w:val="32"/>
          <w:szCs w:val="32"/>
          <w:rtl/>
        </w:rPr>
      </w:pPr>
      <w:r>
        <w:rPr>
          <w:rFonts w:cs="FrankRuehl"/>
          <w:sz w:val="32"/>
          <w:rtl/>
        </w:rPr>
        <w:br w:type="page"/>
      </w:r>
      <w:r w:rsidR="00E946D8">
        <w:rPr>
          <w:rFonts w:cs="FrankRuehl"/>
          <w:sz w:val="32"/>
          <w:rtl/>
        </w:rPr>
        <w:lastRenderedPageBreak/>
        <w:t xml:space="preserve">תקנות </w:t>
      </w:r>
      <w:r w:rsidR="00E946D8">
        <w:rPr>
          <w:rFonts w:cs="FrankRuehl" w:hint="cs"/>
          <w:sz w:val="32"/>
          <w:rtl/>
        </w:rPr>
        <w:t>ההוקרה לאזרחים במערכות ישראל</w:t>
      </w:r>
      <w:r w:rsidR="00E946D8">
        <w:rPr>
          <w:rFonts w:cs="FrankRuehl"/>
          <w:sz w:val="32"/>
          <w:rtl/>
        </w:rPr>
        <w:t xml:space="preserve"> (</w:t>
      </w:r>
      <w:r w:rsidR="00E946D8">
        <w:rPr>
          <w:rFonts w:cs="FrankRuehl" w:hint="cs"/>
          <w:sz w:val="32"/>
          <w:rtl/>
        </w:rPr>
        <w:t xml:space="preserve">תעודת המערכה ברצועת הביטחון בלבנון </w:t>
      </w:r>
      <w:r w:rsidR="00E946D8">
        <w:rPr>
          <w:rFonts w:cs="FrankRuehl"/>
          <w:sz w:val="32"/>
          <w:rtl/>
        </w:rPr>
        <w:t>–</w:t>
      </w:r>
      <w:r w:rsidR="00E946D8">
        <w:rPr>
          <w:rFonts w:cs="FrankRuehl" w:hint="cs"/>
          <w:sz w:val="32"/>
          <w:rtl/>
        </w:rPr>
        <w:t xml:space="preserve"> קביעת אזרחים זכאים), תשפ"א-2021</w:t>
      </w:r>
      <w:r w:rsidR="003A5FBE">
        <w:rPr>
          <w:rStyle w:val="a6"/>
          <w:rFonts w:cs="FrankRuehl"/>
          <w:sz w:val="32"/>
          <w:rtl/>
        </w:rPr>
        <w:footnoteReference w:customMarkFollows="1" w:id="1"/>
        <w:t>*</w:t>
      </w:r>
    </w:p>
    <w:p w14:paraId="37892B99" w14:textId="77777777" w:rsidR="00B413AD" w:rsidRDefault="00B413AD" w:rsidP="00F83CFE">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וקף סמכותי לפי </w:t>
      </w:r>
      <w:r w:rsidR="002F3907">
        <w:rPr>
          <w:rStyle w:val="default"/>
          <w:rFonts w:cs="FrankRuehl" w:hint="cs"/>
          <w:rtl/>
        </w:rPr>
        <w:t xml:space="preserve">סעיף 5 לחוק הוקרה לאזרחים במערכות ישראל, התשע"ז-2017 </w:t>
      </w:r>
      <w:r w:rsidR="004251EC">
        <w:rPr>
          <w:rStyle w:val="default"/>
          <w:rFonts w:cs="FrankRuehl" w:hint="cs"/>
          <w:rtl/>
        </w:rPr>
        <w:t xml:space="preserve">(להלן </w:t>
      </w:r>
      <w:r w:rsidR="004251EC">
        <w:rPr>
          <w:rStyle w:val="default"/>
          <w:rFonts w:cs="FrankRuehl"/>
          <w:rtl/>
        </w:rPr>
        <w:t>–</w:t>
      </w:r>
      <w:r w:rsidR="004251EC">
        <w:rPr>
          <w:rStyle w:val="default"/>
          <w:rFonts w:cs="FrankRuehl" w:hint="cs"/>
          <w:rtl/>
        </w:rPr>
        <w:t xml:space="preserve"> </w:t>
      </w:r>
      <w:r w:rsidR="002F3907">
        <w:rPr>
          <w:rStyle w:val="default"/>
          <w:rFonts w:cs="FrankRuehl" w:hint="cs"/>
          <w:rtl/>
        </w:rPr>
        <w:t>החוק</w:t>
      </w:r>
      <w:r w:rsidR="004251EC">
        <w:rPr>
          <w:rStyle w:val="default"/>
          <w:rFonts w:cs="FrankRuehl" w:hint="cs"/>
          <w:rtl/>
        </w:rPr>
        <w:t>)</w:t>
      </w:r>
      <w:r>
        <w:rPr>
          <w:rStyle w:val="default"/>
          <w:rFonts w:cs="FrankRuehl"/>
          <w:rtl/>
        </w:rPr>
        <w:t>,</w:t>
      </w:r>
      <w:r w:rsidR="004251EC">
        <w:rPr>
          <w:rStyle w:val="default"/>
          <w:rFonts w:cs="FrankRuehl" w:hint="cs"/>
          <w:rtl/>
        </w:rPr>
        <w:t xml:space="preserve"> </w:t>
      </w:r>
      <w:r w:rsidR="002F3907">
        <w:rPr>
          <w:rStyle w:val="default"/>
          <w:rFonts w:cs="FrankRuehl" w:hint="cs"/>
          <w:rtl/>
        </w:rPr>
        <w:t>בהמלצת הוועדה המייעצת ובאישור ועדת החוץ והביטחון של הכנסת</w:t>
      </w:r>
      <w:r w:rsidR="004251EC">
        <w:rPr>
          <w:rStyle w:val="default"/>
          <w:rFonts w:cs="FrankRuehl" w:hint="cs"/>
          <w:rtl/>
        </w:rPr>
        <w:t>,</w:t>
      </w:r>
      <w:r>
        <w:rPr>
          <w:rStyle w:val="default"/>
          <w:rFonts w:cs="FrankRuehl"/>
          <w:rtl/>
        </w:rPr>
        <w:t xml:space="preserve"> </w:t>
      </w:r>
      <w:r>
        <w:rPr>
          <w:rStyle w:val="default"/>
          <w:rFonts w:cs="FrankRuehl" w:hint="cs"/>
          <w:rtl/>
        </w:rPr>
        <w:t>אני מתקין תקנות אלה:</w:t>
      </w:r>
    </w:p>
    <w:p w14:paraId="245A5C75" w14:textId="77777777" w:rsidR="00B413AD" w:rsidRDefault="00B413AD">
      <w:pPr>
        <w:pStyle w:val="P00"/>
        <w:spacing w:before="72"/>
        <w:ind w:left="0" w:right="1134"/>
        <w:rPr>
          <w:rStyle w:val="default"/>
          <w:rFonts w:cs="FrankRuehl" w:hint="cs"/>
          <w:rtl/>
        </w:rPr>
      </w:pPr>
      <w:bookmarkStart w:id="0" w:name="Seif1"/>
      <w:bookmarkEnd w:id="0"/>
      <w:r>
        <w:rPr>
          <w:lang w:val="he-IL"/>
        </w:rPr>
        <w:pict w14:anchorId="2C4A4DB0">
          <v:rect id="_x0000_s1026" style="position:absolute;left:0;text-align:left;margin-left:464.5pt;margin-top:8.05pt;width:75.05pt;height:10.8pt;z-index:251652608" o:allowincell="f" filled="f" stroked="f" strokecolor="lime" strokeweight=".25pt">
            <v:textbox inset="0,0,0,0">
              <w:txbxContent>
                <w:p w14:paraId="689227B0" w14:textId="77777777" w:rsidR="00B413AD" w:rsidRDefault="00B413AD">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F83CFE">
        <w:rPr>
          <w:rStyle w:val="default"/>
          <w:rFonts w:cs="FrankRuehl"/>
          <w:rtl/>
        </w:rPr>
        <w:t>–</w:t>
      </w:r>
    </w:p>
    <w:p w14:paraId="3999C01B" w14:textId="77777777" w:rsidR="002F3907" w:rsidRDefault="002F3907" w:rsidP="00F83CFE">
      <w:pPr>
        <w:pStyle w:val="P00"/>
        <w:spacing w:before="72"/>
        <w:ind w:left="0" w:right="1134"/>
        <w:rPr>
          <w:rFonts w:cs="FrankRuehl"/>
          <w:sz w:val="26"/>
          <w:rtl/>
        </w:rPr>
      </w:pPr>
      <w:r>
        <w:rPr>
          <w:rFonts w:cs="FrankRuehl"/>
          <w:sz w:val="26"/>
          <w:rtl/>
        </w:rPr>
        <w:tab/>
      </w:r>
      <w:r>
        <w:rPr>
          <w:rFonts w:cs="FrankRuehl" w:hint="cs"/>
          <w:sz w:val="26"/>
          <w:rtl/>
        </w:rPr>
        <w:t xml:space="preserve">"בית חולים" </w:t>
      </w:r>
      <w:r>
        <w:rPr>
          <w:rFonts w:cs="FrankRuehl"/>
          <w:sz w:val="26"/>
          <w:rtl/>
        </w:rPr>
        <w:t>–</w:t>
      </w:r>
      <w:r>
        <w:rPr>
          <w:rFonts w:cs="FrankRuehl" w:hint="cs"/>
          <w:sz w:val="26"/>
          <w:rtl/>
        </w:rPr>
        <w:t xml:space="preserve"> בית חולים כמשמעותו בסעיף 24(ב) לפקודת בריאות העם, 1940, או שלוחה של בית חולים;</w:t>
      </w:r>
    </w:p>
    <w:p w14:paraId="5A6BB036" w14:textId="77777777" w:rsidR="002F3907" w:rsidRDefault="002F3907" w:rsidP="00F83CFE">
      <w:pPr>
        <w:pStyle w:val="P00"/>
        <w:spacing w:before="72"/>
        <w:ind w:left="0" w:right="1134"/>
        <w:rPr>
          <w:rFonts w:cs="FrankRuehl"/>
          <w:sz w:val="26"/>
          <w:rtl/>
        </w:rPr>
      </w:pPr>
      <w:r>
        <w:rPr>
          <w:rFonts w:cs="FrankRuehl"/>
          <w:sz w:val="26"/>
          <w:rtl/>
        </w:rPr>
        <w:tab/>
      </w:r>
      <w:r>
        <w:rPr>
          <w:rFonts w:cs="FrankRuehl" w:hint="cs"/>
          <w:sz w:val="26"/>
          <w:rtl/>
        </w:rPr>
        <w:t xml:space="preserve">"גזרת הפעולה" </w:t>
      </w:r>
      <w:r>
        <w:rPr>
          <w:rFonts w:cs="FrankRuehl"/>
          <w:sz w:val="26"/>
          <w:rtl/>
        </w:rPr>
        <w:t>–</w:t>
      </w:r>
      <w:r>
        <w:rPr>
          <w:rFonts w:cs="FrankRuehl" w:hint="cs"/>
          <w:sz w:val="26"/>
          <w:rtl/>
        </w:rPr>
        <w:t xml:space="preserve"> אזור רצועת הביטחון בלבנון ואזור גבול ישראל עם לבנון עד טווח של 9 ק"מ ממנו;</w:t>
      </w:r>
    </w:p>
    <w:p w14:paraId="7053F0BD" w14:textId="77777777" w:rsidR="002F3907" w:rsidRDefault="002F3907" w:rsidP="00F83CFE">
      <w:pPr>
        <w:pStyle w:val="P00"/>
        <w:spacing w:before="72"/>
        <w:ind w:left="0" w:right="1134"/>
        <w:rPr>
          <w:rFonts w:cs="FrankRuehl"/>
          <w:sz w:val="26"/>
          <w:rtl/>
        </w:rPr>
      </w:pPr>
      <w:r>
        <w:rPr>
          <w:rFonts w:cs="FrankRuehl"/>
          <w:sz w:val="26"/>
          <w:rtl/>
        </w:rPr>
        <w:tab/>
      </w:r>
      <w:r>
        <w:rPr>
          <w:rFonts w:cs="FrankRuehl" w:hint="cs"/>
          <w:sz w:val="26"/>
          <w:rtl/>
        </w:rPr>
        <w:t xml:space="preserve">"התגוננות אזרחית" </w:t>
      </w:r>
      <w:r>
        <w:rPr>
          <w:rFonts w:cs="FrankRuehl"/>
          <w:sz w:val="26"/>
          <w:rtl/>
        </w:rPr>
        <w:t>–</w:t>
      </w:r>
      <w:r>
        <w:rPr>
          <w:rFonts w:cs="FrankRuehl" w:hint="cs"/>
          <w:sz w:val="26"/>
          <w:rtl/>
        </w:rPr>
        <w:t xml:space="preserve"> כהגדרתה בחוק ההתגוננות האזרחית, התשי"א-1951;</w:t>
      </w:r>
    </w:p>
    <w:p w14:paraId="5F477CCB" w14:textId="77777777" w:rsidR="00B413AD" w:rsidRDefault="00B413AD" w:rsidP="00F83CFE">
      <w:pPr>
        <w:pStyle w:val="P00"/>
        <w:spacing w:before="72"/>
        <w:ind w:left="0" w:right="1134"/>
        <w:rPr>
          <w:rStyle w:val="default"/>
          <w:rFonts w:cs="FrankRuehl"/>
          <w:rtl/>
        </w:rPr>
      </w:pPr>
      <w:r>
        <w:rPr>
          <w:rFonts w:cs="FrankRuehl"/>
          <w:sz w:val="26"/>
          <w:rtl/>
        </w:rPr>
        <w:tab/>
      </w:r>
      <w:r>
        <w:rPr>
          <w:rStyle w:val="default"/>
          <w:rFonts w:cs="FrankRuehl"/>
          <w:rtl/>
        </w:rPr>
        <w:t>"</w:t>
      </w:r>
      <w:r w:rsidR="004251EC">
        <w:rPr>
          <w:rStyle w:val="default"/>
          <w:rFonts w:cs="FrankRuehl" w:hint="cs"/>
          <w:rtl/>
        </w:rPr>
        <w:t xml:space="preserve">התקופה הקובעת" </w:t>
      </w:r>
      <w:r w:rsidR="004251EC">
        <w:rPr>
          <w:rStyle w:val="default"/>
          <w:rFonts w:cs="FrankRuehl"/>
          <w:rtl/>
        </w:rPr>
        <w:t>–</w:t>
      </w:r>
      <w:r w:rsidR="004251EC">
        <w:rPr>
          <w:rStyle w:val="default"/>
          <w:rFonts w:cs="FrankRuehl" w:hint="cs"/>
          <w:rtl/>
        </w:rPr>
        <w:t xml:space="preserve"> </w:t>
      </w:r>
      <w:r w:rsidR="002F3907">
        <w:rPr>
          <w:rStyle w:val="default"/>
          <w:rFonts w:cs="FrankRuehl" w:hint="cs"/>
          <w:rtl/>
        </w:rPr>
        <w:t>כמשמעותה בתקנות העיטורים לחיילים</w:t>
      </w:r>
      <w:r>
        <w:rPr>
          <w:rStyle w:val="default"/>
          <w:rFonts w:cs="FrankRuehl" w:hint="cs"/>
          <w:rtl/>
        </w:rPr>
        <w:t>;</w:t>
      </w:r>
    </w:p>
    <w:p w14:paraId="548B5495" w14:textId="77777777" w:rsidR="002F3907" w:rsidRDefault="002F3907" w:rsidP="00F83CF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שירות עבודה בשעת חירום" </w:t>
      </w:r>
      <w:r>
        <w:rPr>
          <w:rStyle w:val="default"/>
          <w:rFonts w:cs="FrankRuehl"/>
          <w:rtl/>
        </w:rPr>
        <w:t>–</w:t>
      </w:r>
      <w:r>
        <w:rPr>
          <w:rStyle w:val="default"/>
          <w:rFonts w:cs="FrankRuehl" w:hint="cs"/>
          <w:rtl/>
        </w:rPr>
        <w:t xml:space="preserve"> חוק שירות עבודה בשעת-חירום, התשכ"ז-1967;</w:t>
      </w:r>
    </w:p>
    <w:p w14:paraId="0038B3FF" w14:textId="77777777" w:rsidR="002F3907" w:rsidRDefault="002F3907" w:rsidP="00F83CF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"יחידה משטרתית מזכה" </w:t>
      </w:r>
      <w:r>
        <w:rPr>
          <w:rStyle w:val="default"/>
          <w:rFonts w:cs="FrankRuehl"/>
          <w:rtl/>
        </w:rPr>
        <w:t>–</w:t>
      </w:r>
      <w:r>
        <w:rPr>
          <w:rStyle w:val="default"/>
          <w:rFonts w:cs="FrankRuehl" w:hint="cs"/>
          <w:rtl/>
        </w:rPr>
        <w:t xml:space="preserve"> כמשמעותה בתקנה 3 לתקנות העיטורים במשטרת ישראל ובשירות בתי הסוהר (אות המערכה ברצועת הביטחון </w:t>
      </w:r>
      <w:r>
        <w:rPr>
          <w:rStyle w:val="default"/>
          <w:rFonts w:cs="FrankRuehl"/>
          <w:rtl/>
        </w:rPr>
        <w:t>–</w:t>
      </w:r>
      <w:r>
        <w:rPr>
          <w:rStyle w:val="default"/>
          <w:rFonts w:cs="FrankRuehl" w:hint="cs"/>
          <w:rtl/>
        </w:rPr>
        <w:t xml:space="preserve"> קביעת זכאים), התשפ"א-2021;</w:t>
      </w:r>
    </w:p>
    <w:p w14:paraId="1A5DE547" w14:textId="77777777" w:rsidR="002F3907" w:rsidRDefault="002F3907" w:rsidP="00F83CF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"יחידה צבאית מזכה" </w:t>
      </w:r>
      <w:r>
        <w:rPr>
          <w:rStyle w:val="default"/>
          <w:rFonts w:cs="FrankRuehl"/>
          <w:rtl/>
        </w:rPr>
        <w:t>–</w:t>
      </w:r>
      <w:r>
        <w:rPr>
          <w:rStyle w:val="default"/>
          <w:rFonts w:cs="FrankRuehl" w:hint="cs"/>
          <w:rtl/>
        </w:rPr>
        <w:t xml:space="preserve"> כהגדרתה בתקנות העיטורים לחיילים;</w:t>
      </w:r>
    </w:p>
    <w:p w14:paraId="1F318BA5" w14:textId="77777777" w:rsidR="002F3907" w:rsidRDefault="002F3907" w:rsidP="00F83CF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"יישוב גבול" </w:t>
      </w:r>
      <w:r>
        <w:rPr>
          <w:rStyle w:val="default"/>
          <w:rFonts w:cs="FrankRuehl"/>
          <w:rtl/>
        </w:rPr>
        <w:t>–</w:t>
      </w:r>
      <w:r>
        <w:rPr>
          <w:rStyle w:val="default"/>
          <w:rFonts w:cs="FrankRuehl" w:hint="cs"/>
          <w:rtl/>
        </w:rPr>
        <w:t xml:space="preserve"> יישוב שבתקופה הקובעת היה בטווח של עד 9 ק"מ מגדר המערכת של גבול ישראל עם לבנון, והכול לפי המרחק האווירי הקצר ביותר שבין גדר המערכת האמורה לבין בית המגורים הקיצוני ביישוב הקרוב לגבול ובתנאי שאותו בית מגורים נבנה ככזה מכוח היתר כדין;</w:t>
      </w:r>
    </w:p>
    <w:p w14:paraId="4AC6F949" w14:textId="77777777" w:rsidR="004251EC" w:rsidRDefault="004251EC" w:rsidP="00F83CFE">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C508FD">
        <w:rPr>
          <w:rStyle w:val="default"/>
          <w:rFonts w:cs="FrankRuehl" w:hint="cs"/>
          <w:rtl/>
        </w:rPr>
        <w:t xml:space="preserve">מוסדות לאומיים" </w:t>
      </w:r>
      <w:r w:rsidR="00C508FD">
        <w:rPr>
          <w:rStyle w:val="default"/>
          <w:rFonts w:cs="FrankRuehl"/>
          <w:rtl/>
        </w:rPr>
        <w:t>–</w:t>
      </w:r>
      <w:r w:rsidR="00C508FD">
        <w:rPr>
          <w:rStyle w:val="default"/>
          <w:rFonts w:cs="FrankRuehl" w:hint="cs"/>
          <w:rtl/>
        </w:rPr>
        <w:t xml:space="preserve"> ההסתדרות הציונית העולמית, הסוכנות היהודית לארץ ישראל, הקרן הקיימת לישראל והגופים המסונפים לכל אחת מהן</w:t>
      </w:r>
      <w:r>
        <w:rPr>
          <w:rStyle w:val="default"/>
          <w:rFonts w:cs="FrankRuehl" w:hint="cs"/>
          <w:rtl/>
        </w:rPr>
        <w:t>;</w:t>
      </w:r>
    </w:p>
    <w:p w14:paraId="4E564859" w14:textId="77777777" w:rsidR="00C508FD" w:rsidRDefault="00C508FD" w:rsidP="00F83CF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"המפקח הכללי על כוח אדם" </w:t>
      </w:r>
      <w:r>
        <w:rPr>
          <w:rStyle w:val="default"/>
          <w:rFonts w:cs="FrankRuehl"/>
          <w:rtl/>
        </w:rPr>
        <w:t>–</w:t>
      </w:r>
      <w:r>
        <w:rPr>
          <w:rStyle w:val="default"/>
          <w:rFonts w:cs="FrankRuehl" w:hint="cs"/>
          <w:rtl/>
        </w:rPr>
        <w:t xml:space="preserve"> כמשמעותו בחוק שירות עבודה בשעת חירום;</w:t>
      </w:r>
    </w:p>
    <w:p w14:paraId="5F226E93" w14:textId="77777777" w:rsidR="00C508FD" w:rsidRDefault="00C508FD" w:rsidP="00F83CF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"מתנדב" </w:t>
      </w:r>
      <w:r>
        <w:rPr>
          <w:rStyle w:val="default"/>
          <w:rFonts w:cs="FrankRuehl"/>
          <w:rtl/>
        </w:rPr>
        <w:t>–</w:t>
      </w:r>
      <w:r>
        <w:rPr>
          <w:rStyle w:val="default"/>
          <w:rFonts w:cs="FrankRuehl" w:hint="cs"/>
          <w:rtl/>
        </w:rPr>
        <w:t xml:space="preserve"> כהגדרתו בסעיף 287 לחוק הביטוח הלאומי [נוסח משולב], התשנ"ה-1995;</w:t>
      </w:r>
    </w:p>
    <w:p w14:paraId="46F8DAFD" w14:textId="77777777" w:rsidR="00C508FD" w:rsidRDefault="00C508FD" w:rsidP="00F83CF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"עבודה מזכה" </w:t>
      </w:r>
      <w:r>
        <w:rPr>
          <w:rStyle w:val="default"/>
          <w:rFonts w:cs="FrankRuehl"/>
          <w:rtl/>
        </w:rPr>
        <w:t>–</w:t>
      </w:r>
      <w:r>
        <w:rPr>
          <w:rStyle w:val="default"/>
          <w:rFonts w:cs="FrankRuehl" w:hint="cs"/>
          <w:rtl/>
        </w:rPr>
        <w:t xml:space="preserve"> אחד מאלה:</w:t>
      </w:r>
    </w:p>
    <w:p w14:paraId="53F5F0BA" w14:textId="77777777" w:rsidR="00C508FD" w:rsidRDefault="00C508FD" w:rsidP="00C508F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עבודה או התנדבות בסיוע ישיר בבסיסים של דרגי השדה של צה"ל בגזרת הפעולה בתקופה הקובעת, בתקופה של 30 ימים מתוכם 8 ימים רצופים לפחות;</w:t>
      </w:r>
    </w:p>
    <w:p w14:paraId="1D210117" w14:textId="77777777" w:rsidR="00C508FD" w:rsidRDefault="00C508FD" w:rsidP="00C508F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עבודה או התנדבות במסגרת התגוננות אזרחית או סיוע אזרחי אחר ליישובי גבול ולאוכלוסייתם;</w:t>
      </w:r>
    </w:p>
    <w:p w14:paraId="163389F4" w14:textId="77777777" w:rsidR="004251EC" w:rsidRDefault="004251EC" w:rsidP="00F83CF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"רא"ג </w:t>
      </w:r>
      <w:r w:rsidR="00C508FD">
        <w:rPr>
          <w:rStyle w:val="default"/>
          <w:rFonts w:cs="FrankRuehl" w:hint="cs"/>
          <w:rtl/>
        </w:rPr>
        <w:t xml:space="preserve">אכ"א" </w:t>
      </w:r>
      <w:r w:rsidR="00C508FD">
        <w:rPr>
          <w:rStyle w:val="default"/>
          <w:rFonts w:cs="FrankRuehl"/>
          <w:rtl/>
        </w:rPr>
        <w:t>–</w:t>
      </w:r>
      <w:r w:rsidR="00C508FD">
        <w:rPr>
          <w:rStyle w:val="default"/>
          <w:rFonts w:cs="FrankRuehl" w:hint="cs"/>
          <w:rtl/>
        </w:rPr>
        <w:t xml:space="preserve"> ראש אגף כוח אדם בצבא הגנה לישראל</w:t>
      </w:r>
      <w:r>
        <w:rPr>
          <w:rStyle w:val="default"/>
          <w:rFonts w:cs="FrankRuehl" w:hint="cs"/>
          <w:rtl/>
        </w:rPr>
        <w:t>;</w:t>
      </w:r>
    </w:p>
    <w:p w14:paraId="52400AC4" w14:textId="77777777" w:rsidR="004251EC" w:rsidRDefault="004251EC" w:rsidP="00F83CF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"ראש אמ"ש" </w:t>
      </w:r>
      <w:r>
        <w:rPr>
          <w:rStyle w:val="default"/>
          <w:rFonts w:cs="FrankRuehl"/>
          <w:rtl/>
        </w:rPr>
        <w:t>–</w:t>
      </w:r>
      <w:r>
        <w:rPr>
          <w:rStyle w:val="default"/>
          <w:rFonts w:cs="FrankRuehl" w:hint="cs"/>
          <w:rtl/>
        </w:rPr>
        <w:t xml:space="preserve"> ראש אגף משאבי אנוש במשטרת ישראל;</w:t>
      </w:r>
    </w:p>
    <w:p w14:paraId="7DE9D2B9" w14:textId="77777777" w:rsidR="004251EC" w:rsidRDefault="004251EC" w:rsidP="00C508FD">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C508FD">
        <w:rPr>
          <w:rStyle w:val="default"/>
          <w:rFonts w:cs="FrankRuehl" w:hint="cs"/>
          <w:rtl/>
        </w:rPr>
        <w:t xml:space="preserve">תקנות העיטורים לחיילים" </w:t>
      </w:r>
      <w:r w:rsidR="00C508FD">
        <w:rPr>
          <w:rStyle w:val="default"/>
          <w:rFonts w:cs="FrankRuehl"/>
          <w:rtl/>
        </w:rPr>
        <w:t>–</w:t>
      </w:r>
      <w:r w:rsidR="00C508FD">
        <w:rPr>
          <w:rStyle w:val="default"/>
          <w:rFonts w:cs="FrankRuehl" w:hint="cs"/>
          <w:rtl/>
        </w:rPr>
        <w:t xml:space="preserve"> תקנות העיטורים בצבא הגנה לישראל (אות המערכה ברצועת הביטחון בלבנון </w:t>
      </w:r>
      <w:r w:rsidR="00C508FD">
        <w:rPr>
          <w:rStyle w:val="default"/>
          <w:rFonts w:cs="FrankRuehl"/>
          <w:rtl/>
        </w:rPr>
        <w:t>–</w:t>
      </w:r>
      <w:r w:rsidR="00C508FD">
        <w:rPr>
          <w:rStyle w:val="default"/>
          <w:rFonts w:cs="FrankRuehl" w:hint="cs"/>
          <w:rtl/>
        </w:rPr>
        <w:t xml:space="preserve"> קביעת חיילים ואנשי צבא דרום לבנון זכאים), התשפ"א-2021</w:t>
      </w:r>
      <w:r>
        <w:rPr>
          <w:rStyle w:val="default"/>
          <w:rFonts w:cs="FrankRuehl" w:hint="cs"/>
          <w:rtl/>
        </w:rPr>
        <w:t>.</w:t>
      </w:r>
    </w:p>
    <w:p w14:paraId="0E45F507" w14:textId="77777777" w:rsidR="00B413AD" w:rsidRDefault="00B413AD">
      <w:pPr>
        <w:pStyle w:val="P00"/>
        <w:spacing w:before="72"/>
        <w:ind w:left="0" w:right="1134"/>
        <w:rPr>
          <w:rStyle w:val="default"/>
          <w:rFonts w:cs="FrankRuehl"/>
          <w:rtl/>
        </w:rPr>
      </w:pPr>
      <w:bookmarkStart w:id="1" w:name="Seif2"/>
      <w:bookmarkEnd w:id="1"/>
      <w:r>
        <w:rPr>
          <w:lang w:val="he-IL"/>
        </w:rPr>
        <w:pict w14:anchorId="39932FB5">
          <v:rect id="_x0000_s1027" style="position:absolute;left:0;text-align:left;margin-left:464.5pt;margin-top:8.05pt;width:75.05pt;height:26.55pt;z-index:251653632" o:allowincell="f" filled="f" stroked="f" strokecolor="lime" strokeweight=".25pt">
            <v:textbox inset="0,0,0,0">
              <w:txbxContent>
                <w:p w14:paraId="67ECFB1F" w14:textId="77777777" w:rsidR="00B413AD" w:rsidRDefault="00C508FD">
                  <w:pPr>
                    <w:spacing w:line="160" w:lineRule="exact"/>
                    <w:jc w:val="left"/>
                    <w:rPr>
                      <w:rFonts w:cs="Miriam"/>
                      <w:noProof/>
                      <w:sz w:val="18"/>
                      <w:szCs w:val="18"/>
                      <w:rtl/>
                    </w:rPr>
                  </w:pPr>
                  <w:r>
                    <w:rPr>
                      <w:rFonts w:cs="Miriam" w:hint="cs"/>
                      <w:sz w:val="18"/>
                      <w:szCs w:val="18"/>
                      <w:rtl/>
                    </w:rPr>
                    <w:t>תעודת מערכה לעובד בשירות צבא הגנה לישראל</w:t>
                  </w:r>
                </w:p>
              </w:txbxContent>
            </v:textbox>
            <w10:anchorlock/>
          </v:rect>
        </w:pict>
      </w:r>
      <w:r>
        <w:rPr>
          <w:rStyle w:val="big-number"/>
          <w:rFonts w:cs="Miriam"/>
          <w:rtl/>
        </w:rPr>
        <w:t>2.</w:t>
      </w:r>
      <w:r>
        <w:rPr>
          <w:rStyle w:val="big-number"/>
          <w:rFonts w:cs="Miriam"/>
          <w:rtl/>
        </w:rPr>
        <w:tab/>
      </w:r>
      <w:r w:rsidR="00C508FD">
        <w:rPr>
          <w:rStyle w:val="default"/>
          <w:rFonts w:cs="FrankRuehl" w:hint="cs"/>
          <w:rtl/>
        </w:rPr>
        <w:t>עובד בשירות צבא הגנה לישראל שזכאי לקבלת תעודה לציון ההשתתפות במערכה ברצועת הביטחון בלבנון הוא מי שבמהלך התקופה הקובעת עבד ביחידה צבאית מזכה במשך 30 ימים רצופים לפחות במהלך שנה מזכה של אותה יחידה</w:t>
      </w:r>
      <w:r w:rsidR="003244F4">
        <w:rPr>
          <w:rStyle w:val="default"/>
          <w:rFonts w:cs="FrankRuehl" w:hint="cs"/>
          <w:rtl/>
        </w:rPr>
        <w:t>.</w:t>
      </w:r>
    </w:p>
    <w:p w14:paraId="2CD5BDB9" w14:textId="77777777" w:rsidR="00B413AD" w:rsidRDefault="00B413AD">
      <w:pPr>
        <w:pStyle w:val="P00"/>
        <w:spacing w:before="72"/>
        <w:ind w:left="0" w:right="1134"/>
        <w:rPr>
          <w:rStyle w:val="default"/>
          <w:rFonts w:cs="FrankRuehl"/>
          <w:rtl/>
        </w:rPr>
      </w:pPr>
      <w:bookmarkStart w:id="2" w:name="Seif3"/>
      <w:bookmarkEnd w:id="2"/>
      <w:r>
        <w:rPr>
          <w:lang w:val="he-IL"/>
        </w:rPr>
        <w:pict w14:anchorId="5E99F344">
          <v:rect id="_x0000_s1029" style="position:absolute;left:0;text-align:left;margin-left:464.5pt;margin-top:8.05pt;width:75.05pt;height:18pt;z-index:251654656" o:allowincell="f" filled="f" stroked="f" strokecolor="lime" strokeweight=".25pt">
            <v:textbox inset="0,0,0,0">
              <w:txbxContent>
                <w:p w14:paraId="629688B4" w14:textId="77777777" w:rsidR="00B413AD" w:rsidRDefault="00C508FD" w:rsidP="00F83CFE">
                  <w:pPr>
                    <w:spacing w:line="160" w:lineRule="exact"/>
                    <w:jc w:val="left"/>
                    <w:rPr>
                      <w:rFonts w:cs="Miriam"/>
                      <w:noProof/>
                      <w:sz w:val="18"/>
                      <w:szCs w:val="18"/>
                      <w:rtl/>
                    </w:rPr>
                  </w:pPr>
                  <w:r>
                    <w:rPr>
                      <w:rFonts w:cs="Miriam" w:hint="cs"/>
                      <w:sz w:val="18"/>
                      <w:szCs w:val="18"/>
                      <w:rtl/>
                    </w:rPr>
                    <w:t>תעודת מערכה לעובד במשטרת ישראל</w:t>
                  </w:r>
                </w:p>
              </w:txbxContent>
            </v:textbox>
            <w10:anchorlock/>
          </v:rect>
        </w:pict>
      </w:r>
      <w:r>
        <w:rPr>
          <w:rStyle w:val="big-number"/>
          <w:rFonts w:cs="Miriam"/>
          <w:rtl/>
        </w:rPr>
        <w:t>3.</w:t>
      </w:r>
      <w:r>
        <w:rPr>
          <w:rStyle w:val="big-number"/>
          <w:rFonts w:cs="Miriam"/>
          <w:rtl/>
        </w:rPr>
        <w:tab/>
      </w:r>
      <w:r w:rsidR="00C508FD">
        <w:rPr>
          <w:rStyle w:val="default"/>
          <w:rFonts w:cs="FrankRuehl" w:hint="cs"/>
          <w:rtl/>
        </w:rPr>
        <w:t>עובד משטרת ישראל שאינו שוטר, שבמהלך התקופה הקובעת עבד במסגרת יחידה משטרתית מזכה, זכאי לקבל תעודת מערכה</w:t>
      </w:r>
      <w:r w:rsidR="003244F4">
        <w:rPr>
          <w:rStyle w:val="default"/>
          <w:rFonts w:cs="FrankRuehl" w:hint="cs"/>
          <w:rtl/>
        </w:rPr>
        <w:t>.</w:t>
      </w:r>
    </w:p>
    <w:p w14:paraId="1EDC342E" w14:textId="77777777" w:rsidR="00B413AD" w:rsidRDefault="00B413AD">
      <w:pPr>
        <w:pStyle w:val="P00"/>
        <w:spacing w:before="72"/>
        <w:ind w:left="0" w:right="1134"/>
        <w:rPr>
          <w:rStyle w:val="default"/>
          <w:rFonts w:cs="FrankRuehl"/>
          <w:rtl/>
        </w:rPr>
      </w:pPr>
      <w:bookmarkStart w:id="3" w:name="Seif4"/>
      <w:bookmarkEnd w:id="3"/>
      <w:r>
        <w:rPr>
          <w:lang w:val="he-IL"/>
        </w:rPr>
        <w:pict w14:anchorId="5316609A">
          <v:rect id="_x0000_s1030" style="position:absolute;left:0;text-align:left;margin-left:464.5pt;margin-top:8.05pt;width:75.05pt;height:17.65pt;z-index:251655680" o:allowincell="f" filled="f" stroked="f" strokecolor="lime" strokeweight=".25pt">
            <v:textbox inset="0,0,0,0">
              <w:txbxContent>
                <w:p w14:paraId="6566AD5F" w14:textId="77777777" w:rsidR="00B413AD" w:rsidRDefault="00C508FD" w:rsidP="00F83CFE">
                  <w:pPr>
                    <w:spacing w:line="160" w:lineRule="exact"/>
                    <w:jc w:val="left"/>
                    <w:rPr>
                      <w:rFonts w:cs="Miriam"/>
                      <w:noProof/>
                      <w:sz w:val="18"/>
                      <w:szCs w:val="18"/>
                      <w:rtl/>
                    </w:rPr>
                  </w:pPr>
                  <w:r>
                    <w:rPr>
                      <w:rFonts w:cs="Miriam" w:hint="cs"/>
                      <w:sz w:val="18"/>
                      <w:szCs w:val="18"/>
                      <w:rtl/>
                    </w:rPr>
                    <w:t>תעודת מערכה לרכזי ביטחון שוטף צבאי</w:t>
                  </w:r>
                </w:p>
              </w:txbxContent>
            </v:textbox>
            <w10:anchorlock/>
          </v:rect>
        </w:pict>
      </w:r>
      <w:r>
        <w:rPr>
          <w:rStyle w:val="big-number"/>
          <w:rFonts w:cs="Miriam"/>
          <w:rtl/>
        </w:rPr>
        <w:t>4.</w:t>
      </w:r>
      <w:r>
        <w:rPr>
          <w:rStyle w:val="big-number"/>
          <w:rFonts w:cs="Miriam"/>
          <w:rtl/>
        </w:rPr>
        <w:tab/>
      </w:r>
      <w:r w:rsidR="00C508FD">
        <w:rPr>
          <w:rStyle w:val="default"/>
          <w:rFonts w:cs="FrankRuehl" w:hint="cs"/>
          <w:rtl/>
        </w:rPr>
        <w:t>מי ששימש רכז ביטחון שוטף צבאי ביישובי גבול, בתקופה של 30 ימים לפחות במהלך התקופה הקובעת, זכאי לקבל תעודת מערכה.</w:t>
      </w:r>
    </w:p>
    <w:p w14:paraId="00CA979D" w14:textId="77777777" w:rsidR="00B413AD" w:rsidRDefault="00B413AD">
      <w:pPr>
        <w:pStyle w:val="P00"/>
        <w:spacing w:before="72"/>
        <w:ind w:left="0" w:right="1134"/>
        <w:rPr>
          <w:rStyle w:val="default"/>
          <w:rFonts w:cs="FrankRuehl"/>
          <w:rtl/>
        </w:rPr>
      </w:pPr>
      <w:bookmarkStart w:id="4" w:name="Seif5"/>
      <w:bookmarkEnd w:id="4"/>
      <w:r>
        <w:rPr>
          <w:lang w:val="he-IL"/>
        </w:rPr>
        <w:lastRenderedPageBreak/>
        <w:pict w14:anchorId="1C84D92D">
          <v:rect id="_x0000_s1031" style="position:absolute;left:0;text-align:left;margin-left:464.5pt;margin-top:8.05pt;width:75.05pt;height:29.05pt;z-index:251656704" o:allowincell="f" filled="f" stroked="f" strokecolor="lime" strokeweight=".25pt">
            <v:textbox style="mso-next-textbox:#_x0000_s1031" inset="0,0,0,0">
              <w:txbxContent>
                <w:p w14:paraId="77F67C94" w14:textId="77777777" w:rsidR="00B413AD" w:rsidRDefault="00C508FD" w:rsidP="00F83CFE">
                  <w:pPr>
                    <w:spacing w:line="160" w:lineRule="exact"/>
                    <w:jc w:val="left"/>
                    <w:rPr>
                      <w:rFonts w:cs="Miriam"/>
                      <w:noProof/>
                      <w:sz w:val="18"/>
                      <w:szCs w:val="18"/>
                      <w:rtl/>
                    </w:rPr>
                  </w:pPr>
                  <w:r>
                    <w:rPr>
                      <w:rFonts w:cs="Miriam" w:hint="cs"/>
                      <w:sz w:val="18"/>
                      <w:szCs w:val="18"/>
                      <w:rtl/>
                    </w:rPr>
                    <w:t>תעודת מערכה למגויס שנקרא לשירות עבודה</w:t>
                  </w:r>
                </w:p>
              </w:txbxContent>
            </v:textbox>
            <w10:anchorlock/>
          </v:rect>
        </w:pict>
      </w:r>
      <w:r>
        <w:rPr>
          <w:rStyle w:val="big-number"/>
          <w:rFonts w:cs="Miriam"/>
          <w:rtl/>
        </w:rPr>
        <w:t>5.</w:t>
      </w:r>
      <w:r>
        <w:rPr>
          <w:rStyle w:val="big-number"/>
          <w:rFonts w:cs="Miriam"/>
          <w:rtl/>
        </w:rPr>
        <w:tab/>
      </w:r>
      <w:r w:rsidR="00C508FD">
        <w:rPr>
          <w:rStyle w:val="default"/>
          <w:rFonts w:cs="FrankRuehl" w:hint="cs"/>
          <w:rtl/>
        </w:rPr>
        <w:t>מי שגויס לתקופה של 8 ימים לפחות לשירות חירום כהגדרתו בחוק שירות עבודה בשעת חירום בתקופה הקובעת בגזרת הפעולה, והמפקח הכללי על כוח אדם אישר כי גיוסו היה עקב המערכה ברצועת הביטחון בלבנון, זכאי לקבל תעודת מערכה.</w:t>
      </w:r>
    </w:p>
    <w:p w14:paraId="77271FC6" w14:textId="77777777" w:rsidR="00B413AD" w:rsidRDefault="00B413AD">
      <w:pPr>
        <w:pStyle w:val="P00"/>
        <w:spacing w:before="72"/>
        <w:ind w:left="0" w:right="1134"/>
        <w:rPr>
          <w:rStyle w:val="default"/>
          <w:rFonts w:cs="FrankRuehl"/>
          <w:rtl/>
        </w:rPr>
      </w:pPr>
      <w:bookmarkStart w:id="5" w:name="Seif6"/>
      <w:bookmarkEnd w:id="5"/>
      <w:r>
        <w:rPr>
          <w:lang w:val="he-IL"/>
        </w:rPr>
        <w:pict w14:anchorId="2F8C5609">
          <v:rect id="_x0000_s1032" style="position:absolute;left:0;text-align:left;margin-left:464.5pt;margin-top:8.05pt;width:75.05pt;height:18.7pt;z-index:251657728" o:allowincell="f" filled="f" stroked="f" strokecolor="lime" strokeweight=".25pt">
            <v:textbox inset="0,0,0,0">
              <w:txbxContent>
                <w:p w14:paraId="5DCED002" w14:textId="77777777" w:rsidR="00B413AD" w:rsidRDefault="00C508FD">
                  <w:pPr>
                    <w:spacing w:line="160" w:lineRule="exact"/>
                    <w:jc w:val="left"/>
                    <w:rPr>
                      <w:rFonts w:cs="Miriam"/>
                      <w:noProof/>
                      <w:sz w:val="18"/>
                      <w:szCs w:val="18"/>
                      <w:rtl/>
                    </w:rPr>
                  </w:pPr>
                  <w:r>
                    <w:rPr>
                      <w:rFonts w:cs="Miriam" w:hint="cs"/>
                      <w:sz w:val="18"/>
                      <w:szCs w:val="18"/>
                      <w:rtl/>
                    </w:rPr>
                    <w:t>תעודת מערכה לארגון</w:t>
                  </w:r>
                </w:p>
              </w:txbxContent>
            </v:textbox>
            <w10:anchorlock/>
          </v:rect>
        </w:pict>
      </w:r>
      <w:r>
        <w:rPr>
          <w:rStyle w:val="big-number"/>
          <w:rFonts w:cs="Miriam"/>
          <w:rtl/>
        </w:rPr>
        <w:t>6.</w:t>
      </w:r>
      <w:r>
        <w:rPr>
          <w:rStyle w:val="big-number"/>
          <w:rFonts w:cs="Miriam"/>
          <w:rtl/>
        </w:rPr>
        <w:tab/>
      </w:r>
      <w:r w:rsidR="00C508FD">
        <w:rPr>
          <w:rStyle w:val="default"/>
          <w:rFonts w:cs="FrankRuehl" w:hint="cs"/>
          <w:rtl/>
        </w:rPr>
        <w:t>(א)</w:t>
      </w:r>
      <w:r w:rsidR="00C508FD">
        <w:rPr>
          <w:rStyle w:val="default"/>
          <w:rFonts w:cs="FrankRuehl"/>
          <w:rtl/>
        </w:rPr>
        <w:tab/>
      </w:r>
      <w:r w:rsidR="00C508FD">
        <w:rPr>
          <w:rStyle w:val="default"/>
          <w:rFonts w:cs="FrankRuehl" w:hint="cs"/>
          <w:rtl/>
        </w:rPr>
        <w:t>הארגונים המנויים להלן, שביצעו עבודה מזכה בגזרת הפעולה בתקופה הקובעת, זכאים לתעודת מערכה:</w:t>
      </w:r>
    </w:p>
    <w:p w14:paraId="32FAE28C" w14:textId="77777777" w:rsidR="00C508FD" w:rsidRDefault="00C508FD" w:rsidP="00D46C3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משרד ממשלתי או יחידות סמך שלו;</w:t>
      </w:r>
    </w:p>
    <w:p w14:paraId="5DD1DE5D" w14:textId="77777777" w:rsidR="00C508FD" w:rsidRDefault="00C508FD" w:rsidP="00D46C3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המוסדות הלאומיים;</w:t>
      </w:r>
    </w:p>
    <w:p w14:paraId="574C76E4" w14:textId="77777777" w:rsidR="00C508FD" w:rsidRDefault="00C508FD" w:rsidP="00D46C3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תאגידים שהוקמו לפי חוק;</w:t>
      </w:r>
    </w:p>
    <w:p w14:paraId="2B79F241" w14:textId="77777777" w:rsidR="00C508FD" w:rsidRDefault="00C508FD" w:rsidP="00D46C3B">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חברה ממשלתית וחברת בת ממשלתית לפי חוק החברות הממשלתיות, התשל"ה-1975, שהשר שנקבע לפי החוק האמור כאחראי לענייני החברה בתקופה הקובעת היה שר הביטחון;</w:t>
      </w:r>
    </w:p>
    <w:p w14:paraId="004F70E6" w14:textId="77777777" w:rsidR="00C508FD" w:rsidRDefault="00C508FD" w:rsidP="00D46C3B">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רשות מקומית שבה נכלל יישוב גבול;</w:t>
      </w:r>
    </w:p>
    <w:p w14:paraId="02AACD66" w14:textId="77777777" w:rsidR="00C508FD" w:rsidRDefault="00C508FD" w:rsidP="00D46C3B">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יישובי הגבול;</w:t>
      </w:r>
    </w:p>
    <w:p w14:paraId="6D966B1D" w14:textId="77777777" w:rsidR="00C508FD" w:rsidRDefault="00C508FD" w:rsidP="00D46C3B">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בית חולים שאליו הופנו נפגעים מגזרת הפעולה בהתייעצות עם המנהל הכללי של משרד הבריאות;</w:t>
      </w:r>
    </w:p>
    <w:p w14:paraId="3E98346E" w14:textId="77777777" w:rsidR="00C508FD" w:rsidRDefault="00C508FD" w:rsidP="00D46C3B">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חברת שק"ם וחברות הבת שלה;</w:t>
      </w:r>
    </w:p>
    <w:p w14:paraId="70203228" w14:textId="77777777" w:rsidR="00C508FD" w:rsidRDefault="00C508FD" w:rsidP="00D46C3B">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האגודה למען החייל וחברות הבת שלה;</w:t>
      </w:r>
    </w:p>
    <w:p w14:paraId="1E310C57" w14:textId="77777777" w:rsidR="00C508FD" w:rsidRDefault="00C508FD" w:rsidP="00D46C3B">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sidR="00D46C3B">
        <w:rPr>
          <w:rStyle w:val="default"/>
          <w:rFonts w:cs="FrankRuehl" w:hint="cs"/>
          <w:rtl/>
        </w:rPr>
        <w:t>קרן לב"י;</w:t>
      </w:r>
    </w:p>
    <w:p w14:paraId="5AB316FB" w14:textId="77777777" w:rsidR="00D46C3B" w:rsidRDefault="00D46C3B" w:rsidP="00D46C3B">
      <w:pPr>
        <w:pStyle w:val="P00"/>
        <w:spacing w:before="72"/>
        <w:ind w:left="1021"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ספק שסיפק לצה"ל מוצר או שירות, ובכלל זה ספקי שירותי תובלה, וספקים של שירותים קיומיים כהגדרתם בפסקה (1) להגדרה "שירותים קיומיים" בחוק שירות עבודה בשעת חירום;</w:t>
      </w:r>
    </w:p>
    <w:p w14:paraId="23858FED" w14:textId="77777777" w:rsidR="00D46C3B" w:rsidRDefault="00D46C3B" w:rsidP="00D46C3B">
      <w:pPr>
        <w:pStyle w:val="P00"/>
        <w:spacing w:before="72"/>
        <w:ind w:left="1021"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 xml:space="preserve">יחידת הקישור ללבנון </w:t>
      </w:r>
      <w:r>
        <w:rPr>
          <w:rStyle w:val="default"/>
          <w:rFonts w:cs="FrankRuehl"/>
          <w:rtl/>
        </w:rPr>
        <w:t>–</w:t>
      </w:r>
      <w:r>
        <w:rPr>
          <w:rStyle w:val="default"/>
          <w:rFonts w:cs="FrankRuehl" w:hint="cs"/>
          <w:rtl/>
        </w:rPr>
        <w:t xml:space="preserve"> לגבי עובדי ממשל וקציני מטה, שלא מקרב עובדי משרד הביטחון.</w:t>
      </w:r>
    </w:p>
    <w:p w14:paraId="55EF2A6C" w14:textId="77777777" w:rsidR="00D46C3B" w:rsidRDefault="00D46C3B">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תעודת המערכה כאמור בתקנת משנה (א) תוענק לארגון או לקבוצת אנשים בארגון, אם המליץ על כך השר הנוגע לעניין, וההענקה אושרה בידי שר הביטחון או מי שהוא הסמיכו לכך</w:t>
      </w:r>
      <w:r w:rsidR="00C42101">
        <w:rPr>
          <w:rStyle w:val="a6"/>
          <w:rFonts w:cs="FrankRuehl"/>
          <w:sz w:val="26"/>
          <w:rtl/>
        </w:rPr>
        <w:footnoteReference w:id="2"/>
      </w:r>
      <w:r>
        <w:rPr>
          <w:rStyle w:val="default"/>
          <w:rFonts w:cs="FrankRuehl" w:hint="cs"/>
          <w:rtl/>
        </w:rPr>
        <w:t>.</w:t>
      </w:r>
    </w:p>
    <w:p w14:paraId="533B5B55" w14:textId="77777777" w:rsidR="00B413AD" w:rsidRDefault="00B413AD">
      <w:pPr>
        <w:pStyle w:val="P00"/>
        <w:spacing w:before="72"/>
        <w:ind w:left="0" w:right="1134"/>
        <w:rPr>
          <w:rStyle w:val="default"/>
          <w:rFonts w:cs="FrankRuehl"/>
          <w:rtl/>
        </w:rPr>
      </w:pPr>
      <w:bookmarkStart w:id="6" w:name="Seif7"/>
      <w:bookmarkEnd w:id="6"/>
      <w:r>
        <w:rPr>
          <w:lang w:val="he-IL"/>
        </w:rPr>
        <w:pict w14:anchorId="35CD6412">
          <v:rect id="_x0000_s1033" style="position:absolute;left:0;text-align:left;margin-left:464.5pt;margin-top:8.05pt;width:75.05pt;height:29.7pt;z-index:251658752" o:allowincell="f" filled="f" stroked="f" strokecolor="lime" strokeweight=".25pt">
            <v:textbox inset="0,0,0,0">
              <w:txbxContent>
                <w:p w14:paraId="6CF122A4" w14:textId="77777777" w:rsidR="00B413AD" w:rsidRDefault="0035613E" w:rsidP="00F83CFE">
                  <w:pPr>
                    <w:spacing w:line="160" w:lineRule="exact"/>
                    <w:jc w:val="left"/>
                    <w:rPr>
                      <w:rFonts w:cs="Miriam"/>
                      <w:noProof/>
                      <w:sz w:val="18"/>
                      <w:szCs w:val="18"/>
                      <w:rtl/>
                    </w:rPr>
                  </w:pPr>
                  <w:r>
                    <w:rPr>
                      <w:rFonts w:cs="Miriam" w:hint="cs"/>
                      <w:sz w:val="18"/>
                      <w:szCs w:val="18"/>
                      <w:rtl/>
                    </w:rPr>
                    <w:t>תעודת מערכה אישית לעובד או מתנדב בארגון</w:t>
                  </w:r>
                </w:p>
              </w:txbxContent>
            </v:textbox>
            <w10:anchorlock/>
          </v:rect>
        </w:pict>
      </w:r>
      <w:r>
        <w:rPr>
          <w:rStyle w:val="big-number"/>
          <w:rFonts w:cs="Miriam"/>
          <w:rtl/>
        </w:rPr>
        <w:t>7.</w:t>
      </w:r>
      <w:r>
        <w:rPr>
          <w:rStyle w:val="big-number"/>
          <w:rFonts w:cs="Miriam"/>
          <w:rtl/>
        </w:rPr>
        <w:tab/>
      </w:r>
      <w:r w:rsidR="0035613E">
        <w:rPr>
          <w:rStyle w:val="default"/>
          <w:rFonts w:cs="FrankRuehl" w:hint="cs"/>
          <w:rtl/>
        </w:rPr>
        <w:t>עובד או מתנדב בארגון שביצע עבודה מזכה בגזרת הפעולה בתקופה הקובעת, במסגרת אחד הארגונים המנויים בתקנה 6, ומנהל הגוף המליץ לשר הביטחון או למי שהוא הסמיך</w:t>
      </w:r>
      <w:r w:rsidR="00C42101" w:rsidRPr="00C42101">
        <w:rPr>
          <w:rStyle w:val="default"/>
          <w:rFonts w:cs="FrankRuehl" w:hint="cs"/>
          <w:vertAlign w:val="superscript"/>
          <w:rtl/>
        </w:rPr>
        <w:t>1</w:t>
      </w:r>
      <w:r w:rsidR="0035613E">
        <w:rPr>
          <w:rStyle w:val="default"/>
          <w:rFonts w:cs="FrankRuehl" w:hint="cs"/>
          <w:rtl/>
        </w:rPr>
        <w:t>, להעניק לו תעודת מערכה אישית על שסייע באופן יוצא דופן במסגרת תפקידו בעבודה מזכה, זכאי לתעודת מערכה.</w:t>
      </w:r>
    </w:p>
    <w:p w14:paraId="272BAD83" w14:textId="77777777" w:rsidR="002F3907" w:rsidRDefault="002F3907" w:rsidP="002F3907">
      <w:pPr>
        <w:pStyle w:val="P00"/>
        <w:spacing w:before="72"/>
        <w:ind w:left="0" w:right="1134"/>
        <w:rPr>
          <w:rStyle w:val="default"/>
          <w:rFonts w:cs="FrankRuehl"/>
          <w:rtl/>
        </w:rPr>
      </w:pPr>
      <w:bookmarkStart w:id="7" w:name="Seif8"/>
      <w:bookmarkEnd w:id="7"/>
      <w:r>
        <w:rPr>
          <w:lang w:val="he-IL"/>
        </w:rPr>
        <w:pict w14:anchorId="2384E759">
          <v:rect id="_x0000_s1034" style="position:absolute;left:0;text-align:left;margin-left:464.5pt;margin-top:8.05pt;width:75.05pt;height:30.9pt;z-index:251659776" o:allowincell="f" filled="f" stroked="f" strokecolor="lime" strokeweight=".25pt">
            <v:textbox inset="0,0,0,0">
              <w:txbxContent>
                <w:p w14:paraId="791F42AE" w14:textId="77777777" w:rsidR="002F3907" w:rsidRDefault="0035613E" w:rsidP="002F3907">
                  <w:pPr>
                    <w:spacing w:line="160" w:lineRule="exact"/>
                    <w:jc w:val="left"/>
                    <w:rPr>
                      <w:rFonts w:cs="Miriam"/>
                      <w:noProof/>
                      <w:sz w:val="18"/>
                      <w:szCs w:val="18"/>
                      <w:rtl/>
                    </w:rPr>
                  </w:pPr>
                  <w:r>
                    <w:rPr>
                      <w:rFonts w:cs="Miriam" w:hint="cs"/>
                      <w:sz w:val="18"/>
                      <w:szCs w:val="18"/>
                      <w:rtl/>
                    </w:rPr>
                    <w:t>תעודת מערכה לאנשים או קבוצות אחרים</w:t>
                  </w:r>
                </w:p>
              </w:txbxContent>
            </v:textbox>
            <w10:anchorlock/>
          </v:rect>
        </w:pict>
      </w:r>
      <w:r w:rsidR="0035613E">
        <w:rPr>
          <w:rStyle w:val="big-number"/>
          <w:rFonts w:cs="Miriam" w:hint="cs"/>
          <w:rtl/>
        </w:rPr>
        <w:t>8</w:t>
      </w:r>
      <w:r>
        <w:rPr>
          <w:rStyle w:val="big-number"/>
          <w:rFonts w:cs="Miriam"/>
          <w:rtl/>
        </w:rPr>
        <w:t>.</w:t>
      </w:r>
      <w:r>
        <w:rPr>
          <w:rStyle w:val="big-number"/>
          <w:rFonts w:cs="Miriam"/>
          <w:rtl/>
        </w:rPr>
        <w:tab/>
      </w:r>
      <w:r w:rsidR="0035613E">
        <w:rPr>
          <w:rStyle w:val="default"/>
          <w:rFonts w:cs="FrankRuehl" w:hint="cs"/>
          <w:rtl/>
        </w:rPr>
        <w:t>אדם או קבוצה של בני אדם, שאינם נמנים עם אחת הקבוצות המנויות בתקנה 6, ובתקופה הקובעת ביצעו עבודה מזכה ופעלו באופן יוצא דופן ובעל תרומה ייחודית למאמץ המלחמתי או לסיוע האזרחי בגזרת הפעולה או למען האוכלוסייה ביישובי הגבול, והכול לפי החלטה מיוחדת של השר או מי שהוא הסמיך</w:t>
      </w:r>
      <w:r w:rsidR="00C42101" w:rsidRPr="00C42101">
        <w:rPr>
          <w:rStyle w:val="default"/>
          <w:rFonts w:cs="FrankRuehl" w:hint="cs"/>
          <w:vertAlign w:val="superscript"/>
          <w:rtl/>
        </w:rPr>
        <w:t>1</w:t>
      </w:r>
      <w:r w:rsidR="0035613E">
        <w:rPr>
          <w:rStyle w:val="default"/>
          <w:rFonts w:cs="FrankRuehl" w:hint="cs"/>
          <w:rtl/>
        </w:rPr>
        <w:t>, זכאים לתעודת מערכה.</w:t>
      </w:r>
    </w:p>
    <w:p w14:paraId="51AC4811" w14:textId="77777777" w:rsidR="002F3907" w:rsidRDefault="002F3907" w:rsidP="002F3907">
      <w:pPr>
        <w:pStyle w:val="P00"/>
        <w:spacing w:before="72"/>
        <w:ind w:left="0" w:right="1134"/>
        <w:rPr>
          <w:rStyle w:val="default"/>
          <w:rFonts w:cs="FrankRuehl"/>
          <w:rtl/>
        </w:rPr>
      </w:pPr>
      <w:bookmarkStart w:id="8" w:name="Seif9"/>
      <w:bookmarkEnd w:id="8"/>
      <w:r>
        <w:rPr>
          <w:lang w:val="he-IL"/>
        </w:rPr>
        <w:pict w14:anchorId="3CAC0EE2">
          <v:rect id="_x0000_s1035" style="position:absolute;left:0;text-align:left;margin-left:464.5pt;margin-top:8.05pt;width:75.05pt;height:20pt;z-index:251660800" o:allowincell="f" filled="f" stroked="f" strokecolor="lime" strokeweight=".25pt">
            <v:textbox inset="0,0,0,0">
              <w:txbxContent>
                <w:p w14:paraId="2D409178" w14:textId="77777777" w:rsidR="002F3907" w:rsidRDefault="0035613E" w:rsidP="002F3907">
                  <w:pPr>
                    <w:spacing w:line="160" w:lineRule="exact"/>
                    <w:jc w:val="left"/>
                    <w:rPr>
                      <w:rFonts w:cs="Miriam"/>
                      <w:noProof/>
                      <w:sz w:val="18"/>
                      <w:szCs w:val="18"/>
                      <w:rtl/>
                    </w:rPr>
                  </w:pPr>
                  <w:r>
                    <w:rPr>
                      <w:rFonts w:cs="Miriam" w:hint="cs"/>
                      <w:sz w:val="18"/>
                      <w:szCs w:val="18"/>
                      <w:rtl/>
                    </w:rPr>
                    <w:t>תעודת מערכה לנפגעים</w:t>
                  </w:r>
                </w:p>
              </w:txbxContent>
            </v:textbox>
            <w10:anchorlock/>
          </v:rect>
        </w:pict>
      </w:r>
      <w:r w:rsidR="0035613E">
        <w:rPr>
          <w:rStyle w:val="big-number"/>
          <w:rFonts w:cs="Miriam" w:hint="cs"/>
          <w:rtl/>
        </w:rPr>
        <w:t>9</w:t>
      </w:r>
      <w:r>
        <w:rPr>
          <w:rStyle w:val="big-number"/>
          <w:rFonts w:cs="Miriam"/>
          <w:rtl/>
        </w:rPr>
        <w:t>.</w:t>
      </w:r>
      <w:r>
        <w:rPr>
          <w:rStyle w:val="big-number"/>
          <w:rFonts w:cs="Miriam"/>
          <w:rtl/>
        </w:rPr>
        <w:tab/>
      </w:r>
      <w:r w:rsidR="0035613E">
        <w:rPr>
          <w:rStyle w:val="default"/>
          <w:rFonts w:cs="FrankRuehl" w:hint="cs"/>
          <w:rtl/>
        </w:rPr>
        <w:t>על אף האמור בתקנות 2 עד 8, אדם הנמנה עם אחת הקבוצות המנויות בתקנות האמורות, יהיה זכאי לתעודת מערכה אף אם לא סיים את תקופת העבודה המזכה, אם עבודתו הסתיימה בתקופה הקובעת עקב פציעתו או מותו עקב עבודתו ובמהלכה.</w:t>
      </w:r>
    </w:p>
    <w:p w14:paraId="595586F8" w14:textId="77777777" w:rsidR="002F3907" w:rsidRDefault="002F3907" w:rsidP="002F3907">
      <w:pPr>
        <w:pStyle w:val="P00"/>
        <w:spacing w:before="72"/>
        <w:ind w:left="0" w:right="1134"/>
        <w:rPr>
          <w:rStyle w:val="default"/>
          <w:rFonts w:cs="FrankRuehl"/>
          <w:rtl/>
        </w:rPr>
      </w:pPr>
      <w:bookmarkStart w:id="9" w:name="Seif10"/>
      <w:bookmarkEnd w:id="9"/>
      <w:r>
        <w:rPr>
          <w:lang w:val="he-IL"/>
        </w:rPr>
        <w:pict w14:anchorId="2FC3CDDE">
          <v:rect id="_x0000_s1036" style="position:absolute;left:0;text-align:left;margin-left:464.5pt;margin-top:8.05pt;width:75.05pt;height:20pt;z-index:251661824" o:allowincell="f" filled="f" stroked="f" strokecolor="lime" strokeweight=".25pt">
            <v:textbox inset="0,0,0,0">
              <w:txbxContent>
                <w:p w14:paraId="665AFFC9" w14:textId="77777777" w:rsidR="002F3907" w:rsidRDefault="0035613E" w:rsidP="002F3907">
                  <w:pPr>
                    <w:spacing w:line="160" w:lineRule="exact"/>
                    <w:jc w:val="left"/>
                    <w:rPr>
                      <w:rFonts w:cs="Miriam"/>
                      <w:noProof/>
                      <w:sz w:val="18"/>
                      <w:szCs w:val="18"/>
                      <w:rtl/>
                    </w:rPr>
                  </w:pPr>
                  <w:r>
                    <w:rPr>
                      <w:rFonts w:cs="Miriam" w:hint="cs"/>
                      <w:sz w:val="18"/>
                      <w:szCs w:val="18"/>
                      <w:rtl/>
                    </w:rPr>
                    <w:t>אדם שאינו זכאי לתעודת מערכה</w:t>
                  </w:r>
                </w:p>
              </w:txbxContent>
            </v:textbox>
            <w10:anchorlock/>
          </v:rect>
        </w:pict>
      </w:r>
      <w:r w:rsidR="0035613E">
        <w:rPr>
          <w:rStyle w:val="big-number"/>
          <w:rFonts w:cs="Miriam" w:hint="cs"/>
          <w:rtl/>
        </w:rPr>
        <w:t>10</w:t>
      </w:r>
      <w:r>
        <w:rPr>
          <w:rStyle w:val="big-number"/>
          <w:rFonts w:cs="Miriam"/>
          <w:rtl/>
        </w:rPr>
        <w:t>.</w:t>
      </w:r>
      <w:r>
        <w:rPr>
          <w:rStyle w:val="big-number"/>
          <w:rFonts w:cs="Miriam"/>
          <w:rtl/>
        </w:rPr>
        <w:tab/>
      </w:r>
      <w:r w:rsidR="0035613E">
        <w:rPr>
          <w:rStyle w:val="default"/>
          <w:rFonts w:cs="FrankRuehl" w:hint="cs"/>
          <w:rtl/>
        </w:rPr>
        <w:t xml:space="preserve">על אף האמור בתקנות אלה, אדם לא יהיה זכאי לתעודת מערכה אם במשך התקופה הקובעת הוא הורשע בבית דין משמעתי של עובדי המדינה, או בבית דין משמעתי של הרשויות המקומיות, בבית דין צבאי או בבית משפט אזרחי בעבירה שיש עימה קלון, על מעשה שעשה במסגרת העבודה המזכה בתקופה האמורה, או אם התנהג בה באופן החורג מאמות המידה הנדרשות מעובד המדינה, עובד רשות מקומית או ארגון שאליו הוא משתייך, וסגן המנהל הכללי בתחום משאבי אנוש של הגוף שעימו נמנה (להלן </w:t>
      </w:r>
      <w:r w:rsidR="0035613E">
        <w:rPr>
          <w:rStyle w:val="default"/>
          <w:rFonts w:cs="FrankRuehl"/>
          <w:rtl/>
        </w:rPr>
        <w:t>–</w:t>
      </w:r>
      <w:r w:rsidR="0035613E">
        <w:rPr>
          <w:rStyle w:val="default"/>
          <w:rFonts w:cs="FrankRuehl" w:hint="cs"/>
          <w:rtl/>
        </w:rPr>
        <w:t xml:space="preserve"> הסמנכ"ל), ראש אכ"א </w:t>
      </w:r>
      <w:r w:rsidR="0035613E">
        <w:rPr>
          <w:rStyle w:val="default"/>
          <w:rFonts w:cs="FrankRuehl"/>
          <w:rtl/>
        </w:rPr>
        <w:t>–</w:t>
      </w:r>
      <w:r w:rsidR="0035613E">
        <w:rPr>
          <w:rStyle w:val="default"/>
          <w:rFonts w:cs="FrankRuehl" w:hint="cs"/>
          <w:rtl/>
        </w:rPr>
        <w:t xml:space="preserve"> לגבי אזרחים עובדי צה"ל או ראש אמ"ש </w:t>
      </w:r>
      <w:r w:rsidR="0035613E">
        <w:rPr>
          <w:rStyle w:val="default"/>
          <w:rFonts w:cs="FrankRuehl"/>
          <w:rtl/>
        </w:rPr>
        <w:t>–</w:t>
      </w:r>
      <w:r w:rsidR="0035613E">
        <w:rPr>
          <w:rStyle w:val="default"/>
          <w:rFonts w:cs="FrankRuehl" w:hint="cs"/>
          <w:rtl/>
        </w:rPr>
        <w:t xml:space="preserve"> לגבי אזרחים עובדי משטרת ישראל, הורה כך לגביו לאחר שניתנה על כך חוות דעת של היועץ המשפטי של הגוף האמור.</w:t>
      </w:r>
    </w:p>
    <w:p w14:paraId="4127CD48" w14:textId="77777777" w:rsidR="002F3907" w:rsidRDefault="002F3907" w:rsidP="002F3907">
      <w:pPr>
        <w:pStyle w:val="P00"/>
        <w:spacing w:before="72"/>
        <w:ind w:left="0" w:right="1134"/>
        <w:rPr>
          <w:rStyle w:val="default"/>
          <w:rFonts w:cs="FrankRuehl"/>
          <w:rtl/>
        </w:rPr>
      </w:pPr>
      <w:bookmarkStart w:id="10" w:name="Seif11"/>
      <w:bookmarkEnd w:id="10"/>
      <w:r>
        <w:rPr>
          <w:lang w:val="he-IL"/>
        </w:rPr>
        <w:pict w14:anchorId="05BD885B">
          <v:rect id="_x0000_s1037" style="position:absolute;left:0;text-align:left;margin-left:459.5pt;margin-top:8.05pt;width:80.05pt;height:28.4pt;z-index:251662848" o:allowincell="f" filled="f" stroked="f" strokecolor="lime" strokeweight=".25pt">
            <v:textbox inset="0,0,0,0">
              <w:txbxContent>
                <w:p w14:paraId="294BE1B4" w14:textId="77777777" w:rsidR="002F3907" w:rsidRDefault="0035613E" w:rsidP="002F3907">
                  <w:pPr>
                    <w:spacing w:line="160" w:lineRule="exact"/>
                    <w:jc w:val="left"/>
                    <w:rPr>
                      <w:rFonts w:cs="Miriam"/>
                      <w:noProof/>
                      <w:sz w:val="18"/>
                      <w:szCs w:val="18"/>
                      <w:rtl/>
                    </w:rPr>
                  </w:pPr>
                  <w:r>
                    <w:rPr>
                      <w:rFonts w:cs="Miriam" w:hint="cs"/>
                      <w:sz w:val="18"/>
                      <w:szCs w:val="18"/>
                      <w:rtl/>
                    </w:rPr>
                    <w:t>הגשת בקשה או המלצה על אדם לקבלת תעודת מערכה</w:t>
                  </w:r>
                </w:p>
              </w:txbxContent>
            </v:textbox>
            <w10:anchorlock/>
          </v:rect>
        </w:pict>
      </w:r>
      <w:r w:rsidR="0035613E">
        <w:rPr>
          <w:rStyle w:val="big-number"/>
          <w:rFonts w:cs="Miriam" w:hint="cs"/>
          <w:rtl/>
        </w:rPr>
        <w:t>11</w:t>
      </w:r>
      <w:r w:rsidRPr="00C42101">
        <w:rPr>
          <w:rStyle w:val="default"/>
          <w:rFonts w:cs="FrankRuehl"/>
          <w:rtl/>
        </w:rPr>
        <w:t>.</w:t>
      </w:r>
      <w:r w:rsidR="00C42101">
        <w:rPr>
          <w:rStyle w:val="default"/>
          <w:rFonts w:cs="FrankRuehl" w:hint="cs"/>
          <w:rtl/>
        </w:rPr>
        <w:t xml:space="preserve"> </w:t>
      </w:r>
      <w:r w:rsidR="00C42101">
        <w:rPr>
          <w:rStyle w:val="a6"/>
          <w:rFonts w:cs="FrankRuehl"/>
          <w:sz w:val="26"/>
          <w:rtl/>
        </w:rPr>
        <w:footnoteReference w:id="3"/>
      </w:r>
      <w:r w:rsidRPr="00C42101">
        <w:rPr>
          <w:rStyle w:val="default"/>
          <w:rFonts w:cs="FrankRuehl"/>
          <w:rtl/>
        </w:rPr>
        <w:tab/>
      </w:r>
      <w:r w:rsidR="0035613E">
        <w:rPr>
          <w:rStyle w:val="default"/>
          <w:rFonts w:cs="FrankRuehl" w:hint="cs"/>
          <w:rtl/>
        </w:rPr>
        <w:t>(א)</w:t>
      </w:r>
      <w:r w:rsidR="0035613E">
        <w:rPr>
          <w:rStyle w:val="default"/>
          <w:rFonts w:cs="FrankRuehl"/>
          <w:rtl/>
        </w:rPr>
        <w:tab/>
      </w:r>
      <w:r w:rsidR="0035613E">
        <w:rPr>
          <w:rStyle w:val="default"/>
          <w:rFonts w:cs="FrankRuehl" w:hint="cs"/>
          <w:rtl/>
        </w:rPr>
        <w:t>מנהלי הגופים המנויים בסעיפים 2 עד 6 רשאים להגיש המלצות על אדם הנמנה עם הגוף שהם מנהלים, לקבלת תעודת מערכה אישית, לשר הביטחון או למי שהוא הסמיך לעניין זה.</w:t>
      </w:r>
    </w:p>
    <w:p w14:paraId="2EFB204B" w14:textId="77777777" w:rsidR="0035613E" w:rsidRDefault="0035613E" w:rsidP="002F390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המלצה להענקת התעודה לאנשים או קבוצות אחרים כאמור בתקנה 8, תוגש למי ששר הביטחון הסמיך לעניין זה.</w:t>
      </w:r>
    </w:p>
    <w:p w14:paraId="7312AE9E" w14:textId="77777777" w:rsidR="0035613E" w:rsidRDefault="0035613E" w:rsidP="002F390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7E38E1">
        <w:rPr>
          <w:rStyle w:val="default"/>
          <w:rFonts w:cs="FrankRuehl" w:hint="cs"/>
          <w:rtl/>
        </w:rPr>
        <w:t xml:space="preserve">הרואה את עצמו זכאי לפי תקנות אלה, וכן בן משפחה של אדם שנפטר וסבר כי האדם שנפטר זכאי לפי תקנות אלה, רשאי להגיש בקשה למי ששר הביטחון הסמיך לעניין זה, ואולם רשאי השר או מי שהוא הסמיך לעניין זה, להחליט על זכאות לתעודה אף בלא קבלת בקשה כאמור; לעניין תקנת משנה זו, "בן משפחה" </w:t>
      </w:r>
      <w:r w:rsidR="007E38E1">
        <w:rPr>
          <w:rStyle w:val="default"/>
          <w:rFonts w:cs="FrankRuehl"/>
          <w:rtl/>
        </w:rPr>
        <w:t>–</w:t>
      </w:r>
      <w:r w:rsidR="007E38E1">
        <w:rPr>
          <w:rStyle w:val="default"/>
          <w:rFonts w:cs="FrankRuehl" w:hint="cs"/>
          <w:rtl/>
        </w:rPr>
        <w:t xml:space="preserve"> שאר בשר כמשמעותו בסעיף 6 לחוק.</w:t>
      </w:r>
    </w:p>
    <w:p w14:paraId="2EC1C747" w14:textId="77777777" w:rsidR="007E38E1" w:rsidRDefault="007E38E1" w:rsidP="002F3907">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בהמלצות או בבקשות לפי תקנה זו יפורטו נסיבות העבודה או הפעילות בתקופה הקובעת ויצורפו לה מסמכים מאמתים.</w:t>
      </w:r>
    </w:p>
    <w:p w14:paraId="5B06CD93" w14:textId="77777777" w:rsidR="00F83CFE" w:rsidRDefault="00F83CFE">
      <w:pPr>
        <w:pStyle w:val="P00"/>
        <w:spacing w:before="72"/>
        <w:ind w:left="0" w:right="1134"/>
        <w:rPr>
          <w:rStyle w:val="default"/>
          <w:rFonts w:cs="FrankRuehl"/>
          <w:rtl/>
        </w:rPr>
      </w:pPr>
    </w:p>
    <w:p w14:paraId="2F0977FD" w14:textId="77777777" w:rsidR="002F3907" w:rsidRDefault="002F3907">
      <w:pPr>
        <w:pStyle w:val="P00"/>
        <w:spacing w:before="72"/>
        <w:ind w:left="0" w:right="1134"/>
        <w:rPr>
          <w:rStyle w:val="default"/>
          <w:rFonts w:cs="FrankRuehl" w:hint="cs"/>
          <w:rtl/>
        </w:rPr>
      </w:pPr>
    </w:p>
    <w:p w14:paraId="194CFADB" w14:textId="77777777" w:rsidR="00B413AD" w:rsidRDefault="007E38E1" w:rsidP="00636AD3">
      <w:pPr>
        <w:pStyle w:val="sig-0"/>
        <w:tabs>
          <w:tab w:val="clear" w:pos="4820"/>
          <w:tab w:val="center" w:pos="5670"/>
        </w:tabs>
        <w:spacing w:before="72"/>
        <w:ind w:left="0" w:right="1134"/>
        <w:rPr>
          <w:rFonts w:cs="FrankRuehl"/>
          <w:sz w:val="26"/>
          <w:rtl/>
        </w:rPr>
      </w:pPr>
      <w:r>
        <w:rPr>
          <w:rFonts w:cs="FrankRuehl" w:hint="cs"/>
          <w:sz w:val="26"/>
          <w:rtl/>
        </w:rPr>
        <w:t>ל' בסיוון</w:t>
      </w:r>
      <w:r w:rsidR="0034335B">
        <w:rPr>
          <w:rFonts w:cs="FrankRuehl" w:hint="cs"/>
          <w:sz w:val="26"/>
          <w:rtl/>
        </w:rPr>
        <w:t xml:space="preserve"> התשפ"א (10 </w:t>
      </w:r>
      <w:r>
        <w:rPr>
          <w:rFonts w:cs="FrankRuehl" w:hint="cs"/>
          <w:sz w:val="26"/>
          <w:rtl/>
        </w:rPr>
        <w:t>ביוני</w:t>
      </w:r>
      <w:r w:rsidR="0034335B">
        <w:rPr>
          <w:rFonts w:cs="FrankRuehl" w:hint="cs"/>
          <w:sz w:val="26"/>
          <w:rtl/>
        </w:rPr>
        <w:t xml:space="preserve"> 2021</w:t>
      </w:r>
      <w:r w:rsidR="00B413AD">
        <w:rPr>
          <w:rFonts w:cs="FrankRuehl" w:hint="cs"/>
          <w:sz w:val="26"/>
          <w:rtl/>
        </w:rPr>
        <w:t>)</w:t>
      </w:r>
      <w:r w:rsidR="00B413AD">
        <w:rPr>
          <w:rFonts w:cs="FrankRuehl"/>
          <w:sz w:val="26"/>
          <w:rtl/>
        </w:rPr>
        <w:tab/>
      </w:r>
      <w:r>
        <w:rPr>
          <w:rFonts w:cs="FrankRuehl" w:hint="cs"/>
          <w:sz w:val="26"/>
          <w:rtl/>
        </w:rPr>
        <w:t>בנימין גנץ</w:t>
      </w:r>
    </w:p>
    <w:p w14:paraId="39406426" w14:textId="77777777" w:rsidR="00B413AD" w:rsidRDefault="00B413AD" w:rsidP="00636AD3">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r>
      <w:r w:rsidR="007E38E1">
        <w:rPr>
          <w:rFonts w:cs="FrankRuehl" w:hint="cs"/>
          <w:sz w:val="22"/>
          <w:rtl/>
        </w:rPr>
        <w:t>שר הביטחון</w:t>
      </w:r>
    </w:p>
    <w:p w14:paraId="764ECF4E" w14:textId="77777777" w:rsidR="002F3907" w:rsidRPr="00F83CFE" w:rsidRDefault="002F3907" w:rsidP="00F83CFE">
      <w:pPr>
        <w:pStyle w:val="P00"/>
        <w:spacing w:before="72"/>
        <w:ind w:left="0" w:right="1134"/>
        <w:rPr>
          <w:rStyle w:val="default"/>
          <w:rFonts w:cs="FrankRuehl" w:hint="cs"/>
          <w:rtl/>
        </w:rPr>
      </w:pPr>
    </w:p>
    <w:p w14:paraId="4873EACE" w14:textId="77777777" w:rsidR="00F83CFE" w:rsidRPr="00F83CFE" w:rsidRDefault="00F83CFE" w:rsidP="00F83CFE">
      <w:pPr>
        <w:pStyle w:val="P00"/>
        <w:spacing w:before="72"/>
        <w:ind w:left="0" w:right="1134"/>
        <w:rPr>
          <w:rStyle w:val="default"/>
          <w:rFonts w:cs="FrankRuehl"/>
          <w:rtl/>
        </w:rPr>
      </w:pPr>
    </w:p>
    <w:p w14:paraId="2203CA43" w14:textId="77777777" w:rsidR="00B413AD" w:rsidRPr="00F83CFE" w:rsidRDefault="00B413AD" w:rsidP="00F83CFE">
      <w:pPr>
        <w:pStyle w:val="P00"/>
        <w:spacing w:before="72"/>
        <w:ind w:left="0" w:right="1134"/>
        <w:rPr>
          <w:rStyle w:val="default"/>
          <w:rFonts w:cs="FrankRuehl"/>
          <w:rtl/>
        </w:rPr>
      </w:pPr>
      <w:bookmarkStart w:id="11" w:name="LawPartEnd"/>
    </w:p>
    <w:bookmarkEnd w:id="11"/>
    <w:p w14:paraId="067335A0" w14:textId="77777777" w:rsidR="002B3A47" w:rsidRDefault="002B3A47" w:rsidP="00F83CFE">
      <w:pPr>
        <w:pStyle w:val="P00"/>
        <w:spacing w:before="72"/>
        <w:ind w:left="0" w:right="1134"/>
        <w:rPr>
          <w:rStyle w:val="default"/>
          <w:rFonts w:cs="FrankRuehl"/>
          <w:rtl/>
        </w:rPr>
      </w:pPr>
    </w:p>
    <w:p w14:paraId="0CDCE0F8" w14:textId="77777777" w:rsidR="002B3A47" w:rsidRDefault="002B3A47" w:rsidP="002B3A47">
      <w:pPr>
        <w:pStyle w:val="P00"/>
        <w:spacing w:before="72"/>
        <w:ind w:left="0" w:right="1134"/>
        <w:jc w:val="center"/>
        <w:rPr>
          <w:rStyle w:val="default"/>
          <w:rFonts w:cs="David"/>
          <w:color w:val="0000FF"/>
          <w:szCs w:val="24"/>
          <w:u w:val="single"/>
          <w:rtl/>
        </w:rPr>
      </w:pPr>
      <w:hyperlink r:id="rId7" w:history="1">
        <w:r>
          <w:rPr>
            <w:rStyle w:val="Hyperlink"/>
            <w:noProof w:val="0"/>
            <w:sz w:val="22"/>
            <w:szCs w:val="24"/>
            <w:rtl/>
          </w:rPr>
          <w:t>הודעה למנויים על עריכה ושינויים במסמכי פסיקה, חקיקה ועוד באתר נבו - הקש כאן</w:t>
        </w:r>
      </w:hyperlink>
    </w:p>
    <w:p w14:paraId="10AF3328" w14:textId="77777777" w:rsidR="00DE18A7" w:rsidRPr="002B3A47" w:rsidRDefault="00DE18A7" w:rsidP="002B3A47">
      <w:pPr>
        <w:pStyle w:val="P00"/>
        <w:spacing w:before="72"/>
        <w:ind w:left="0" w:right="1134"/>
        <w:jc w:val="center"/>
        <w:rPr>
          <w:rStyle w:val="default"/>
          <w:rFonts w:cs="David"/>
          <w:color w:val="0000FF"/>
          <w:szCs w:val="24"/>
          <w:u w:val="single"/>
          <w:rtl/>
        </w:rPr>
      </w:pPr>
    </w:p>
    <w:sectPr w:rsidR="00DE18A7" w:rsidRPr="002B3A47">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6349F" w14:textId="77777777" w:rsidR="00C743FD" w:rsidRDefault="00C743FD">
      <w:r>
        <w:separator/>
      </w:r>
    </w:p>
  </w:endnote>
  <w:endnote w:type="continuationSeparator" w:id="0">
    <w:p w14:paraId="5D5EBB44" w14:textId="77777777" w:rsidR="00C743FD" w:rsidRDefault="00C74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D63EE" w14:textId="77777777" w:rsidR="00B413AD" w:rsidRDefault="00B413A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DDF967F" w14:textId="77777777" w:rsidR="00B413AD" w:rsidRDefault="00B413A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59D7BD9" w14:textId="77777777" w:rsidR="00B413AD" w:rsidRDefault="00B413A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A5FBE">
      <w:rPr>
        <w:rFonts w:cs="TopType Jerushalmi"/>
        <w:noProof/>
        <w:color w:val="000000"/>
        <w:sz w:val="14"/>
        <w:szCs w:val="14"/>
      </w:rPr>
      <w:t>C:\Yael\hakika\Revadim\p181k2_004.doc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8597E" w14:textId="77777777" w:rsidR="00B413AD" w:rsidRDefault="00B413A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B3A47">
      <w:rPr>
        <w:rFonts w:hAnsi="FrankRuehl" w:cs="FrankRuehl"/>
        <w:noProof/>
        <w:sz w:val="24"/>
        <w:szCs w:val="24"/>
        <w:rtl/>
      </w:rPr>
      <w:t>4</w:t>
    </w:r>
    <w:r>
      <w:rPr>
        <w:rFonts w:hAnsi="FrankRuehl" w:cs="FrankRuehl"/>
        <w:sz w:val="24"/>
        <w:szCs w:val="24"/>
        <w:rtl/>
      </w:rPr>
      <w:fldChar w:fldCharType="end"/>
    </w:r>
  </w:p>
  <w:p w14:paraId="632DF6E9" w14:textId="77777777" w:rsidR="00B413AD" w:rsidRDefault="00B413A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5663510" w14:textId="77777777" w:rsidR="00B413AD" w:rsidRDefault="00B413A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A5FBE">
      <w:rPr>
        <w:rFonts w:cs="TopType Jerushalmi"/>
        <w:noProof/>
        <w:color w:val="000000"/>
        <w:sz w:val="14"/>
        <w:szCs w:val="14"/>
      </w:rPr>
      <w:t>C:\Yael\hakika\Revadim\p181k2_004.doc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4C234" w14:textId="77777777" w:rsidR="00C743FD" w:rsidRDefault="00C743FD" w:rsidP="003A5FBE">
      <w:pPr>
        <w:spacing w:before="60" w:line="240" w:lineRule="auto"/>
        <w:ind w:right="1134"/>
      </w:pPr>
      <w:r>
        <w:separator/>
      </w:r>
    </w:p>
  </w:footnote>
  <w:footnote w:type="continuationSeparator" w:id="0">
    <w:p w14:paraId="2F0A9016" w14:textId="77777777" w:rsidR="00C743FD" w:rsidRDefault="00C743FD">
      <w:r>
        <w:continuationSeparator/>
      </w:r>
    </w:p>
  </w:footnote>
  <w:footnote w:id="1">
    <w:p w14:paraId="5A443A20" w14:textId="77777777" w:rsidR="006F3EDB" w:rsidRPr="003A5FBE" w:rsidRDefault="003A5FBE" w:rsidP="006F3E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3A5FBE">
        <w:rPr>
          <w:rFonts w:cs="FrankRuehl"/>
          <w:rtl/>
        </w:rPr>
        <w:t xml:space="preserve">* </w:t>
      </w:r>
      <w:r>
        <w:rPr>
          <w:rFonts w:cs="FrankRuehl"/>
          <w:rtl/>
        </w:rPr>
        <w:t>פו</w:t>
      </w:r>
      <w:r>
        <w:rPr>
          <w:rFonts w:cs="FrankRuehl" w:hint="cs"/>
          <w:rtl/>
        </w:rPr>
        <w:t xml:space="preserve">רסמו </w:t>
      </w:r>
      <w:hyperlink r:id="rId1" w:history="1">
        <w:r w:rsidRPr="006F3EDB">
          <w:rPr>
            <w:rStyle w:val="Hyperlink"/>
            <w:rFonts w:cs="FrankRuehl" w:hint="cs"/>
            <w:rtl/>
          </w:rPr>
          <w:t>ק"ת תש</w:t>
        </w:r>
        <w:r w:rsidR="004251EC" w:rsidRPr="006F3EDB">
          <w:rPr>
            <w:rStyle w:val="Hyperlink"/>
            <w:rFonts w:cs="FrankRuehl" w:hint="cs"/>
            <w:rtl/>
          </w:rPr>
          <w:t>פ"א</w:t>
        </w:r>
        <w:r w:rsidRPr="006F3EDB">
          <w:rPr>
            <w:rStyle w:val="Hyperlink"/>
            <w:rFonts w:cs="FrankRuehl" w:hint="cs"/>
            <w:rtl/>
          </w:rPr>
          <w:t xml:space="preserve"> מ</w:t>
        </w:r>
        <w:r w:rsidRPr="006F3EDB">
          <w:rPr>
            <w:rStyle w:val="Hyperlink"/>
            <w:rFonts w:cs="FrankRuehl"/>
            <w:rtl/>
          </w:rPr>
          <w:t xml:space="preserve">ס' </w:t>
        </w:r>
        <w:r w:rsidR="004251EC" w:rsidRPr="006F3EDB">
          <w:rPr>
            <w:rStyle w:val="Hyperlink"/>
            <w:rFonts w:cs="FrankRuehl" w:hint="cs"/>
            <w:rtl/>
          </w:rPr>
          <w:t>9</w:t>
        </w:r>
        <w:r w:rsidR="00A03566" w:rsidRPr="006F3EDB">
          <w:rPr>
            <w:rStyle w:val="Hyperlink"/>
            <w:rFonts w:cs="FrankRuehl" w:hint="cs"/>
            <w:rtl/>
          </w:rPr>
          <w:t>438</w:t>
        </w:r>
      </w:hyperlink>
      <w:r>
        <w:rPr>
          <w:rFonts w:cs="FrankRuehl"/>
          <w:rtl/>
        </w:rPr>
        <w:t xml:space="preserve"> </w:t>
      </w:r>
      <w:r>
        <w:rPr>
          <w:rFonts w:cs="FrankRuehl" w:hint="cs"/>
          <w:rtl/>
        </w:rPr>
        <w:t xml:space="preserve">מיום </w:t>
      </w:r>
      <w:r w:rsidR="00A03566">
        <w:rPr>
          <w:rFonts w:cs="FrankRuehl" w:hint="cs"/>
          <w:rtl/>
        </w:rPr>
        <w:t>14.6</w:t>
      </w:r>
      <w:r w:rsidR="004251EC">
        <w:rPr>
          <w:rFonts w:cs="FrankRuehl" w:hint="cs"/>
          <w:rtl/>
        </w:rPr>
        <w:t>.2021</w:t>
      </w:r>
      <w:r>
        <w:rPr>
          <w:rFonts w:cs="FrankRuehl" w:hint="cs"/>
          <w:rtl/>
        </w:rPr>
        <w:t xml:space="preserve"> עמ' </w:t>
      </w:r>
      <w:r w:rsidR="00A03566">
        <w:rPr>
          <w:rFonts w:cs="FrankRuehl" w:hint="cs"/>
          <w:rtl/>
        </w:rPr>
        <w:t>3364</w:t>
      </w:r>
      <w:r>
        <w:rPr>
          <w:rFonts w:cs="FrankRuehl" w:hint="cs"/>
          <w:rtl/>
        </w:rPr>
        <w:t>.</w:t>
      </w:r>
    </w:p>
  </w:footnote>
  <w:footnote w:id="2">
    <w:p w14:paraId="0676B119" w14:textId="77777777" w:rsidR="00C42101" w:rsidRDefault="00C42101" w:rsidP="00C42101">
      <w:pPr>
        <w:pStyle w:val="a5"/>
        <w:spacing w:before="72" w:line="240" w:lineRule="auto"/>
        <w:ind w:right="1134"/>
        <w:rPr>
          <w:rFonts w:hint="cs"/>
        </w:rPr>
      </w:pPr>
      <w:r>
        <w:rPr>
          <w:rStyle w:val="a6"/>
        </w:rPr>
        <w:footnoteRef/>
      </w:r>
      <w:r w:rsidRPr="00C42101">
        <w:rPr>
          <w:rFonts w:ascii="FrankRuehl" w:hAnsi="FrankRuehl" w:cs="FrankRuehl"/>
          <w:sz w:val="22"/>
          <w:szCs w:val="22"/>
          <w:rtl/>
        </w:rPr>
        <w:t xml:space="preserve"> ר' </w:t>
      </w:r>
      <w:hyperlink r:id="rId2" w:history="1">
        <w:r w:rsidRPr="00C42101">
          <w:rPr>
            <w:rStyle w:val="Hyperlink"/>
            <w:rFonts w:ascii="FrankRuehl" w:hAnsi="FrankRuehl" w:cs="FrankRuehl" w:hint="cs"/>
            <w:sz w:val="22"/>
            <w:szCs w:val="22"/>
            <w:rtl/>
          </w:rPr>
          <w:t>י"פ תשפ"א מס' 9744</w:t>
        </w:r>
      </w:hyperlink>
      <w:r w:rsidRPr="00C42101">
        <w:rPr>
          <w:rFonts w:ascii="FrankRuehl" w:hAnsi="FrankRuehl" w:cs="FrankRuehl"/>
          <w:sz w:val="22"/>
          <w:szCs w:val="22"/>
          <w:rtl/>
        </w:rPr>
        <w:t xml:space="preserve"> מיום 12.7.2021 עמ' 7544.</w:t>
      </w:r>
    </w:p>
  </w:footnote>
  <w:footnote w:id="3">
    <w:p w14:paraId="1274CCE6" w14:textId="77777777" w:rsidR="00C42101" w:rsidRDefault="00C42101" w:rsidP="00C42101">
      <w:pPr>
        <w:pStyle w:val="a5"/>
        <w:spacing w:before="72" w:line="240" w:lineRule="auto"/>
        <w:ind w:right="1134"/>
        <w:rPr>
          <w:rFonts w:hint="cs"/>
        </w:rPr>
      </w:pPr>
      <w:r>
        <w:rPr>
          <w:rStyle w:val="a6"/>
        </w:rPr>
        <w:footnoteRef/>
      </w:r>
      <w:r>
        <w:rPr>
          <w:rtl/>
        </w:rPr>
        <w:t xml:space="preserve"> </w:t>
      </w:r>
      <w:r w:rsidRPr="00C42101">
        <w:rPr>
          <w:rFonts w:ascii="FrankRuehl" w:hAnsi="FrankRuehl" w:cs="FrankRuehl"/>
          <w:sz w:val="22"/>
          <w:szCs w:val="22"/>
          <w:rtl/>
        </w:rPr>
        <w:t xml:space="preserve"> ר' </w:t>
      </w:r>
      <w:hyperlink r:id="rId3" w:history="1">
        <w:r w:rsidRPr="00C42101">
          <w:rPr>
            <w:rStyle w:val="Hyperlink"/>
            <w:rFonts w:ascii="FrankRuehl" w:hAnsi="FrankRuehl" w:cs="FrankRuehl" w:hint="cs"/>
            <w:sz w:val="22"/>
            <w:szCs w:val="22"/>
            <w:rtl/>
          </w:rPr>
          <w:t>י"פ תשפ"א מס' 9744</w:t>
        </w:r>
      </w:hyperlink>
      <w:r w:rsidRPr="00C42101">
        <w:rPr>
          <w:rFonts w:ascii="FrankRuehl" w:hAnsi="FrankRuehl" w:cs="FrankRuehl"/>
          <w:sz w:val="22"/>
          <w:szCs w:val="22"/>
          <w:rtl/>
        </w:rPr>
        <w:t xml:space="preserve"> מיום 12.7.2021 עמ' 7544.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C7671" w14:textId="77777777" w:rsidR="00B413AD" w:rsidRDefault="00B413A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העיטורים במשטרת ישראל ובשירות בתי הסוהר (אופן ענידתם ונוהל הענקתם), תשל"ג–1973</w:t>
    </w:r>
  </w:p>
  <w:p w14:paraId="7E7892F5" w14:textId="77777777" w:rsidR="00B413AD" w:rsidRDefault="00B413A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2AAACE6" w14:textId="77777777" w:rsidR="00B413AD" w:rsidRDefault="00B413A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B4831" w14:textId="77777777" w:rsidR="00B413AD" w:rsidRDefault="00B413AD" w:rsidP="003A5FB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תקנות </w:t>
    </w:r>
    <w:r w:rsidR="00E946D8">
      <w:rPr>
        <w:rFonts w:hAnsi="FrankRuehl" w:cs="FrankRuehl" w:hint="cs"/>
        <w:color w:val="000000"/>
        <w:sz w:val="28"/>
        <w:szCs w:val="28"/>
        <w:rtl/>
      </w:rPr>
      <w:t>ההוקרה לאזרחים במערכות ישראל</w:t>
    </w:r>
    <w:r>
      <w:rPr>
        <w:rFonts w:hAnsi="FrankRuehl" w:cs="FrankRuehl"/>
        <w:color w:val="000000"/>
        <w:sz w:val="28"/>
        <w:szCs w:val="28"/>
        <w:rtl/>
      </w:rPr>
      <w:t xml:space="preserve"> (</w:t>
    </w:r>
    <w:r w:rsidR="00E946D8">
      <w:rPr>
        <w:rFonts w:hAnsi="FrankRuehl" w:cs="FrankRuehl" w:hint="cs"/>
        <w:color w:val="000000"/>
        <w:sz w:val="28"/>
        <w:szCs w:val="28"/>
        <w:rtl/>
      </w:rPr>
      <w:t xml:space="preserve">תעודת </w:t>
    </w:r>
    <w:r w:rsidR="004251EC">
      <w:rPr>
        <w:rFonts w:hAnsi="FrankRuehl" w:cs="FrankRuehl" w:hint="cs"/>
        <w:color w:val="000000"/>
        <w:sz w:val="28"/>
        <w:szCs w:val="28"/>
        <w:rtl/>
      </w:rPr>
      <w:t xml:space="preserve">המערכה ברצועת הביטחון בלבנון </w:t>
    </w:r>
    <w:r w:rsidR="004251EC">
      <w:rPr>
        <w:rFonts w:hAnsi="FrankRuehl" w:cs="FrankRuehl"/>
        <w:color w:val="000000"/>
        <w:sz w:val="28"/>
        <w:szCs w:val="28"/>
        <w:rtl/>
      </w:rPr>
      <w:t>–</w:t>
    </w:r>
    <w:r w:rsidR="004251EC">
      <w:rPr>
        <w:rFonts w:hAnsi="FrankRuehl" w:cs="FrankRuehl" w:hint="cs"/>
        <w:color w:val="000000"/>
        <w:sz w:val="28"/>
        <w:szCs w:val="28"/>
        <w:rtl/>
      </w:rPr>
      <w:t xml:space="preserve"> קביעת </w:t>
    </w:r>
    <w:r w:rsidR="00E946D8">
      <w:rPr>
        <w:rFonts w:hAnsi="FrankRuehl" w:cs="FrankRuehl" w:hint="cs"/>
        <w:color w:val="000000"/>
        <w:sz w:val="28"/>
        <w:szCs w:val="28"/>
        <w:rtl/>
      </w:rPr>
      <w:t xml:space="preserve">אזרחים </w:t>
    </w:r>
    <w:r w:rsidR="004251EC">
      <w:rPr>
        <w:rFonts w:hAnsi="FrankRuehl" w:cs="FrankRuehl" w:hint="cs"/>
        <w:color w:val="000000"/>
        <w:sz w:val="28"/>
        <w:szCs w:val="28"/>
        <w:rtl/>
      </w:rPr>
      <w:t>זכאים), תשפ"א-2021</w:t>
    </w:r>
  </w:p>
  <w:p w14:paraId="375D628F" w14:textId="77777777" w:rsidR="00B413AD" w:rsidRDefault="00B413A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49ACADD" w14:textId="77777777" w:rsidR="00B413AD" w:rsidRDefault="00B413A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68C1"/>
    <w:rsid w:val="0002492C"/>
    <w:rsid w:val="00094289"/>
    <w:rsid w:val="001A66B0"/>
    <w:rsid w:val="001D61B9"/>
    <w:rsid w:val="002114CB"/>
    <w:rsid w:val="00240095"/>
    <w:rsid w:val="002B3A47"/>
    <w:rsid w:val="002D6DD9"/>
    <w:rsid w:val="002F3907"/>
    <w:rsid w:val="003244F4"/>
    <w:rsid w:val="0034335B"/>
    <w:rsid w:val="0035613E"/>
    <w:rsid w:val="003639EA"/>
    <w:rsid w:val="003A5FBE"/>
    <w:rsid w:val="003D132C"/>
    <w:rsid w:val="00403C5D"/>
    <w:rsid w:val="004251EC"/>
    <w:rsid w:val="00461EB9"/>
    <w:rsid w:val="0057793A"/>
    <w:rsid w:val="00636AD3"/>
    <w:rsid w:val="00653C2C"/>
    <w:rsid w:val="006F3EDB"/>
    <w:rsid w:val="007E38E1"/>
    <w:rsid w:val="00811FBD"/>
    <w:rsid w:val="00851330"/>
    <w:rsid w:val="00863DEF"/>
    <w:rsid w:val="00991EAD"/>
    <w:rsid w:val="00994F2D"/>
    <w:rsid w:val="009B38C6"/>
    <w:rsid w:val="00A03566"/>
    <w:rsid w:val="00A6706C"/>
    <w:rsid w:val="00B413AD"/>
    <w:rsid w:val="00B71632"/>
    <w:rsid w:val="00BC68C1"/>
    <w:rsid w:val="00C42101"/>
    <w:rsid w:val="00C508FD"/>
    <w:rsid w:val="00C743FD"/>
    <w:rsid w:val="00CA0ACD"/>
    <w:rsid w:val="00CC5C1C"/>
    <w:rsid w:val="00D46C3B"/>
    <w:rsid w:val="00DC6A30"/>
    <w:rsid w:val="00DE18A7"/>
    <w:rsid w:val="00DE2A59"/>
    <w:rsid w:val="00DF10BF"/>
    <w:rsid w:val="00E71458"/>
    <w:rsid w:val="00E946D8"/>
    <w:rsid w:val="00EE2339"/>
    <w:rsid w:val="00F83CF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C35121F"/>
  <w15:chartTrackingRefBased/>
  <w15:docId w15:val="{9FDD1CA1-921F-4E83-B705-BB5DBF5E2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sid w:val="00863DEF"/>
    <w:rPr>
      <w:color w:val="800080"/>
      <w:u w:val="single"/>
    </w:rPr>
  </w:style>
  <w:style w:type="paragraph" w:styleId="a5">
    <w:name w:val="footnote text"/>
    <w:basedOn w:val="a"/>
    <w:semiHidden/>
    <w:rsid w:val="003A5FBE"/>
    <w:rPr>
      <w:sz w:val="20"/>
      <w:szCs w:val="20"/>
    </w:rPr>
  </w:style>
  <w:style w:type="character" w:styleId="a6">
    <w:name w:val="footnote reference"/>
    <w:semiHidden/>
    <w:rsid w:val="003A5FBE"/>
    <w:rPr>
      <w:vertAlign w:val="superscript"/>
    </w:rPr>
  </w:style>
  <w:style w:type="paragraph" w:customStyle="1" w:styleId="medium2-header">
    <w:name w:val="medium2-header"/>
    <w:basedOn w:val="a"/>
    <w:rsid w:val="0002492C"/>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character" w:styleId="a7">
    <w:name w:val="Unresolved Mention"/>
    <w:uiPriority w:val="99"/>
    <w:semiHidden/>
    <w:unhideWhenUsed/>
    <w:rsid w:val="00C421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67268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10/yalkut-9744.pdf" TargetMode="External"/><Relationship Id="rId2" Type="http://schemas.openxmlformats.org/officeDocument/2006/relationships/hyperlink" Target="https://www.nevo.co.il/law_word/law10/yalkut-9744.pdf" TargetMode="External"/><Relationship Id="rId1" Type="http://schemas.openxmlformats.org/officeDocument/2006/relationships/hyperlink" Target="https://www.nevo.co.il/law_word/law06/tak-943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56ADA-465E-48B2-8895-6BBDD38CC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7235</CharactersWithSpaces>
  <SharedDoc>false</SharedDoc>
  <HLinks>
    <vt:vector size="90" baseType="variant">
      <vt:variant>
        <vt:i4>393283</vt:i4>
      </vt:variant>
      <vt:variant>
        <vt:i4>66</vt:i4>
      </vt:variant>
      <vt:variant>
        <vt:i4>0</vt:i4>
      </vt:variant>
      <vt:variant>
        <vt:i4>5</vt:i4>
      </vt:variant>
      <vt:variant>
        <vt:lpwstr>http://www.nevo.co.il/advertisements/nevo-100.doc</vt:lpwstr>
      </vt:variant>
      <vt:variant>
        <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1310847</vt:i4>
      </vt:variant>
      <vt:variant>
        <vt:i4>6</vt:i4>
      </vt:variant>
      <vt:variant>
        <vt:i4>0</vt:i4>
      </vt:variant>
      <vt:variant>
        <vt:i4>5</vt:i4>
      </vt:variant>
      <vt:variant>
        <vt:lpwstr>https://www.nevo.co.il/law_word/law10/yalkut-9744.pdf</vt:lpwstr>
      </vt:variant>
      <vt:variant>
        <vt:lpwstr/>
      </vt:variant>
      <vt:variant>
        <vt:i4>1310847</vt:i4>
      </vt:variant>
      <vt:variant>
        <vt:i4>3</vt:i4>
      </vt:variant>
      <vt:variant>
        <vt:i4>0</vt:i4>
      </vt:variant>
      <vt:variant>
        <vt:i4>5</vt:i4>
      </vt:variant>
      <vt:variant>
        <vt:lpwstr>https://www.nevo.co.il/law_word/law10/yalkut-9744.pdf</vt:lpwstr>
      </vt:variant>
      <vt:variant>
        <vt:lpwstr/>
      </vt:variant>
      <vt:variant>
        <vt:i4>7995416</vt:i4>
      </vt:variant>
      <vt:variant>
        <vt:i4>0</vt:i4>
      </vt:variant>
      <vt:variant>
        <vt:i4>0</vt:i4>
      </vt:variant>
      <vt:variant>
        <vt:i4>5</vt:i4>
      </vt:variant>
      <vt:variant>
        <vt:lpwstr>https://www.nevo.co.il/law_word/law06/tak-9438.pdf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2023-06-05T20:19:00Z</dcterms:created>
  <dcterms:modified xsi:type="dcterms:W3CDTF">2023-06-05T20:19:00Z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עיטורים</vt:lpwstr>
  </property>
  <property fmtid="{D5CDD505-2E9C-101B-9397-08002B2CF9AE}" pid="4" name="LAWNAME">
    <vt:lpwstr>תקנות ההוקרה לאזרחים במערכות ישראל (תעודת המערכה ברצועת הביטחון בלבנון – קביעת אזרחים זכאים), תשפ"א-2021</vt:lpwstr>
  </property>
  <property fmtid="{D5CDD505-2E9C-101B-9397-08002B2CF9AE}" pid="5" name="LAWNUMBER">
    <vt:lpwstr>0504</vt:lpwstr>
  </property>
  <property fmtid="{D5CDD505-2E9C-101B-9397-08002B2CF9AE}" pid="6" name="TYPE">
    <vt:lpwstr>01</vt:lpwstr>
  </property>
  <property fmtid="{D5CDD505-2E9C-101B-9397-08002B2CF9AE}" pid="7" name="NOSE11">
    <vt:lpwstr>בטחון</vt:lpwstr>
  </property>
  <property fmtid="{D5CDD505-2E9C-101B-9397-08002B2CF9AE}" pid="8" name="NOSE21">
    <vt:lpwstr>מערכת ומשרד הבטחון</vt:lpwstr>
  </property>
  <property fmtid="{D5CDD505-2E9C-101B-9397-08002B2CF9AE}" pid="9" name="NOSE41">
    <vt:lpwstr/>
  </property>
  <property fmtid="{D5CDD505-2E9C-101B-9397-08002B2CF9AE}" pid="10" name="NOSE14">
    <vt:lpwstr/>
  </property>
  <property fmtid="{D5CDD505-2E9C-101B-9397-08002B2CF9AE}" pid="11" name="NOSE24">
    <vt:lpwstr/>
  </property>
  <property fmtid="{D5CDD505-2E9C-101B-9397-08002B2CF9AE}" pid="12" name="NOSE34">
    <vt:lpwstr/>
  </property>
  <property fmtid="{D5CDD505-2E9C-101B-9397-08002B2CF9AE}" pid="13" name="NOSE44">
    <vt:lpwstr/>
  </property>
  <property fmtid="{D5CDD505-2E9C-101B-9397-08002B2CF9AE}" pid="14" name="NOSE15">
    <vt:lpwstr/>
  </property>
  <property fmtid="{D5CDD505-2E9C-101B-9397-08002B2CF9AE}" pid="15" name="NOSE25">
    <vt:lpwstr/>
  </property>
  <property fmtid="{D5CDD505-2E9C-101B-9397-08002B2CF9AE}" pid="16" name="NOSE35">
    <vt:lpwstr/>
  </property>
  <property fmtid="{D5CDD505-2E9C-101B-9397-08002B2CF9AE}" pid="17" name="NOSE45">
    <vt:lpwstr/>
  </property>
  <property fmtid="{D5CDD505-2E9C-101B-9397-08002B2CF9AE}" pid="18" name="NOSE16">
    <vt:lpwstr/>
  </property>
  <property fmtid="{D5CDD505-2E9C-101B-9397-08002B2CF9AE}" pid="19" name="NOSE26">
    <vt:lpwstr/>
  </property>
  <property fmtid="{D5CDD505-2E9C-101B-9397-08002B2CF9AE}" pid="20" name="NOSE36">
    <vt:lpwstr/>
  </property>
  <property fmtid="{D5CDD505-2E9C-101B-9397-08002B2CF9AE}" pid="21" name="NOSE46">
    <vt:lpwstr/>
  </property>
  <property fmtid="{D5CDD505-2E9C-101B-9397-08002B2CF9AE}" pid="22" name="NOSE17">
    <vt:lpwstr/>
  </property>
  <property fmtid="{D5CDD505-2E9C-101B-9397-08002B2CF9AE}" pid="23" name="NOSE27">
    <vt:lpwstr/>
  </property>
  <property fmtid="{D5CDD505-2E9C-101B-9397-08002B2CF9AE}" pid="24" name="NOSE37">
    <vt:lpwstr/>
  </property>
  <property fmtid="{D5CDD505-2E9C-101B-9397-08002B2CF9AE}" pid="25" name="NOSE47">
    <vt:lpwstr/>
  </property>
  <property fmtid="{D5CDD505-2E9C-101B-9397-08002B2CF9AE}" pid="26" name="NOSE18">
    <vt:lpwstr/>
  </property>
  <property fmtid="{D5CDD505-2E9C-101B-9397-08002B2CF9AE}" pid="27" name="NOSE28">
    <vt:lpwstr/>
  </property>
  <property fmtid="{D5CDD505-2E9C-101B-9397-08002B2CF9AE}" pid="28" name="NOSE38">
    <vt:lpwstr/>
  </property>
  <property fmtid="{D5CDD505-2E9C-101B-9397-08002B2CF9AE}" pid="29" name="NOSE48">
    <vt:lpwstr/>
  </property>
  <property fmtid="{D5CDD505-2E9C-101B-9397-08002B2CF9AE}" pid="30" name="NOSE19">
    <vt:lpwstr/>
  </property>
  <property fmtid="{D5CDD505-2E9C-101B-9397-08002B2CF9AE}" pid="31" name="NOSE29">
    <vt:lpwstr/>
  </property>
  <property fmtid="{D5CDD505-2E9C-101B-9397-08002B2CF9AE}" pid="32" name="NOSE39">
    <vt:lpwstr/>
  </property>
  <property fmtid="{D5CDD505-2E9C-101B-9397-08002B2CF9AE}" pid="33" name="NOSE49">
    <vt:lpwstr/>
  </property>
  <property fmtid="{D5CDD505-2E9C-101B-9397-08002B2CF9AE}" pid="34" name="NOSE110">
    <vt:lpwstr/>
  </property>
  <property fmtid="{D5CDD505-2E9C-101B-9397-08002B2CF9AE}" pid="35" name="NOSE210">
    <vt:lpwstr/>
  </property>
  <property fmtid="{D5CDD505-2E9C-101B-9397-08002B2CF9AE}" pid="36" name="NOSE310">
    <vt:lpwstr/>
  </property>
  <property fmtid="{D5CDD505-2E9C-101B-9397-08002B2CF9AE}" pid="37" name="NOSE410">
    <vt:lpwstr/>
  </property>
  <property fmtid="{D5CDD505-2E9C-101B-9397-08002B2CF9AE}" pid="38" name="MEKORSAMCHUT">
    <vt:lpwstr/>
  </property>
  <property fmtid="{D5CDD505-2E9C-101B-9397-08002B2CF9AE}" pid="39" name="LINKK2">
    <vt:lpwstr/>
  </property>
  <property fmtid="{D5CDD505-2E9C-101B-9397-08002B2CF9AE}" pid="40" name="LINKK3">
    <vt:lpwstr/>
  </property>
  <property fmtid="{D5CDD505-2E9C-101B-9397-08002B2CF9AE}" pid="41" name="LINKK4">
    <vt:lpwstr/>
  </property>
  <property fmtid="{D5CDD505-2E9C-101B-9397-08002B2CF9AE}" pid="42" name="LINKK5">
    <vt:lpwstr/>
  </property>
  <property fmtid="{D5CDD505-2E9C-101B-9397-08002B2CF9AE}" pid="43" name="LINKK6">
    <vt:lpwstr/>
  </property>
  <property fmtid="{D5CDD505-2E9C-101B-9397-08002B2CF9AE}" pid="44" name="LINKK7">
    <vt:lpwstr/>
  </property>
  <property fmtid="{D5CDD505-2E9C-101B-9397-08002B2CF9AE}" pid="45" name="LINKK8">
    <vt:lpwstr/>
  </property>
  <property fmtid="{D5CDD505-2E9C-101B-9397-08002B2CF9AE}" pid="46" name="LINKK9">
    <vt:lpwstr/>
  </property>
  <property fmtid="{D5CDD505-2E9C-101B-9397-08002B2CF9AE}" pid="47" name="LINKK10">
    <vt:lpwstr/>
  </property>
  <property fmtid="{D5CDD505-2E9C-101B-9397-08002B2CF9AE}" pid="48" name="LINKI1">
    <vt:lpwstr/>
  </property>
  <property fmtid="{D5CDD505-2E9C-101B-9397-08002B2CF9AE}" pid="49" name="LINKI2">
    <vt:lpwstr/>
  </property>
  <property fmtid="{D5CDD505-2E9C-101B-9397-08002B2CF9AE}" pid="50" name="LINKI3">
    <vt:lpwstr/>
  </property>
  <property fmtid="{D5CDD505-2E9C-101B-9397-08002B2CF9AE}" pid="51" name="LINKI4">
    <vt:lpwstr/>
  </property>
  <property fmtid="{D5CDD505-2E9C-101B-9397-08002B2CF9AE}" pid="52" name="LINKI5">
    <vt:lpwstr/>
  </property>
  <property fmtid="{D5CDD505-2E9C-101B-9397-08002B2CF9AE}" pid="53" name="MEKOR_NAME1">
    <vt:lpwstr>חוק הוקרה לאזרחים במערכות ישראל, תשע"ז-2017</vt:lpwstr>
  </property>
  <property fmtid="{D5CDD505-2E9C-101B-9397-08002B2CF9AE}" pid="54" name="MEKOR_LAWID1">
    <vt:lpwstr>144581</vt:lpwstr>
  </property>
  <property fmtid="{D5CDD505-2E9C-101B-9397-08002B2CF9AE}" pid="55" name="MEKOR_SAIF1">
    <vt:lpwstr>5X</vt:lpwstr>
  </property>
  <property fmtid="{D5CDD505-2E9C-101B-9397-08002B2CF9AE}" pid="56" name="LINKK1">
    <vt:lpwstr>https://www.nevo.co.il/law_word/law06/tak-9438.pdf;‎רשומות - תקנות כלליות#פורסמו ק"ת תשפ"א מס' ‏‏9438 #מיום 14.6.2021 עמ' 3364‏</vt:lpwstr>
  </property>
</Properties>
</file>