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789D" w14:textId="77777777" w:rsidR="00235EDD" w:rsidRDefault="00235EDD">
      <w:pPr>
        <w:pStyle w:val="big-header"/>
        <w:ind w:left="0" w:right="1134"/>
        <w:rPr>
          <w:rFonts w:cs="FrankRuehl"/>
          <w:sz w:val="32"/>
        </w:rPr>
      </w:pPr>
      <w:r>
        <w:rPr>
          <w:rFonts w:cs="FrankRuehl"/>
          <w:sz w:val="32"/>
          <w:rtl/>
        </w:rPr>
        <w:t>תקנות ההסגר (מניעת עכברים), 1936</w:t>
      </w:r>
    </w:p>
    <w:p w14:paraId="3285F521" w14:textId="77777777" w:rsidR="00C92767" w:rsidRPr="00C92767" w:rsidRDefault="00C92767" w:rsidP="00C92767">
      <w:pPr>
        <w:spacing w:line="320" w:lineRule="auto"/>
        <w:jc w:val="left"/>
        <w:rPr>
          <w:rFonts w:cs="FrankRuehl"/>
          <w:szCs w:val="26"/>
          <w:rtl/>
        </w:rPr>
      </w:pPr>
    </w:p>
    <w:p w14:paraId="5819C183" w14:textId="77777777" w:rsidR="00C92767" w:rsidRDefault="00C92767" w:rsidP="00C92767">
      <w:pPr>
        <w:spacing w:line="320" w:lineRule="auto"/>
        <w:jc w:val="left"/>
        <w:rPr>
          <w:rtl/>
        </w:rPr>
      </w:pPr>
    </w:p>
    <w:p w14:paraId="6F21A637" w14:textId="77777777" w:rsidR="00C92767" w:rsidRDefault="00C92767" w:rsidP="00C92767">
      <w:pPr>
        <w:spacing w:line="320" w:lineRule="auto"/>
        <w:jc w:val="left"/>
        <w:rPr>
          <w:rFonts w:cs="FrankRuehl"/>
          <w:szCs w:val="26"/>
          <w:rtl/>
        </w:rPr>
      </w:pPr>
      <w:r w:rsidRPr="00C92767">
        <w:rPr>
          <w:rFonts w:cs="Miriam"/>
          <w:szCs w:val="22"/>
          <w:rtl/>
        </w:rPr>
        <w:t>בריאות</w:t>
      </w:r>
      <w:r w:rsidRPr="00C92767">
        <w:rPr>
          <w:rFonts w:cs="FrankRuehl"/>
          <w:szCs w:val="26"/>
          <w:rtl/>
        </w:rPr>
        <w:t xml:space="preserve"> – בריאות העם – מחלות – הסגר למניעת מגפות</w:t>
      </w:r>
    </w:p>
    <w:p w14:paraId="78F26DD5" w14:textId="77777777" w:rsidR="00C92767" w:rsidRDefault="00C92767" w:rsidP="00C92767">
      <w:pPr>
        <w:spacing w:line="320" w:lineRule="auto"/>
        <w:jc w:val="left"/>
        <w:rPr>
          <w:rFonts w:cs="FrankRuehl"/>
          <w:szCs w:val="26"/>
          <w:rtl/>
        </w:rPr>
      </w:pPr>
      <w:r w:rsidRPr="00C92767">
        <w:rPr>
          <w:rFonts w:cs="Miriam"/>
          <w:szCs w:val="22"/>
          <w:rtl/>
        </w:rPr>
        <w:t>משפט פרטי וכלכלה</w:t>
      </w:r>
      <w:r w:rsidRPr="00C92767">
        <w:rPr>
          <w:rFonts w:cs="FrankRuehl"/>
          <w:szCs w:val="26"/>
          <w:rtl/>
        </w:rPr>
        <w:t xml:space="preserve"> – מסחר  – סחר – שירותי הסגר בישראל</w:t>
      </w:r>
    </w:p>
    <w:p w14:paraId="076C8D47" w14:textId="77777777" w:rsidR="00C92767" w:rsidRDefault="00C92767" w:rsidP="00C92767">
      <w:pPr>
        <w:spacing w:line="320" w:lineRule="auto"/>
        <w:jc w:val="left"/>
        <w:rPr>
          <w:rFonts w:cs="FrankRuehl"/>
          <w:szCs w:val="26"/>
          <w:rtl/>
        </w:rPr>
      </w:pPr>
      <w:r w:rsidRPr="00C92767">
        <w:rPr>
          <w:rFonts w:cs="Miriam"/>
          <w:szCs w:val="22"/>
          <w:rtl/>
        </w:rPr>
        <w:t>רשויות ומשפט מנהלי</w:t>
      </w:r>
      <w:r w:rsidRPr="00C92767">
        <w:rPr>
          <w:rFonts w:cs="FrankRuehl"/>
          <w:szCs w:val="26"/>
          <w:rtl/>
        </w:rPr>
        <w:t xml:space="preserve"> – תשתיות – ספנות ונמלים – כלי שיט</w:t>
      </w:r>
    </w:p>
    <w:p w14:paraId="6A748ADF" w14:textId="77777777" w:rsidR="00C92767" w:rsidRPr="00C92767" w:rsidRDefault="00C92767" w:rsidP="00C92767">
      <w:pPr>
        <w:spacing w:line="320" w:lineRule="auto"/>
        <w:jc w:val="left"/>
        <w:rPr>
          <w:rFonts w:cs="Miriam"/>
          <w:szCs w:val="22"/>
          <w:rtl/>
        </w:rPr>
      </w:pPr>
      <w:r w:rsidRPr="00C92767">
        <w:rPr>
          <w:rFonts w:cs="Miriam"/>
          <w:szCs w:val="22"/>
          <w:rtl/>
        </w:rPr>
        <w:t>עונשין ומשפט פלילי</w:t>
      </w:r>
      <w:r w:rsidRPr="00C92767">
        <w:rPr>
          <w:rFonts w:cs="FrankRuehl"/>
          <w:szCs w:val="26"/>
          <w:rtl/>
        </w:rPr>
        <w:t xml:space="preserve"> – עבירות</w:t>
      </w:r>
    </w:p>
    <w:p w14:paraId="1400820D" w14:textId="77777777" w:rsidR="00235EDD" w:rsidRDefault="00235ED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35EDD" w14:paraId="187023DE" w14:textId="77777777">
        <w:tblPrEx>
          <w:tblCellMar>
            <w:top w:w="0" w:type="dxa"/>
            <w:bottom w:w="0" w:type="dxa"/>
          </w:tblCellMar>
        </w:tblPrEx>
        <w:tc>
          <w:tcPr>
            <w:tcW w:w="850" w:type="dxa"/>
          </w:tcPr>
          <w:p w14:paraId="7289FBEB"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292665A" w14:textId="77777777" w:rsidR="00235EDD" w:rsidRDefault="00235EDD">
            <w:pPr>
              <w:spacing w:line="240" w:lineRule="auto"/>
              <w:rPr>
                <w:sz w:val="24"/>
              </w:rPr>
            </w:pPr>
            <w:hyperlink w:anchor="Seif0" w:tooltip="השם" w:history="1">
              <w:r>
                <w:rPr>
                  <w:rStyle w:val="Hyperlink"/>
                </w:rPr>
                <w:t>Go</w:t>
              </w:r>
            </w:hyperlink>
          </w:p>
        </w:tc>
        <w:tc>
          <w:tcPr>
            <w:tcW w:w="5669" w:type="dxa"/>
          </w:tcPr>
          <w:p w14:paraId="356D4777" w14:textId="77777777" w:rsidR="00235EDD" w:rsidRDefault="00235EDD">
            <w:pPr>
              <w:spacing w:line="240" w:lineRule="auto"/>
              <w:rPr>
                <w:sz w:val="24"/>
                <w:rtl/>
              </w:rPr>
            </w:pPr>
            <w:r>
              <w:rPr>
                <w:sz w:val="24"/>
                <w:rtl/>
              </w:rPr>
              <w:t>השם</w:t>
            </w:r>
          </w:p>
        </w:tc>
        <w:tc>
          <w:tcPr>
            <w:tcW w:w="1247" w:type="dxa"/>
          </w:tcPr>
          <w:p w14:paraId="3C5B5F9F" w14:textId="77777777" w:rsidR="00235EDD" w:rsidRDefault="00235EDD">
            <w:pPr>
              <w:spacing w:line="240" w:lineRule="auto"/>
              <w:rPr>
                <w:sz w:val="24"/>
              </w:rPr>
            </w:pPr>
            <w:r>
              <w:rPr>
                <w:sz w:val="24"/>
                <w:rtl/>
              </w:rPr>
              <w:t xml:space="preserve">סעיף 1 </w:t>
            </w:r>
          </w:p>
        </w:tc>
      </w:tr>
      <w:tr w:rsidR="00235EDD" w14:paraId="6FAD9D7A" w14:textId="77777777">
        <w:tblPrEx>
          <w:tblCellMar>
            <w:top w:w="0" w:type="dxa"/>
            <w:bottom w:w="0" w:type="dxa"/>
          </w:tblCellMar>
        </w:tblPrEx>
        <w:tc>
          <w:tcPr>
            <w:tcW w:w="850" w:type="dxa"/>
          </w:tcPr>
          <w:p w14:paraId="211CAB9B"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3F01660" w14:textId="77777777" w:rsidR="00235EDD" w:rsidRDefault="00235EDD">
            <w:pPr>
              <w:spacing w:line="240" w:lineRule="auto"/>
              <w:rPr>
                <w:sz w:val="24"/>
              </w:rPr>
            </w:pPr>
            <w:hyperlink w:anchor="Seif1" w:tooltip="פירוש" w:history="1">
              <w:r>
                <w:rPr>
                  <w:rStyle w:val="Hyperlink"/>
                </w:rPr>
                <w:t>Go</w:t>
              </w:r>
            </w:hyperlink>
          </w:p>
        </w:tc>
        <w:tc>
          <w:tcPr>
            <w:tcW w:w="5669" w:type="dxa"/>
          </w:tcPr>
          <w:p w14:paraId="0C973C24" w14:textId="77777777" w:rsidR="00235EDD" w:rsidRDefault="00235EDD">
            <w:pPr>
              <w:spacing w:line="240" w:lineRule="auto"/>
              <w:rPr>
                <w:sz w:val="24"/>
                <w:rtl/>
              </w:rPr>
            </w:pPr>
            <w:r>
              <w:rPr>
                <w:sz w:val="24"/>
                <w:rtl/>
              </w:rPr>
              <w:t>פירוש</w:t>
            </w:r>
          </w:p>
        </w:tc>
        <w:tc>
          <w:tcPr>
            <w:tcW w:w="1247" w:type="dxa"/>
          </w:tcPr>
          <w:p w14:paraId="20EAEDB3" w14:textId="77777777" w:rsidR="00235EDD" w:rsidRDefault="00235EDD">
            <w:pPr>
              <w:spacing w:line="240" w:lineRule="auto"/>
              <w:rPr>
                <w:sz w:val="24"/>
              </w:rPr>
            </w:pPr>
            <w:r>
              <w:rPr>
                <w:sz w:val="24"/>
                <w:rtl/>
              </w:rPr>
              <w:t xml:space="preserve">סעיף 2 </w:t>
            </w:r>
          </w:p>
        </w:tc>
      </w:tr>
      <w:tr w:rsidR="00235EDD" w14:paraId="3BB3070D" w14:textId="77777777">
        <w:tblPrEx>
          <w:tblCellMar>
            <w:top w:w="0" w:type="dxa"/>
            <w:bottom w:w="0" w:type="dxa"/>
          </w:tblCellMar>
        </w:tblPrEx>
        <w:tc>
          <w:tcPr>
            <w:tcW w:w="850" w:type="dxa"/>
          </w:tcPr>
          <w:p w14:paraId="727F4D06"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8BADB30" w14:textId="77777777" w:rsidR="00235EDD" w:rsidRDefault="00235EDD">
            <w:pPr>
              <w:spacing w:line="240" w:lineRule="auto"/>
              <w:rPr>
                <w:sz w:val="24"/>
              </w:rPr>
            </w:pPr>
            <w:hyperlink w:anchor="Seif2" w:tooltip="חובותיו של רב החובל" w:history="1">
              <w:r>
                <w:rPr>
                  <w:rStyle w:val="Hyperlink"/>
                </w:rPr>
                <w:t>Go</w:t>
              </w:r>
            </w:hyperlink>
          </w:p>
        </w:tc>
        <w:tc>
          <w:tcPr>
            <w:tcW w:w="5669" w:type="dxa"/>
          </w:tcPr>
          <w:p w14:paraId="53778B97" w14:textId="77777777" w:rsidR="00235EDD" w:rsidRDefault="00235EDD">
            <w:pPr>
              <w:spacing w:line="240" w:lineRule="auto"/>
              <w:rPr>
                <w:sz w:val="24"/>
                <w:rtl/>
              </w:rPr>
            </w:pPr>
            <w:r>
              <w:rPr>
                <w:sz w:val="24"/>
                <w:rtl/>
              </w:rPr>
              <w:t>חובותיו של רב החובל</w:t>
            </w:r>
          </w:p>
        </w:tc>
        <w:tc>
          <w:tcPr>
            <w:tcW w:w="1247" w:type="dxa"/>
          </w:tcPr>
          <w:p w14:paraId="2C3300D0" w14:textId="77777777" w:rsidR="00235EDD" w:rsidRDefault="00235EDD">
            <w:pPr>
              <w:spacing w:line="240" w:lineRule="auto"/>
              <w:rPr>
                <w:sz w:val="24"/>
              </w:rPr>
            </w:pPr>
            <w:r>
              <w:rPr>
                <w:sz w:val="24"/>
                <w:rtl/>
              </w:rPr>
              <w:t xml:space="preserve">סעיף 3 </w:t>
            </w:r>
          </w:p>
        </w:tc>
      </w:tr>
      <w:tr w:rsidR="00235EDD" w14:paraId="25DB5961" w14:textId="77777777">
        <w:tblPrEx>
          <w:tblCellMar>
            <w:top w:w="0" w:type="dxa"/>
            <w:bottom w:w="0" w:type="dxa"/>
          </w:tblCellMar>
        </w:tblPrEx>
        <w:tc>
          <w:tcPr>
            <w:tcW w:w="850" w:type="dxa"/>
          </w:tcPr>
          <w:p w14:paraId="5E224F3E"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546EF56" w14:textId="77777777" w:rsidR="00235EDD" w:rsidRDefault="00235EDD">
            <w:pPr>
              <w:spacing w:line="240" w:lineRule="auto"/>
              <w:rPr>
                <w:sz w:val="24"/>
              </w:rPr>
            </w:pPr>
            <w:hyperlink w:anchor="Seif3" w:tooltip="פעולות למניעת חדירתם של עכברים" w:history="1">
              <w:r>
                <w:rPr>
                  <w:rStyle w:val="Hyperlink"/>
                </w:rPr>
                <w:t>Go</w:t>
              </w:r>
            </w:hyperlink>
          </w:p>
        </w:tc>
        <w:tc>
          <w:tcPr>
            <w:tcW w:w="5669" w:type="dxa"/>
          </w:tcPr>
          <w:p w14:paraId="6D58B312" w14:textId="77777777" w:rsidR="00235EDD" w:rsidRDefault="00235EDD">
            <w:pPr>
              <w:spacing w:line="240" w:lineRule="auto"/>
              <w:rPr>
                <w:sz w:val="24"/>
                <w:rtl/>
              </w:rPr>
            </w:pPr>
            <w:r>
              <w:rPr>
                <w:sz w:val="24"/>
                <w:rtl/>
              </w:rPr>
              <w:t>פעולות למניעת חדירתם של עכברים</w:t>
            </w:r>
          </w:p>
        </w:tc>
        <w:tc>
          <w:tcPr>
            <w:tcW w:w="1247" w:type="dxa"/>
          </w:tcPr>
          <w:p w14:paraId="7EDAAAE7" w14:textId="77777777" w:rsidR="00235EDD" w:rsidRDefault="00235EDD">
            <w:pPr>
              <w:spacing w:line="240" w:lineRule="auto"/>
              <w:rPr>
                <w:sz w:val="24"/>
              </w:rPr>
            </w:pPr>
            <w:r>
              <w:rPr>
                <w:sz w:val="24"/>
                <w:rtl/>
              </w:rPr>
              <w:t xml:space="preserve">סעיף 4 </w:t>
            </w:r>
          </w:p>
        </w:tc>
      </w:tr>
      <w:tr w:rsidR="00235EDD" w14:paraId="4ACA077E" w14:textId="77777777">
        <w:tblPrEx>
          <w:tblCellMar>
            <w:top w:w="0" w:type="dxa"/>
            <w:bottom w:w="0" w:type="dxa"/>
          </w:tblCellMar>
        </w:tblPrEx>
        <w:tc>
          <w:tcPr>
            <w:tcW w:w="850" w:type="dxa"/>
          </w:tcPr>
          <w:p w14:paraId="6B00A2A5"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26C8DEE" w14:textId="77777777" w:rsidR="00235EDD" w:rsidRDefault="00235EDD">
            <w:pPr>
              <w:spacing w:line="240" w:lineRule="auto"/>
              <w:rPr>
                <w:sz w:val="24"/>
              </w:rPr>
            </w:pPr>
            <w:hyperlink w:anchor="Seif4" w:tooltip="מלכודות עכברים" w:history="1">
              <w:r>
                <w:rPr>
                  <w:rStyle w:val="Hyperlink"/>
                </w:rPr>
                <w:t>Go</w:t>
              </w:r>
            </w:hyperlink>
          </w:p>
        </w:tc>
        <w:tc>
          <w:tcPr>
            <w:tcW w:w="5669" w:type="dxa"/>
          </w:tcPr>
          <w:p w14:paraId="698D8BD8" w14:textId="77777777" w:rsidR="00235EDD" w:rsidRDefault="00235EDD">
            <w:pPr>
              <w:spacing w:line="240" w:lineRule="auto"/>
              <w:rPr>
                <w:sz w:val="24"/>
                <w:rtl/>
              </w:rPr>
            </w:pPr>
            <w:r>
              <w:rPr>
                <w:sz w:val="24"/>
                <w:rtl/>
              </w:rPr>
              <w:t>מלכודות עכברים</w:t>
            </w:r>
          </w:p>
        </w:tc>
        <w:tc>
          <w:tcPr>
            <w:tcW w:w="1247" w:type="dxa"/>
          </w:tcPr>
          <w:p w14:paraId="763AD9FF" w14:textId="77777777" w:rsidR="00235EDD" w:rsidRDefault="00235EDD">
            <w:pPr>
              <w:spacing w:line="240" w:lineRule="auto"/>
              <w:rPr>
                <w:sz w:val="24"/>
              </w:rPr>
            </w:pPr>
            <w:r>
              <w:rPr>
                <w:sz w:val="24"/>
                <w:rtl/>
              </w:rPr>
              <w:t xml:space="preserve">סעיף 5 </w:t>
            </w:r>
          </w:p>
        </w:tc>
      </w:tr>
      <w:tr w:rsidR="00235EDD" w14:paraId="3DB27DD8" w14:textId="77777777">
        <w:tblPrEx>
          <w:tblCellMar>
            <w:top w:w="0" w:type="dxa"/>
            <w:bottom w:w="0" w:type="dxa"/>
          </w:tblCellMar>
        </w:tblPrEx>
        <w:tc>
          <w:tcPr>
            <w:tcW w:w="850" w:type="dxa"/>
          </w:tcPr>
          <w:p w14:paraId="438E505A"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5AD75E5" w14:textId="77777777" w:rsidR="00235EDD" w:rsidRDefault="00235EDD">
            <w:pPr>
              <w:spacing w:line="240" w:lineRule="auto"/>
              <w:rPr>
                <w:sz w:val="24"/>
              </w:rPr>
            </w:pPr>
            <w:hyperlink w:anchor="Seif5" w:tooltip="התקנת מלכודות העכברים ובדיקתן" w:history="1">
              <w:r>
                <w:rPr>
                  <w:rStyle w:val="Hyperlink"/>
                </w:rPr>
                <w:t>Go</w:t>
              </w:r>
            </w:hyperlink>
          </w:p>
        </w:tc>
        <w:tc>
          <w:tcPr>
            <w:tcW w:w="5669" w:type="dxa"/>
          </w:tcPr>
          <w:p w14:paraId="2A90ACEE" w14:textId="77777777" w:rsidR="00235EDD" w:rsidRDefault="00235EDD">
            <w:pPr>
              <w:spacing w:line="240" w:lineRule="auto"/>
              <w:rPr>
                <w:sz w:val="24"/>
                <w:rtl/>
              </w:rPr>
            </w:pPr>
            <w:r>
              <w:rPr>
                <w:sz w:val="24"/>
                <w:rtl/>
              </w:rPr>
              <w:t>התקנת מלכודות העכברים ובדיקתן</w:t>
            </w:r>
          </w:p>
        </w:tc>
        <w:tc>
          <w:tcPr>
            <w:tcW w:w="1247" w:type="dxa"/>
          </w:tcPr>
          <w:p w14:paraId="0B46FF08" w14:textId="77777777" w:rsidR="00235EDD" w:rsidRDefault="00235EDD">
            <w:pPr>
              <w:spacing w:line="240" w:lineRule="auto"/>
              <w:rPr>
                <w:sz w:val="24"/>
              </w:rPr>
            </w:pPr>
            <w:r>
              <w:rPr>
                <w:sz w:val="24"/>
                <w:rtl/>
              </w:rPr>
              <w:t xml:space="preserve">סעיף 6 </w:t>
            </w:r>
          </w:p>
        </w:tc>
      </w:tr>
      <w:tr w:rsidR="00235EDD" w14:paraId="4DA0DD24" w14:textId="77777777">
        <w:tblPrEx>
          <w:tblCellMar>
            <w:top w:w="0" w:type="dxa"/>
            <w:bottom w:w="0" w:type="dxa"/>
          </w:tblCellMar>
        </w:tblPrEx>
        <w:tc>
          <w:tcPr>
            <w:tcW w:w="850" w:type="dxa"/>
          </w:tcPr>
          <w:p w14:paraId="03929A32"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A3211A9" w14:textId="77777777" w:rsidR="00235EDD" w:rsidRDefault="00235EDD">
            <w:pPr>
              <w:spacing w:line="240" w:lineRule="auto"/>
              <w:rPr>
                <w:sz w:val="24"/>
              </w:rPr>
            </w:pPr>
            <w:hyperlink w:anchor="Seif6" w:tooltip="עגינה" w:history="1">
              <w:r>
                <w:rPr>
                  <w:rStyle w:val="Hyperlink"/>
                </w:rPr>
                <w:t>Go</w:t>
              </w:r>
            </w:hyperlink>
          </w:p>
        </w:tc>
        <w:tc>
          <w:tcPr>
            <w:tcW w:w="5669" w:type="dxa"/>
          </w:tcPr>
          <w:p w14:paraId="5DDC3B49" w14:textId="77777777" w:rsidR="00235EDD" w:rsidRDefault="00235EDD">
            <w:pPr>
              <w:spacing w:line="240" w:lineRule="auto"/>
              <w:rPr>
                <w:sz w:val="24"/>
                <w:rtl/>
              </w:rPr>
            </w:pPr>
            <w:r>
              <w:rPr>
                <w:sz w:val="24"/>
                <w:rtl/>
              </w:rPr>
              <w:t>עגינה</w:t>
            </w:r>
          </w:p>
        </w:tc>
        <w:tc>
          <w:tcPr>
            <w:tcW w:w="1247" w:type="dxa"/>
          </w:tcPr>
          <w:p w14:paraId="64DB56E1" w14:textId="77777777" w:rsidR="00235EDD" w:rsidRDefault="00235EDD">
            <w:pPr>
              <w:spacing w:line="240" w:lineRule="auto"/>
              <w:rPr>
                <w:sz w:val="24"/>
              </w:rPr>
            </w:pPr>
            <w:r>
              <w:rPr>
                <w:sz w:val="24"/>
                <w:rtl/>
              </w:rPr>
              <w:t xml:space="preserve">סעיף 7 </w:t>
            </w:r>
          </w:p>
        </w:tc>
      </w:tr>
      <w:tr w:rsidR="00235EDD" w14:paraId="2E921F16" w14:textId="77777777">
        <w:tblPrEx>
          <w:tblCellMar>
            <w:top w:w="0" w:type="dxa"/>
            <w:bottom w:w="0" w:type="dxa"/>
          </w:tblCellMar>
        </w:tblPrEx>
        <w:tc>
          <w:tcPr>
            <w:tcW w:w="850" w:type="dxa"/>
          </w:tcPr>
          <w:p w14:paraId="2F507B08"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D8CAA4A" w14:textId="77777777" w:rsidR="00235EDD" w:rsidRDefault="00235EDD">
            <w:pPr>
              <w:spacing w:line="240" w:lineRule="auto"/>
              <w:rPr>
                <w:sz w:val="24"/>
              </w:rPr>
            </w:pPr>
            <w:hyperlink w:anchor="Seif7" w:tooltip="סולמות מעבר" w:history="1">
              <w:r>
                <w:rPr>
                  <w:rStyle w:val="Hyperlink"/>
                </w:rPr>
                <w:t>Go</w:t>
              </w:r>
            </w:hyperlink>
          </w:p>
        </w:tc>
        <w:tc>
          <w:tcPr>
            <w:tcW w:w="5669" w:type="dxa"/>
          </w:tcPr>
          <w:p w14:paraId="586D9E31" w14:textId="77777777" w:rsidR="00235EDD" w:rsidRDefault="00235EDD">
            <w:pPr>
              <w:spacing w:line="240" w:lineRule="auto"/>
              <w:rPr>
                <w:sz w:val="24"/>
                <w:rtl/>
              </w:rPr>
            </w:pPr>
            <w:r>
              <w:rPr>
                <w:sz w:val="24"/>
                <w:rtl/>
              </w:rPr>
              <w:t>סולמות מעבר</w:t>
            </w:r>
          </w:p>
        </w:tc>
        <w:tc>
          <w:tcPr>
            <w:tcW w:w="1247" w:type="dxa"/>
          </w:tcPr>
          <w:p w14:paraId="005A9852" w14:textId="77777777" w:rsidR="00235EDD" w:rsidRDefault="00235EDD">
            <w:pPr>
              <w:spacing w:line="240" w:lineRule="auto"/>
              <w:rPr>
                <w:sz w:val="24"/>
              </w:rPr>
            </w:pPr>
            <w:r>
              <w:rPr>
                <w:sz w:val="24"/>
                <w:rtl/>
              </w:rPr>
              <w:t xml:space="preserve">סעיף 8 </w:t>
            </w:r>
          </w:p>
        </w:tc>
      </w:tr>
      <w:tr w:rsidR="00235EDD" w14:paraId="150BFF96" w14:textId="77777777">
        <w:tblPrEx>
          <w:tblCellMar>
            <w:top w:w="0" w:type="dxa"/>
            <w:bottom w:w="0" w:type="dxa"/>
          </w:tblCellMar>
        </w:tblPrEx>
        <w:tc>
          <w:tcPr>
            <w:tcW w:w="850" w:type="dxa"/>
          </w:tcPr>
          <w:p w14:paraId="36BF69A8"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8453203" w14:textId="77777777" w:rsidR="00235EDD" w:rsidRDefault="00235EDD">
            <w:pPr>
              <w:spacing w:line="240" w:lineRule="auto"/>
              <w:rPr>
                <w:sz w:val="24"/>
              </w:rPr>
            </w:pPr>
            <w:hyperlink w:anchor="Seif8" w:tooltip="מה ייעשה באשפה" w:history="1">
              <w:r>
                <w:rPr>
                  <w:rStyle w:val="Hyperlink"/>
                </w:rPr>
                <w:t>Go</w:t>
              </w:r>
            </w:hyperlink>
          </w:p>
        </w:tc>
        <w:tc>
          <w:tcPr>
            <w:tcW w:w="5669" w:type="dxa"/>
          </w:tcPr>
          <w:p w14:paraId="419C9114" w14:textId="77777777" w:rsidR="00235EDD" w:rsidRDefault="00235EDD">
            <w:pPr>
              <w:spacing w:line="240" w:lineRule="auto"/>
              <w:rPr>
                <w:sz w:val="24"/>
                <w:rtl/>
              </w:rPr>
            </w:pPr>
            <w:r>
              <w:rPr>
                <w:sz w:val="24"/>
                <w:rtl/>
              </w:rPr>
              <w:t>מה ייעשה באשפה</w:t>
            </w:r>
          </w:p>
        </w:tc>
        <w:tc>
          <w:tcPr>
            <w:tcW w:w="1247" w:type="dxa"/>
          </w:tcPr>
          <w:p w14:paraId="2E768D00" w14:textId="77777777" w:rsidR="00235EDD" w:rsidRDefault="00235EDD">
            <w:pPr>
              <w:spacing w:line="240" w:lineRule="auto"/>
              <w:rPr>
                <w:sz w:val="24"/>
              </w:rPr>
            </w:pPr>
            <w:r>
              <w:rPr>
                <w:sz w:val="24"/>
                <w:rtl/>
              </w:rPr>
              <w:t xml:space="preserve">סעיף 9 </w:t>
            </w:r>
          </w:p>
        </w:tc>
      </w:tr>
      <w:tr w:rsidR="00235EDD" w14:paraId="6DD81F3D" w14:textId="77777777">
        <w:tblPrEx>
          <w:tblCellMar>
            <w:top w:w="0" w:type="dxa"/>
            <w:bottom w:w="0" w:type="dxa"/>
          </w:tblCellMar>
        </w:tblPrEx>
        <w:tc>
          <w:tcPr>
            <w:tcW w:w="850" w:type="dxa"/>
          </w:tcPr>
          <w:p w14:paraId="0858D505"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2F0C4C8" w14:textId="77777777" w:rsidR="00235EDD" w:rsidRDefault="00235EDD">
            <w:pPr>
              <w:spacing w:line="240" w:lineRule="auto"/>
              <w:rPr>
                <w:sz w:val="24"/>
              </w:rPr>
            </w:pPr>
            <w:hyperlink w:anchor="Seif9" w:tooltip="הורדת תיבות וחביות ריקות" w:history="1">
              <w:r>
                <w:rPr>
                  <w:rStyle w:val="Hyperlink"/>
                </w:rPr>
                <w:t>Go</w:t>
              </w:r>
            </w:hyperlink>
          </w:p>
        </w:tc>
        <w:tc>
          <w:tcPr>
            <w:tcW w:w="5669" w:type="dxa"/>
          </w:tcPr>
          <w:p w14:paraId="79BA0DAF" w14:textId="77777777" w:rsidR="00235EDD" w:rsidRDefault="00235EDD">
            <w:pPr>
              <w:spacing w:line="240" w:lineRule="auto"/>
              <w:rPr>
                <w:sz w:val="24"/>
                <w:rtl/>
              </w:rPr>
            </w:pPr>
            <w:r>
              <w:rPr>
                <w:sz w:val="24"/>
                <w:rtl/>
              </w:rPr>
              <w:t>הורדת תיבות וחביות ריקות</w:t>
            </w:r>
          </w:p>
        </w:tc>
        <w:tc>
          <w:tcPr>
            <w:tcW w:w="1247" w:type="dxa"/>
          </w:tcPr>
          <w:p w14:paraId="71ABFB64" w14:textId="77777777" w:rsidR="00235EDD" w:rsidRDefault="00235EDD">
            <w:pPr>
              <w:spacing w:line="240" w:lineRule="auto"/>
              <w:rPr>
                <w:sz w:val="24"/>
              </w:rPr>
            </w:pPr>
            <w:r>
              <w:rPr>
                <w:sz w:val="24"/>
                <w:rtl/>
              </w:rPr>
              <w:t xml:space="preserve">סעיף 10 </w:t>
            </w:r>
          </w:p>
        </w:tc>
      </w:tr>
      <w:tr w:rsidR="00235EDD" w14:paraId="154E6CE7" w14:textId="77777777">
        <w:tblPrEx>
          <w:tblCellMar>
            <w:top w:w="0" w:type="dxa"/>
            <w:bottom w:w="0" w:type="dxa"/>
          </w:tblCellMar>
        </w:tblPrEx>
        <w:tc>
          <w:tcPr>
            <w:tcW w:w="850" w:type="dxa"/>
          </w:tcPr>
          <w:p w14:paraId="1733675E"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A112C89" w14:textId="77777777" w:rsidR="00235EDD" w:rsidRDefault="00235EDD">
            <w:pPr>
              <w:spacing w:line="240" w:lineRule="auto"/>
              <w:rPr>
                <w:sz w:val="24"/>
              </w:rPr>
            </w:pPr>
            <w:hyperlink w:anchor="Seif10" w:tooltip="השמדת העכברים" w:history="1">
              <w:r>
                <w:rPr>
                  <w:rStyle w:val="Hyperlink"/>
                </w:rPr>
                <w:t>Go</w:t>
              </w:r>
            </w:hyperlink>
          </w:p>
        </w:tc>
        <w:tc>
          <w:tcPr>
            <w:tcW w:w="5669" w:type="dxa"/>
          </w:tcPr>
          <w:p w14:paraId="6FE63DC3" w14:textId="77777777" w:rsidR="00235EDD" w:rsidRDefault="00235EDD">
            <w:pPr>
              <w:spacing w:line="240" w:lineRule="auto"/>
              <w:rPr>
                <w:sz w:val="24"/>
                <w:rtl/>
              </w:rPr>
            </w:pPr>
            <w:r>
              <w:rPr>
                <w:sz w:val="24"/>
                <w:rtl/>
              </w:rPr>
              <w:t>השמדת העכברים</w:t>
            </w:r>
          </w:p>
        </w:tc>
        <w:tc>
          <w:tcPr>
            <w:tcW w:w="1247" w:type="dxa"/>
          </w:tcPr>
          <w:p w14:paraId="6EDC524E" w14:textId="77777777" w:rsidR="00235EDD" w:rsidRDefault="00235EDD">
            <w:pPr>
              <w:spacing w:line="240" w:lineRule="auto"/>
              <w:rPr>
                <w:sz w:val="24"/>
              </w:rPr>
            </w:pPr>
            <w:r>
              <w:rPr>
                <w:sz w:val="24"/>
                <w:rtl/>
              </w:rPr>
              <w:t xml:space="preserve">סעיף 11 </w:t>
            </w:r>
          </w:p>
        </w:tc>
      </w:tr>
      <w:tr w:rsidR="00235EDD" w14:paraId="1ABA0529" w14:textId="77777777">
        <w:tblPrEx>
          <w:tblCellMar>
            <w:top w:w="0" w:type="dxa"/>
            <w:bottom w:w="0" w:type="dxa"/>
          </w:tblCellMar>
        </w:tblPrEx>
        <w:tc>
          <w:tcPr>
            <w:tcW w:w="850" w:type="dxa"/>
          </w:tcPr>
          <w:p w14:paraId="7CB4A96A"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9D43CFF" w14:textId="77777777" w:rsidR="00235EDD" w:rsidRDefault="00235EDD">
            <w:pPr>
              <w:spacing w:line="240" w:lineRule="auto"/>
              <w:rPr>
                <w:sz w:val="24"/>
              </w:rPr>
            </w:pPr>
            <w:hyperlink w:anchor="Seif11" w:tooltip="על רב החובל לקיים את הוראותיה של רשות ההסגר" w:history="1">
              <w:r>
                <w:rPr>
                  <w:rStyle w:val="Hyperlink"/>
                </w:rPr>
                <w:t>Go</w:t>
              </w:r>
            </w:hyperlink>
          </w:p>
        </w:tc>
        <w:tc>
          <w:tcPr>
            <w:tcW w:w="5669" w:type="dxa"/>
          </w:tcPr>
          <w:p w14:paraId="1E34D549" w14:textId="77777777" w:rsidR="00235EDD" w:rsidRDefault="00235EDD">
            <w:pPr>
              <w:spacing w:line="240" w:lineRule="auto"/>
              <w:rPr>
                <w:sz w:val="24"/>
                <w:rtl/>
              </w:rPr>
            </w:pPr>
            <w:r>
              <w:rPr>
                <w:sz w:val="24"/>
                <w:rtl/>
              </w:rPr>
              <w:t>על רב החובל לקיים את הוראותיה של רשות ההסגר</w:t>
            </w:r>
          </w:p>
        </w:tc>
        <w:tc>
          <w:tcPr>
            <w:tcW w:w="1247" w:type="dxa"/>
          </w:tcPr>
          <w:p w14:paraId="6BE71268" w14:textId="77777777" w:rsidR="00235EDD" w:rsidRDefault="00235EDD">
            <w:pPr>
              <w:spacing w:line="240" w:lineRule="auto"/>
              <w:rPr>
                <w:sz w:val="24"/>
              </w:rPr>
            </w:pPr>
            <w:r>
              <w:rPr>
                <w:sz w:val="24"/>
                <w:rtl/>
              </w:rPr>
              <w:t xml:space="preserve">סעיף 12 </w:t>
            </w:r>
          </w:p>
        </w:tc>
      </w:tr>
      <w:tr w:rsidR="00235EDD" w14:paraId="4C0FE82A" w14:textId="77777777">
        <w:tblPrEx>
          <w:tblCellMar>
            <w:top w:w="0" w:type="dxa"/>
            <w:bottom w:w="0" w:type="dxa"/>
          </w:tblCellMar>
        </w:tblPrEx>
        <w:tc>
          <w:tcPr>
            <w:tcW w:w="850" w:type="dxa"/>
          </w:tcPr>
          <w:p w14:paraId="6D64C697" w14:textId="77777777" w:rsidR="00235EDD" w:rsidRDefault="00235EDD">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E2380BF" w14:textId="77777777" w:rsidR="00235EDD" w:rsidRDefault="00235EDD">
            <w:pPr>
              <w:spacing w:line="240" w:lineRule="auto"/>
              <w:rPr>
                <w:sz w:val="24"/>
              </w:rPr>
            </w:pPr>
            <w:hyperlink w:anchor="Seif12" w:tooltip="עונש" w:history="1">
              <w:r>
                <w:rPr>
                  <w:rStyle w:val="Hyperlink"/>
                </w:rPr>
                <w:t>Go</w:t>
              </w:r>
            </w:hyperlink>
          </w:p>
        </w:tc>
        <w:tc>
          <w:tcPr>
            <w:tcW w:w="5669" w:type="dxa"/>
          </w:tcPr>
          <w:p w14:paraId="430EFCD3" w14:textId="77777777" w:rsidR="00235EDD" w:rsidRDefault="00235EDD">
            <w:pPr>
              <w:spacing w:line="240" w:lineRule="auto"/>
              <w:rPr>
                <w:sz w:val="24"/>
                <w:rtl/>
              </w:rPr>
            </w:pPr>
            <w:r>
              <w:rPr>
                <w:sz w:val="24"/>
                <w:rtl/>
              </w:rPr>
              <w:t>עונש</w:t>
            </w:r>
          </w:p>
        </w:tc>
        <w:tc>
          <w:tcPr>
            <w:tcW w:w="1247" w:type="dxa"/>
          </w:tcPr>
          <w:p w14:paraId="3105F189" w14:textId="77777777" w:rsidR="00235EDD" w:rsidRDefault="00235EDD">
            <w:pPr>
              <w:spacing w:line="240" w:lineRule="auto"/>
              <w:rPr>
                <w:sz w:val="24"/>
              </w:rPr>
            </w:pPr>
            <w:r>
              <w:rPr>
                <w:sz w:val="24"/>
                <w:rtl/>
              </w:rPr>
              <w:t xml:space="preserve">סעיף 13 </w:t>
            </w:r>
          </w:p>
        </w:tc>
      </w:tr>
    </w:tbl>
    <w:p w14:paraId="194A7378" w14:textId="77777777" w:rsidR="00235EDD" w:rsidRDefault="00235EDD">
      <w:pPr>
        <w:pStyle w:val="big-header"/>
        <w:ind w:left="0" w:right="1134"/>
        <w:rPr>
          <w:rFonts w:cs="FrankRuehl"/>
          <w:sz w:val="32"/>
          <w:rtl/>
        </w:rPr>
      </w:pPr>
    </w:p>
    <w:p w14:paraId="583C7EC3" w14:textId="77777777" w:rsidR="00235EDD" w:rsidRDefault="00235EDD" w:rsidP="00C92767">
      <w:pPr>
        <w:pStyle w:val="big-header"/>
        <w:ind w:left="0" w:right="1134"/>
        <w:rPr>
          <w:rStyle w:val="default"/>
          <w:rFonts w:cs="FrankRuehl"/>
          <w:rtl/>
        </w:rPr>
      </w:pPr>
      <w:r>
        <w:rPr>
          <w:rtl/>
        </w:rPr>
        <w:br w:type="page"/>
      </w:r>
      <w:r>
        <w:rPr>
          <w:rFonts w:cs="FrankRuehl"/>
          <w:sz w:val="32"/>
          <w:rtl/>
        </w:rPr>
        <w:lastRenderedPageBreak/>
        <w:t>תק</w:t>
      </w:r>
      <w:r>
        <w:rPr>
          <w:rFonts w:cs="FrankRuehl" w:hint="cs"/>
          <w:sz w:val="32"/>
          <w:rtl/>
        </w:rPr>
        <w:t>נות ההסגר (מניעת עכברים), 1936</w:t>
      </w:r>
      <w:r>
        <w:rPr>
          <w:rStyle w:val="super"/>
          <w:rFonts w:cs="Miriam"/>
          <w:noProof w:val="0"/>
          <w:rtl/>
          <w:lang w:eastAsia="he-IL"/>
        </w:rPr>
        <w:t>(7)</w:t>
      </w:r>
    </w:p>
    <w:p w14:paraId="23D7D336" w14:textId="77777777" w:rsidR="00235EDD" w:rsidRDefault="00235EDD">
      <w:pPr>
        <w:pStyle w:val="P00"/>
        <w:spacing w:before="72"/>
        <w:ind w:left="0" w:right="1134"/>
        <w:rPr>
          <w:rStyle w:val="default"/>
          <w:rFonts w:cs="FrankRuehl"/>
          <w:rtl/>
        </w:rPr>
      </w:pPr>
      <w:bookmarkStart w:id="0" w:name="Seif0"/>
      <w:bookmarkEnd w:id="0"/>
      <w:r>
        <w:rPr>
          <w:lang w:val="he-IL"/>
        </w:rPr>
        <w:pict w14:anchorId="35EBCE99">
          <v:rect id="_x0000_s1026" style="position:absolute;left:0;text-align:left;margin-left:464.5pt;margin-top:8.05pt;width:75.05pt;height:8pt;z-index:251651584" o:allowincell="f" filled="f" stroked="f" strokecolor="lime" strokeweight=".25pt">
            <v:textbox inset="0,0,0,0">
              <w:txbxContent>
                <w:p w14:paraId="39588D46" w14:textId="77777777" w:rsidR="00235EDD" w:rsidRDefault="00235ED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תקראנה תקנות ההסגר (מניעת עכברים), 1936.</w:t>
      </w:r>
    </w:p>
    <w:p w14:paraId="29CE8653" w14:textId="77777777" w:rsidR="00235EDD" w:rsidRDefault="00235EDD">
      <w:pPr>
        <w:pStyle w:val="P00"/>
        <w:spacing w:before="72"/>
        <w:ind w:left="0" w:right="1134"/>
        <w:rPr>
          <w:rStyle w:val="default"/>
          <w:rFonts w:cs="FrankRuehl"/>
          <w:rtl/>
        </w:rPr>
      </w:pPr>
      <w:bookmarkStart w:id="1" w:name="Seif1"/>
      <w:bookmarkEnd w:id="1"/>
      <w:r>
        <w:rPr>
          <w:lang w:val="he-IL"/>
        </w:rPr>
        <w:pict w14:anchorId="32618572">
          <v:rect id="_x0000_s1027" style="position:absolute;left:0;text-align:left;margin-left:464.5pt;margin-top:8.05pt;width:75.05pt;height:8pt;z-index:251652608" o:allowincell="f" filled="f" stroked="f" strokecolor="lime" strokeweight=".25pt">
            <v:textbox inset="0,0,0,0">
              <w:txbxContent>
                <w:p w14:paraId="00D6D2DE" w14:textId="77777777" w:rsidR="00235EDD" w:rsidRDefault="00235EDD">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7303F178" w14:textId="77777777" w:rsidR="00235EDD" w:rsidRDefault="00235EDD">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ב החובל", כ</w:t>
      </w:r>
      <w:r>
        <w:rPr>
          <w:rStyle w:val="default"/>
          <w:rFonts w:cs="FrankRuehl"/>
          <w:rtl/>
        </w:rPr>
        <w:t>ש</w:t>
      </w:r>
      <w:r>
        <w:rPr>
          <w:rStyle w:val="default"/>
          <w:rFonts w:cs="FrankRuehl" w:hint="cs"/>
          <w:rtl/>
        </w:rPr>
        <w:t>המונח מתיחס לספינה, פירושו כל אדם, זולת מדריך או מנהל הנמל, הממונה על הספינה באותה שעה.</w:t>
      </w:r>
    </w:p>
    <w:p w14:paraId="79538832" w14:textId="77777777" w:rsidR="00235EDD" w:rsidRDefault="00235EDD">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ציף" כולל כל מעגנה, במה, מקו</w:t>
      </w:r>
      <w:r>
        <w:rPr>
          <w:rStyle w:val="default"/>
          <w:rFonts w:cs="FrankRuehl"/>
          <w:rtl/>
        </w:rPr>
        <w:t xml:space="preserve">ם </w:t>
      </w:r>
      <w:r>
        <w:rPr>
          <w:rStyle w:val="default"/>
          <w:rFonts w:cs="FrankRuehl" w:hint="cs"/>
          <w:rtl/>
        </w:rPr>
        <w:t>עליה ליבשה, מזח, שובר גלים או מבנה אחר שלידו יכולה ספינה לעמוד.</w:t>
      </w:r>
    </w:p>
    <w:p w14:paraId="149CCCE5" w14:textId="77777777" w:rsidR="00235EDD" w:rsidRDefault="00235EDD">
      <w:pPr>
        <w:pStyle w:val="P00"/>
        <w:spacing w:before="72"/>
        <w:ind w:left="0" w:right="1134"/>
        <w:rPr>
          <w:rStyle w:val="default"/>
          <w:rFonts w:cs="FrankRuehl"/>
          <w:rtl/>
        </w:rPr>
      </w:pPr>
      <w:bookmarkStart w:id="2" w:name="Seif2"/>
      <w:bookmarkEnd w:id="2"/>
      <w:r>
        <w:rPr>
          <w:lang w:val="he-IL"/>
        </w:rPr>
        <w:pict w14:anchorId="6249334A">
          <v:rect id="_x0000_s1028" style="position:absolute;left:0;text-align:left;margin-left:464.5pt;margin-top:8.05pt;width:75.05pt;height:16pt;z-index:251653632" o:allowincell="f" filled="f" stroked="f" strokecolor="lime" strokeweight=".25pt">
            <v:textbox inset="0,0,0,0">
              <w:txbxContent>
                <w:p w14:paraId="3B7DABFE" w14:textId="77777777" w:rsidR="00235EDD" w:rsidRDefault="00235EDD">
                  <w:pPr>
                    <w:spacing w:line="160" w:lineRule="exact"/>
                    <w:jc w:val="left"/>
                    <w:rPr>
                      <w:rFonts w:cs="Miriam"/>
                      <w:noProof/>
                      <w:sz w:val="18"/>
                      <w:szCs w:val="18"/>
                      <w:rtl/>
                    </w:rPr>
                  </w:pPr>
                  <w:r>
                    <w:rPr>
                      <w:rFonts w:cs="Miriam"/>
                      <w:sz w:val="18"/>
                      <w:szCs w:val="18"/>
                      <w:rtl/>
                    </w:rPr>
                    <w:t>חו</w:t>
                  </w:r>
                  <w:r>
                    <w:rPr>
                      <w:rFonts w:cs="Miriam" w:hint="cs"/>
                      <w:sz w:val="18"/>
                      <w:szCs w:val="18"/>
                      <w:rtl/>
                    </w:rPr>
                    <w:t>בותיו של</w:t>
                  </w:r>
                </w:p>
                <w:p w14:paraId="5F3BF4F5" w14:textId="77777777" w:rsidR="00235EDD" w:rsidRDefault="00235EDD">
                  <w:pPr>
                    <w:spacing w:line="160" w:lineRule="exact"/>
                    <w:jc w:val="left"/>
                    <w:rPr>
                      <w:rFonts w:cs="Miriam"/>
                      <w:noProof/>
                      <w:sz w:val="18"/>
                      <w:szCs w:val="18"/>
                      <w:rtl/>
                    </w:rPr>
                  </w:pPr>
                  <w:r>
                    <w:rPr>
                      <w:rFonts w:cs="Miriam"/>
                      <w:sz w:val="18"/>
                      <w:szCs w:val="18"/>
                      <w:rtl/>
                    </w:rPr>
                    <w:t>רב</w:t>
                  </w:r>
                  <w:r>
                    <w:rPr>
                      <w:rFonts w:cs="Miriam" w:hint="cs"/>
                      <w:sz w:val="18"/>
                      <w:szCs w:val="18"/>
                      <w:rtl/>
                    </w:rPr>
                    <w:t xml:space="preserve"> החובל</w:t>
                  </w:r>
                </w:p>
              </w:txbxContent>
            </v:textbox>
            <w10:anchorlock/>
          </v:rect>
        </w:pict>
      </w:r>
      <w:r>
        <w:rPr>
          <w:rStyle w:val="big-number"/>
          <w:rFonts w:cs="Miriam"/>
          <w:rtl/>
        </w:rPr>
        <w:t>3.</w:t>
      </w:r>
      <w:r>
        <w:rPr>
          <w:rStyle w:val="big-number"/>
          <w:rFonts w:cs="Miriam"/>
          <w:rtl/>
        </w:rPr>
        <w:tab/>
      </w:r>
      <w:r>
        <w:rPr>
          <w:rStyle w:val="default"/>
          <w:rFonts w:cs="FrankRuehl"/>
          <w:rtl/>
        </w:rPr>
        <w:t>רב</w:t>
      </w:r>
      <w:r>
        <w:rPr>
          <w:rStyle w:val="default"/>
          <w:rFonts w:cs="FrankRuehl" w:hint="cs"/>
          <w:rtl/>
        </w:rPr>
        <w:t xml:space="preserve"> החובל יהא אחראי לביצוען של הפעולות הסניטריות המפורשות בתקנות אלה כל זמן שספינתו מצויה בנמל מנמלי ישראל.</w:t>
      </w:r>
    </w:p>
    <w:p w14:paraId="5E6D21DD" w14:textId="77777777" w:rsidR="00235EDD" w:rsidRDefault="00235EDD">
      <w:pPr>
        <w:pStyle w:val="P00"/>
        <w:spacing w:before="72"/>
        <w:ind w:left="0" w:right="1134"/>
        <w:rPr>
          <w:rStyle w:val="default"/>
          <w:rFonts w:cs="FrankRuehl"/>
          <w:rtl/>
        </w:rPr>
      </w:pPr>
      <w:bookmarkStart w:id="3" w:name="Seif3"/>
      <w:bookmarkEnd w:id="3"/>
      <w:r>
        <w:rPr>
          <w:lang w:val="he-IL"/>
        </w:rPr>
        <w:pict w14:anchorId="2D4185A9">
          <v:rect id="_x0000_s1029" style="position:absolute;left:0;text-align:left;margin-left:464.5pt;margin-top:8.05pt;width:75.05pt;height:16pt;z-index:251654656" o:allowincell="f" filled="f" stroked="f" strokecolor="lime" strokeweight=".25pt">
            <v:textbox inset="0,0,0,0">
              <w:txbxContent>
                <w:p w14:paraId="6C57D90D" w14:textId="77777777" w:rsidR="00235EDD" w:rsidRDefault="00235EDD">
                  <w:pPr>
                    <w:spacing w:line="160" w:lineRule="exact"/>
                    <w:jc w:val="left"/>
                    <w:rPr>
                      <w:rFonts w:cs="Miriam"/>
                      <w:noProof/>
                      <w:sz w:val="18"/>
                      <w:szCs w:val="18"/>
                      <w:rtl/>
                    </w:rPr>
                  </w:pPr>
                  <w:r>
                    <w:rPr>
                      <w:rFonts w:cs="Miriam"/>
                      <w:sz w:val="18"/>
                      <w:szCs w:val="18"/>
                      <w:rtl/>
                    </w:rPr>
                    <w:t>פע</w:t>
                  </w:r>
                  <w:r>
                    <w:rPr>
                      <w:rFonts w:cs="Miriam" w:hint="cs"/>
                      <w:sz w:val="18"/>
                      <w:szCs w:val="18"/>
                      <w:rtl/>
                    </w:rPr>
                    <w:t>ולות למניעת חדירתם של עכברים</w:t>
                  </w:r>
                </w:p>
              </w:txbxContent>
            </v:textbox>
            <w10:anchorlock/>
          </v:rect>
        </w:pict>
      </w:r>
      <w:r>
        <w:rPr>
          <w:rStyle w:val="big-number"/>
          <w:rFonts w:cs="Miriam"/>
          <w:rtl/>
        </w:rPr>
        <w:t>4.</w:t>
      </w:r>
      <w:r>
        <w:rPr>
          <w:rStyle w:val="big-number"/>
          <w:rFonts w:cs="Miriam"/>
          <w:rtl/>
        </w:rPr>
        <w:tab/>
      </w:r>
      <w:r>
        <w:rPr>
          <w:rStyle w:val="default"/>
          <w:rFonts w:cs="FrankRuehl"/>
          <w:rtl/>
        </w:rPr>
        <w:t>עש</w:t>
      </w:r>
      <w:r>
        <w:rPr>
          <w:rStyle w:val="default"/>
          <w:rFonts w:cs="FrankRuehl" w:hint="cs"/>
          <w:rtl/>
        </w:rPr>
        <w:t>ה יעשו אחת משתי אלה:</w:t>
      </w:r>
    </w:p>
    <w:p w14:paraId="1BB90FBA" w14:textId="77777777" w:rsidR="00235EDD" w:rsidRDefault="00235EDD">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תקינו מלכודת עכברים לכל כבלי העגינה והחוטים בא</w:t>
      </w:r>
      <w:r>
        <w:rPr>
          <w:rStyle w:val="default"/>
          <w:rFonts w:cs="FrankRuehl"/>
          <w:rtl/>
        </w:rPr>
        <w:t>ופ</w:t>
      </w:r>
      <w:r>
        <w:rPr>
          <w:rStyle w:val="default"/>
          <w:rFonts w:cs="FrankRuehl" w:hint="cs"/>
          <w:rtl/>
        </w:rPr>
        <w:t>ן שלא תהא אפשרות לעכברים לעבור מן הספינה אל הרציף, או</w:t>
      </w:r>
    </w:p>
    <w:p w14:paraId="259D1063" w14:textId="77777777" w:rsidR="00235EDD" w:rsidRDefault="00235ED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עטפו את כבלי העגינה</w:t>
      </w:r>
      <w:r>
        <w:rPr>
          <w:rStyle w:val="default"/>
          <w:rFonts w:cs="FrankRuehl"/>
          <w:rtl/>
        </w:rPr>
        <w:t xml:space="preserve"> </w:t>
      </w:r>
      <w:r>
        <w:rPr>
          <w:rStyle w:val="default"/>
          <w:rFonts w:cs="FrankRuehl" w:hint="cs"/>
          <w:rtl/>
        </w:rPr>
        <w:t>וחוטי העגינה בפשתן ויזפתון לאורך ששים סנטימטר משני קצוותיהם: מנקודת המוצא מן הספינה, ומנקודת</w:t>
      </w:r>
      <w:r>
        <w:rPr>
          <w:rFonts w:cs="FrankRuehl"/>
          <w:sz w:val="26"/>
          <w:rtl/>
        </w:rPr>
        <w:t> </w:t>
      </w:r>
      <w:r>
        <w:rPr>
          <w:rStyle w:val="default"/>
          <w:rFonts w:cs="FrankRuehl"/>
          <w:rtl/>
        </w:rPr>
        <w:t xml:space="preserve"> ה</w:t>
      </w:r>
      <w:r>
        <w:rPr>
          <w:rStyle w:val="default"/>
          <w:rFonts w:cs="FrankRuehl" w:hint="cs"/>
          <w:rtl/>
        </w:rPr>
        <w:t>תחברותם אל הרציף.</w:t>
      </w:r>
    </w:p>
    <w:p w14:paraId="158A7A30" w14:textId="77777777" w:rsidR="00235EDD" w:rsidRDefault="00235EDD">
      <w:pPr>
        <w:pStyle w:val="P00"/>
        <w:spacing w:before="72"/>
        <w:ind w:left="0" w:right="1134"/>
        <w:rPr>
          <w:rStyle w:val="default"/>
          <w:rFonts w:cs="FrankRuehl"/>
          <w:rtl/>
        </w:rPr>
      </w:pPr>
      <w:bookmarkStart w:id="4" w:name="Seif4"/>
      <w:bookmarkEnd w:id="4"/>
      <w:r>
        <w:rPr>
          <w:lang w:val="he-IL"/>
        </w:rPr>
        <w:pict w14:anchorId="45B16DD3">
          <v:rect id="_x0000_s1030" style="position:absolute;left:0;text-align:left;margin-left:464.5pt;margin-top:8.05pt;width:75.05pt;height:8pt;z-index:251655680" o:allowincell="f" filled="f" stroked="f" strokecolor="lime" strokeweight=".25pt">
            <v:textbox inset="0,0,0,0">
              <w:txbxContent>
                <w:p w14:paraId="7B201C2F" w14:textId="77777777" w:rsidR="00235EDD" w:rsidRDefault="00235EDD">
                  <w:pPr>
                    <w:spacing w:line="160" w:lineRule="exact"/>
                    <w:jc w:val="left"/>
                    <w:rPr>
                      <w:rFonts w:cs="Miriam"/>
                      <w:noProof/>
                      <w:sz w:val="18"/>
                      <w:szCs w:val="18"/>
                      <w:rtl/>
                    </w:rPr>
                  </w:pPr>
                  <w:r>
                    <w:rPr>
                      <w:rFonts w:cs="Miriam"/>
                      <w:sz w:val="18"/>
                      <w:szCs w:val="18"/>
                      <w:rtl/>
                    </w:rPr>
                    <w:t>מל</w:t>
                  </w:r>
                  <w:r>
                    <w:rPr>
                      <w:rFonts w:cs="Miriam" w:hint="cs"/>
                      <w:sz w:val="18"/>
                      <w:szCs w:val="18"/>
                      <w:rtl/>
                    </w:rPr>
                    <w:t>כודות עכברים</w:t>
                  </w:r>
                </w:p>
              </w:txbxContent>
            </v:textbox>
            <w10:anchorlock/>
          </v:rect>
        </w:pict>
      </w:r>
      <w:r>
        <w:rPr>
          <w:rStyle w:val="big-number"/>
          <w:rFonts w:cs="Miriam"/>
          <w:rtl/>
        </w:rPr>
        <w:t>5.</w:t>
      </w:r>
      <w:r>
        <w:rPr>
          <w:rStyle w:val="big-number"/>
          <w:rFonts w:cs="Miriam"/>
          <w:rtl/>
        </w:rPr>
        <w:tab/>
      </w:r>
      <w:r>
        <w:rPr>
          <w:rStyle w:val="default"/>
          <w:rFonts w:cs="FrankRuehl"/>
          <w:rtl/>
        </w:rPr>
        <w:t>מל</w:t>
      </w:r>
      <w:r>
        <w:rPr>
          <w:rStyle w:val="default"/>
          <w:rFonts w:cs="FrankRuehl" w:hint="cs"/>
          <w:rtl/>
        </w:rPr>
        <w:t>כודות עכברים תהיינה מתוקנות די צרכן, והדיאמטר (חצי הקוט</w:t>
      </w:r>
      <w:r>
        <w:rPr>
          <w:rStyle w:val="default"/>
          <w:rFonts w:cs="FrankRuehl"/>
          <w:rtl/>
        </w:rPr>
        <w:t xml:space="preserve">ר) </w:t>
      </w:r>
      <w:r>
        <w:rPr>
          <w:rStyle w:val="default"/>
          <w:rFonts w:cs="FrankRuehl" w:hint="cs"/>
          <w:rtl/>
        </w:rPr>
        <w:t>המינימלי שלהן צריך להיות חמשים סנטימטר. מתקינים אותן לכבלי הע</w:t>
      </w:r>
      <w:r>
        <w:rPr>
          <w:rStyle w:val="default"/>
          <w:rFonts w:cs="FrankRuehl"/>
          <w:rtl/>
        </w:rPr>
        <w:t>ג</w:t>
      </w:r>
      <w:r>
        <w:rPr>
          <w:rStyle w:val="default"/>
          <w:rFonts w:cs="FrankRuehl" w:hint="cs"/>
          <w:rtl/>
        </w:rPr>
        <w:t>ינה או לחוט במרחק של מאה סנטימטר מצד הספינה. הן צריכות להתאים לעבים של החבלים או הכבלים באופן שלא יוותר ריווח בין הכבל ומלכודת העכברים.</w:t>
      </w:r>
    </w:p>
    <w:p w14:paraId="7C7E3D34" w14:textId="77777777" w:rsidR="00235EDD" w:rsidRDefault="00235EDD">
      <w:pPr>
        <w:pStyle w:val="P00"/>
        <w:spacing w:before="72"/>
        <w:ind w:left="0" w:right="1134"/>
        <w:rPr>
          <w:rStyle w:val="default"/>
          <w:rFonts w:cs="FrankRuehl"/>
          <w:rtl/>
        </w:rPr>
      </w:pPr>
      <w:bookmarkStart w:id="5" w:name="Seif5"/>
      <w:bookmarkEnd w:id="5"/>
      <w:r>
        <w:rPr>
          <w:lang w:val="he-IL"/>
        </w:rPr>
        <w:pict w14:anchorId="42CF11CB">
          <v:rect id="_x0000_s1031" style="position:absolute;left:0;text-align:left;margin-left:464.5pt;margin-top:8.05pt;width:75.05pt;height:16pt;z-index:251656704" o:allowincell="f" filled="f" stroked="f" strokecolor="lime" strokeweight=".25pt">
            <v:textbox inset="0,0,0,0">
              <w:txbxContent>
                <w:p w14:paraId="31A107F6" w14:textId="77777777" w:rsidR="00235EDD" w:rsidRDefault="00235EDD">
                  <w:pPr>
                    <w:spacing w:line="160" w:lineRule="exact"/>
                    <w:jc w:val="left"/>
                    <w:rPr>
                      <w:rFonts w:cs="Miriam"/>
                      <w:noProof/>
                      <w:sz w:val="18"/>
                      <w:szCs w:val="18"/>
                      <w:rtl/>
                    </w:rPr>
                  </w:pPr>
                  <w:r>
                    <w:rPr>
                      <w:rFonts w:cs="Miriam"/>
                      <w:sz w:val="18"/>
                      <w:szCs w:val="18"/>
                      <w:rtl/>
                    </w:rPr>
                    <w:t>הת</w:t>
                  </w:r>
                  <w:r>
                    <w:rPr>
                      <w:rFonts w:cs="Miriam" w:hint="cs"/>
                      <w:sz w:val="18"/>
                      <w:szCs w:val="18"/>
                      <w:rtl/>
                    </w:rPr>
                    <w:t>קנת מלכודות העכברים ובדיקתן</w:t>
                  </w:r>
                </w:p>
              </w:txbxContent>
            </v:textbox>
            <w10:anchorlock/>
          </v:rect>
        </w:pict>
      </w:r>
      <w:r>
        <w:rPr>
          <w:rStyle w:val="big-number"/>
          <w:rFonts w:cs="Miriam"/>
          <w:rtl/>
        </w:rPr>
        <w:t>6.</w:t>
      </w:r>
      <w:r>
        <w:rPr>
          <w:rStyle w:val="big-number"/>
          <w:rFonts w:cs="Miriam"/>
          <w:rtl/>
        </w:rPr>
        <w:tab/>
      </w:r>
      <w:r>
        <w:rPr>
          <w:rStyle w:val="default"/>
          <w:rFonts w:cs="FrankRuehl"/>
          <w:rtl/>
        </w:rPr>
        <w:t>על</w:t>
      </w:r>
      <w:r>
        <w:rPr>
          <w:rStyle w:val="default"/>
          <w:rFonts w:cs="FrankRuehl" w:hint="cs"/>
          <w:rtl/>
        </w:rPr>
        <w:t xml:space="preserve"> רב החובל לדאוג לכך כי מלכודות העכברים תושמנה במק</w:t>
      </w:r>
      <w:r>
        <w:rPr>
          <w:rStyle w:val="default"/>
          <w:rFonts w:cs="FrankRuehl"/>
          <w:rtl/>
        </w:rPr>
        <w:t>ומ</w:t>
      </w:r>
      <w:r>
        <w:rPr>
          <w:rStyle w:val="default"/>
          <w:rFonts w:cs="FrankRuehl" w:hint="cs"/>
          <w:rtl/>
        </w:rPr>
        <w:t xml:space="preserve">ן הנכון אם תזוזנה ממקומן לאחר </w:t>
      </w:r>
      <w:r>
        <w:rPr>
          <w:rStyle w:val="default"/>
          <w:rFonts w:cs="FrankRuehl"/>
          <w:rtl/>
        </w:rPr>
        <w:t>ש</w:t>
      </w:r>
      <w:r>
        <w:rPr>
          <w:rStyle w:val="default"/>
          <w:rFonts w:cs="FrankRuehl" w:hint="cs"/>
          <w:rtl/>
        </w:rPr>
        <w:t>הספינה נעה, וכי שעה לפני שקיעת החמה תיערך בדיקה יומית סופית, ואם יראו בבדיקה כי יש צורך להעמידן</w:t>
      </w:r>
      <w:r>
        <w:rPr>
          <w:rFonts w:cs="FrankRuehl"/>
          <w:sz w:val="26"/>
          <w:rtl/>
        </w:rPr>
        <w:t> </w:t>
      </w:r>
      <w:r>
        <w:rPr>
          <w:rStyle w:val="default"/>
          <w:rFonts w:cs="FrankRuehl"/>
          <w:rtl/>
        </w:rPr>
        <w:t xml:space="preserve"> ב</w:t>
      </w:r>
      <w:r>
        <w:rPr>
          <w:rStyle w:val="default"/>
          <w:rFonts w:cs="FrankRuehl" w:hint="cs"/>
          <w:rtl/>
        </w:rPr>
        <w:t xml:space="preserve">מקומותיהן הנכונים </w:t>
      </w:r>
      <w:r>
        <w:rPr>
          <w:rStyle w:val="default"/>
          <w:rFonts w:cs="FrankRuehl"/>
          <w:rtl/>
        </w:rPr>
        <w:t xml:space="preserve">— </w:t>
      </w:r>
      <w:r>
        <w:rPr>
          <w:rStyle w:val="default"/>
          <w:rFonts w:cs="FrankRuehl" w:hint="cs"/>
          <w:rtl/>
        </w:rPr>
        <w:t>צריך לעשות זאת.</w:t>
      </w:r>
    </w:p>
    <w:p w14:paraId="11FEF5D2" w14:textId="77777777" w:rsidR="00235EDD" w:rsidRDefault="00235EDD">
      <w:pPr>
        <w:pStyle w:val="P00"/>
        <w:spacing w:before="72"/>
        <w:ind w:left="0" w:right="1134"/>
        <w:rPr>
          <w:rStyle w:val="default"/>
          <w:rFonts w:cs="FrankRuehl"/>
          <w:rtl/>
        </w:rPr>
      </w:pPr>
      <w:bookmarkStart w:id="6" w:name="Seif6"/>
      <w:bookmarkEnd w:id="6"/>
      <w:r>
        <w:rPr>
          <w:lang w:val="he-IL"/>
        </w:rPr>
        <w:pict w14:anchorId="1CEA5FEE">
          <v:rect id="_x0000_s1032" style="position:absolute;left:0;text-align:left;margin-left:464.5pt;margin-top:8.05pt;width:75.05pt;height:8pt;z-index:251657728" o:allowincell="f" filled="f" stroked="f" strokecolor="lime" strokeweight=".25pt">
            <v:textbox inset="0,0,0,0">
              <w:txbxContent>
                <w:p w14:paraId="6BF10A93" w14:textId="77777777" w:rsidR="00235EDD" w:rsidRDefault="00235EDD">
                  <w:pPr>
                    <w:spacing w:line="160" w:lineRule="exact"/>
                    <w:jc w:val="left"/>
                    <w:rPr>
                      <w:rFonts w:cs="Miriam"/>
                      <w:noProof/>
                      <w:sz w:val="18"/>
                      <w:szCs w:val="18"/>
                      <w:rtl/>
                    </w:rPr>
                  </w:pPr>
                  <w:r>
                    <w:rPr>
                      <w:rFonts w:cs="Miriam"/>
                      <w:sz w:val="18"/>
                      <w:szCs w:val="18"/>
                      <w:rtl/>
                    </w:rPr>
                    <w:t>עג</w:t>
                  </w:r>
                  <w:r>
                    <w:rPr>
                      <w:rFonts w:cs="Miriam" w:hint="cs"/>
                      <w:sz w:val="18"/>
                      <w:szCs w:val="18"/>
                      <w:rtl/>
                    </w:rPr>
                    <w:t>ינה</w:t>
                  </w:r>
                </w:p>
              </w:txbxContent>
            </v:textbox>
            <w10:anchorlock/>
          </v:rect>
        </w:pict>
      </w:r>
      <w:r>
        <w:rPr>
          <w:rStyle w:val="big-number"/>
          <w:rFonts w:cs="Miriam"/>
          <w:rtl/>
        </w:rPr>
        <w:t>7.</w:t>
      </w:r>
      <w:r>
        <w:rPr>
          <w:rStyle w:val="big-number"/>
          <w:rFonts w:cs="Miriam"/>
          <w:rtl/>
        </w:rPr>
        <w:tab/>
      </w:r>
      <w:r>
        <w:rPr>
          <w:rStyle w:val="default"/>
          <w:rFonts w:cs="FrankRuehl"/>
          <w:rtl/>
        </w:rPr>
        <w:t>במ</w:t>
      </w:r>
      <w:r>
        <w:rPr>
          <w:rStyle w:val="default"/>
          <w:rFonts w:cs="FrankRuehl" w:hint="cs"/>
          <w:rtl/>
        </w:rPr>
        <w:t>קרה מיוחד רשאית רשות ההסגר לדרוש כי ספינה תעגון ליד חומת המים תחת אשר תעגון ליד הרצ</w:t>
      </w:r>
      <w:r>
        <w:rPr>
          <w:rStyle w:val="default"/>
          <w:rFonts w:cs="FrankRuehl"/>
          <w:rtl/>
        </w:rPr>
        <w:t>יף</w:t>
      </w:r>
      <w:r>
        <w:rPr>
          <w:rStyle w:val="default"/>
          <w:rFonts w:cs="FrankRuehl" w:hint="cs"/>
          <w:rtl/>
        </w:rPr>
        <w:t>.</w:t>
      </w:r>
    </w:p>
    <w:p w14:paraId="7D292B90" w14:textId="77777777" w:rsidR="00235EDD" w:rsidRDefault="00235EDD">
      <w:pPr>
        <w:pStyle w:val="P00"/>
        <w:spacing w:before="72"/>
        <w:ind w:left="0" w:right="1134"/>
        <w:rPr>
          <w:rFonts w:cs="FrankRuehl"/>
          <w:sz w:val="26"/>
          <w:rtl/>
        </w:rPr>
      </w:pPr>
      <w:r>
        <w:rPr>
          <w:rFonts w:cs="FrankRuehl"/>
          <w:sz w:val="26"/>
          <w:rtl/>
        </w:rPr>
        <w:t>------------</w:t>
      </w:r>
    </w:p>
    <w:p w14:paraId="2F792EF2" w14:textId="77777777" w:rsidR="00235EDD" w:rsidRDefault="00235E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(7)</w:t>
      </w:r>
      <w:r>
        <w:rPr>
          <w:rFonts w:cs="FrankRuehl"/>
          <w:rtl/>
        </w:rPr>
        <w:t> </w:t>
      </w:r>
      <w:r>
        <w:rPr>
          <w:rFonts w:cs="FrankRuehl"/>
          <w:rtl/>
        </w:rPr>
        <w:t>פו</w:t>
      </w:r>
      <w:r>
        <w:rPr>
          <w:rFonts w:cs="FrankRuehl" w:hint="cs"/>
          <w:rtl/>
        </w:rPr>
        <w:t>רסמו ע"ר מס' 583 מיום 16.4.1936, עמ' (ע) 215, (א) 250.</w:t>
      </w:r>
    </w:p>
    <w:p w14:paraId="570AC8AA" w14:textId="77777777" w:rsidR="00235EDD" w:rsidRDefault="00235EDD">
      <w:pPr>
        <w:pStyle w:val="P00"/>
        <w:spacing w:before="72"/>
        <w:ind w:left="0" w:right="1134"/>
        <w:rPr>
          <w:rStyle w:val="default"/>
          <w:rFonts w:cs="FrankRuehl"/>
          <w:rtl/>
        </w:rPr>
      </w:pPr>
      <w:bookmarkStart w:id="7" w:name="Seif7"/>
      <w:bookmarkEnd w:id="7"/>
      <w:r>
        <w:rPr>
          <w:lang w:val="he-IL"/>
        </w:rPr>
        <w:pict w14:anchorId="666EF65D">
          <v:rect id="_x0000_s1033" style="position:absolute;left:0;text-align:left;margin-left:464.5pt;margin-top:8.05pt;width:75.05pt;height:8pt;z-index:251658752" o:allowincell="f" filled="f" stroked="f" strokecolor="lime" strokeweight=".25pt">
            <v:textbox inset="0,0,0,0">
              <w:txbxContent>
                <w:p w14:paraId="5403570F" w14:textId="77777777" w:rsidR="00235EDD" w:rsidRDefault="00235EDD">
                  <w:pPr>
                    <w:spacing w:line="160" w:lineRule="exact"/>
                    <w:jc w:val="left"/>
                    <w:rPr>
                      <w:rFonts w:cs="Miriam"/>
                      <w:noProof/>
                      <w:sz w:val="18"/>
                      <w:szCs w:val="18"/>
                      <w:rtl/>
                    </w:rPr>
                  </w:pPr>
                  <w:r>
                    <w:rPr>
                      <w:rFonts w:cs="Miriam"/>
                      <w:sz w:val="18"/>
                      <w:szCs w:val="18"/>
                      <w:rtl/>
                    </w:rPr>
                    <w:t>סו</w:t>
                  </w:r>
                  <w:r>
                    <w:rPr>
                      <w:rFonts w:cs="Miriam" w:hint="cs"/>
                      <w:sz w:val="18"/>
                      <w:szCs w:val="18"/>
                      <w:rtl/>
                    </w:rPr>
                    <w:t>למות מעבר</w:t>
                  </w:r>
                </w:p>
              </w:txbxContent>
            </v:textbox>
            <w10:anchorlock/>
          </v:rect>
        </w:pict>
      </w:r>
      <w:r>
        <w:rPr>
          <w:rStyle w:val="big-number"/>
          <w:rFonts w:cs="Miriam"/>
          <w:rtl/>
        </w:rPr>
        <w:t>8.</w:t>
      </w:r>
      <w:r>
        <w:rPr>
          <w:rStyle w:val="big-number"/>
          <w:rFonts w:cs="Miriam"/>
          <w:rtl/>
        </w:rPr>
        <w:tab/>
      </w:r>
      <w:r>
        <w:rPr>
          <w:rStyle w:val="default"/>
          <w:rFonts w:cs="FrankRuehl"/>
          <w:rtl/>
        </w:rPr>
        <w:t>כל</w:t>
      </w:r>
      <w:r>
        <w:rPr>
          <w:rStyle w:val="default"/>
          <w:rFonts w:cs="FrankRuehl" w:hint="cs"/>
          <w:rtl/>
        </w:rPr>
        <w:t xml:space="preserve"> סולמות המעבר המשמשים למטען, או שיורדו בין שקיעת החמה וזריחת החמה או שיסיידום בשיעור של שני מטר מכל קצה, וצריך להאירם ולהרימם לפחות חמשים סנטימטר מ</w:t>
      </w:r>
      <w:r>
        <w:rPr>
          <w:rStyle w:val="default"/>
          <w:rFonts w:cs="FrankRuehl"/>
          <w:rtl/>
        </w:rPr>
        <w:t xml:space="preserve">ן </w:t>
      </w:r>
      <w:r>
        <w:rPr>
          <w:rStyle w:val="default"/>
          <w:rFonts w:cs="FrankRuehl" w:hint="cs"/>
          <w:rtl/>
        </w:rPr>
        <w:t>הרציף. סולמות המשמשים למעבר נוסעים צריך להאירם יפה בלילה או להוציאם.</w:t>
      </w:r>
    </w:p>
    <w:p w14:paraId="53C0F7ED" w14:textId="77777777" w:rsidR="00235EDD" w:rsidRDefault="00235EDD">
      <w:pPr>
        <w:pStyle w:val="P00"/>
        <w:spacing w:before="72"/>
        <w:ind w:left="0" w:right="1134"/>
        <w:rPr>
          <w:rStyle w:val="default"/>
          <w:rFonts w:cs="FrankRuehl"/>
          <w:rtl/>
        </w:rPr>
      </w:pPr>
      <w:bookmarkStart w:id="8" w:name="Seif8"/>
      <w:bookmarkEnd w:id="8"/>
      <w:r>
        <w:rPr>
          <w:lang w:val="he-IL"/>
        </w:rPr>
        <w:pict w14:anchorId="49EE43DF">
          <v:rect id="_x0000_s1034" style="position:absolute;left:0;text-align:left;margin-left:464.5pt;margin-top:8.05pt;width:75.05pt;height:8pt;z-index:251659776" o:allowincell="f" filled="f" stroked="f" strokecolor="lime" strokeweight=".25pt">
            <v:textbox inset="0,0,0,0">
              <w:txbxContent>
                <w:p w14:paraId="045AEA1A" w14:textId="77777777" w:rsidR="00235EDD" w:rsidRDefault="00235EDD">
                  <w:pPr>
                    <w:spacing w:line="160" w:lineRule="exact"/>
                    <w:jc w:val="left"/>
                    <w:rPr>
                      <w:rFonts w:cs="Miriam"/>
                      <w:noProof/>
                      <w:sz w:val="18"/>
                      <w:szCs w:val="18"/>
                      <w:rtl/>
                    </w:rPr>
                  </w:pPr>
                  <w:r>
                    <w:rPr>
                      <w:rFonts w:cs="Miriam"/>
                      <w:sz w:val="18"/>
                      <w:szCs w:val="18"/>
                      <w:rtl/>
                    </w:rPr>
                    <w:t>מה</w:t>
                  </w:r>
                  <w:r>
                    <w:rPr>
                      <w:rFonts w:cs="Miriam" w:hint="cs"/>
                      <w:sz w:val="18"/>
                      <w:szCs w:val="18"/>
                      <w:rtl/>
                    </w:rPr>
                    <w:t xml:space="preserve"> ייעשה באשפה</w:t>
                  </w:r>
                </w:p>
              </w:txbxContent>
            </v:textbox>
            <w10:anchorlock/>
          </v:rect>
        </w:pict>
      </w:r>
      <w:r>
        <w:rPr>
          <w:rStyle w:val="big-number"/>
          <w:rFonts w:cs="Miriam"/>
          <w:rtl/>
        </w:rPr>
        <w:t>9.</w:t>
      </w:r>
      <w:r>
        <w:rPr>
          <w:rStyle w:val="big-number"/>
          <w:rFonts w:cs="Miriam"/>
          <w:rtl/>
        </w:rPr>
        <w:tab/>
      </w:r>
      <w:r>
        <w:rPr>
          <w:rStyle w:val="default"/>
          <w:rFonts w:cs="FrankRuehl"/>
          <w:rtl/>
        </w:rPr>
        <w:t>כל</w:t>
      </w:r>
      <w:r>
        <w:rPr>
          <w:rStyle w:val="default"/>
          <w:rFonts w:cs="FrankRuehl" w:hint="cs"/>
          <w:rtl/>
        </w:rPr>
        <w:t xml:space="preserve"> פסולת המזון והאשפה אסור להם להצטבר באניה כשהיא עומדת בנמל. אם אין באניה סידורים לשריפת הפסולת, צריך להעתיקם יום יום לפי סידור עם הממונה על הנמל, ועל חשבון רב החובל של האני</w:t>
      </w:r>
      <w:r>
        <w:rPr>
          <w:rStyle w:val="default"/>
          <w:rFonts w:cs="FrankRuehl"/>
          <w:rtl/>
        </w:rPr>
        <w:t>ה</w:t>
      </w:r>
      <w:r>
        <w:rPr>
          <w:rStyle w:val="default"/>
          <w:rFonts w:cs="FrankRuehl" w:hint="cs"/>
          <w:rtl/>
        </w:rPr>
        <w:t>.</w:t>
      </w:r>
    </w:p>
    <w:p w14:paraId="2CF41498" w14:textId="77777777" w:rsidR="00235EDD" w:rsidRDefault="00235EDD">
      <w:pPr>
        <w:pStyle w:val="P00"/>
        <w:spacing w:before="72"/>
        <w:ind w:left="0" w:right="1134"/>
        <w:rPr>
          <w:rStyle w:val="default"/>
          <w:rFonts w:cs="FrankRuehl"/>
          <w:rtl/>
        </w:rPr>
      </w:pPr>
      <w:bookmarkStart w:id="9" w:name="Seif9"/>
      <w:bookmarkEnd w:id="9"/>
      <w:r>
        <w:rPr>
          <w:lang w:val="he-IL"/>
        </w:rPr>
        <w:pict w14:anchorId="54AEA60A">
          <v:rect id="_x0000_s1035" style="position:absolute;left:0;text-align:left;margin-left:464.5pt;margin-top:8.05pt;width:75.05pt;height:16pt;z-index:251660800" o:allowincell="f" filled="f" stroked="f" strokecolor="lime" strokeweight=".25pt">
            <v:textbox inset="0,0,0,0">
              <w:txbxContent>
                <w:p w14:paraId="069D84E7" w14:textId="77777777" w:rsidR="00235EDD" w:rsidRDefault="00235EDD">
                  <w:pPr>
                    <w:spacing w:line="160" w:lineRule="exact"/>
                    <w:jc w:val="left"/>
                    <w:rPr>
                      <w:rFonts w:cs="Miriam"/>
                      <w:noProof/>
                      <w:sz w:val="18"/>
                      <w:szCs w:val="18"/>
                      <w:rtl/>
                    </w:rPr>
                  </w:pPr>
                  <w:r>
                    <w:rPr>
                      <w:rFonts w:cs="Miriam"/>
                      <w:sz w:val="18"/>
                      <w:szCs w:val="18"/>
                      <w:rtl/>
                    </w:rPr>
                    <w:t>הו</w:t>
                  </w:r>
                  <w:r>
                    <w:rPr>
                      <w:rFonts w:cs="Miriam" w:hint="cs"/>
                      <w:sz w:val="18"/>
                      <w:szCs w:val="18"/>
                      <w:rtl/>
                    </w:rPr>
                    <w:t>רדת תי</w:t>
                  </w:r>
                  <w:r>
                    <w:rPr>
                      <w:rFonts w:cs="Miriam"/>
                      <w:sz w:val="18"/>
                      <w:szCs w:val="18"/>
                      <w:rtl/>
                    </w:rPr>
                    <w:t>בו</w:t>
                  </w:r>
                  <w:r>
                    <w:rPr>
                      <w:rFonts w:cs="Miriam" w:hint="cs"/>
                      <w:sz w:val="18"/>
                      <w:szCs w:val="18"/>
                      <w:rtl/>
                    </w:rPr>
                    <w:t>ת וחביות ריקות</w:t>
                  </w:r>
                </w:p>
              </w:txbxContent>
            </v:textbox>
            <w10:anchorlock/>
          </v:rect>
        </w:pict>
      </w:r>
      <w:r>
        <w:rPr>
          <w:rStyle w:val="big-number"/>
          <w:rFonts w:cs="Miriam"/>
          <w:rtl/>
        </w:rPr>
        <w:t>10.</w:t>
      </w:r>
      <w:r>
        <w:rPr>
          <w:rStyle w:val="big-number"/>
          <w:rFonts w:cs="Miriam"/>
          <w:rtl/>
        </w:rPr>
        <w:tab/>
      </w:r>
      <w:r>
        <w:rPr>
          <w:rStyle w:val="default"/>
          <w:rFonts w:cs="FrankRuehl"/>
          <w:rtl/>
        </w:rPr>
        <w:t>תי</w:t>
      </w:r>
      <w:r>
        <w:rPr>
          <w:rStyle w:val="default"/>
          <w:rFonts w:cs="FrankRuehl" w:hint="cs"/>
          <w:rtl/>
        </w:rPr>
        <w:t>בות וחביות ריקות, ביחוד אלה הבאות ממחסני מזון, טעונות בדיקה לפני שיורידון כדי להיווכח שאין בהן עכברים.</w:t>
      </w:r>
    </w:p>
    <w:p w14:paraId="2AC6C85D" w14:textId="77777777" w:rsidR="00235EDD" w:rsidRDefault="00235EDD">
      <w:pPr>
        <w:pStyle w:val="P00"/>
        <w:spacing w:before="72"/>
        <w:ind w:left="0" w:right="1134"/>
        <w:rPr>
          <w:rStyle w:val="default"/>
          <w:rFonts w:cs="FrankRuehl"/>
          <w:rtl/>
        </w:rPr>
      </w:pPr>
      <w:bookmarkStart w:id="10" w:name="Seif10"/>
      <w:bookmarkEnd w:id="10"/>
      <w:r>
        <w:rPr>
          <w:lang w:val="he-IL"/>
        </w:rPr>
        <w:pict w14:anchorId="4B24BA47">
          <v:rect id="_x0000_s1036" style="position:absolute;left:0;text-align:left;margin-left:464.5pt;margin-top:8.05pt;width:75.05pt;height:8pt;z-index:251661824" o:allowincell="f" filled="f" stroked="f" strokecolor="lime" strokeweight=".25pt">
            <v:textbox inset="0,0,0,0">
              <w:txbxContent>
                <w:p w14:paraId="78CF2CBB" w14:textId="77777777" w:rsidR="00235EDD" w:rsidRDefault="00235EDD">
                  <w:pPr>
                    <w:spacing w:line="160" w:lineRule="exact"/>
                    <w:jc w:val="left"/>
                    <w:rPr>
                      <w:rFonts w:cs="Miriam"/>
                      <w:noProof/>
                      <w:sz w:val="18"/>
                      <w:szCs w:val="18"/>
                      <w:rtl/>
                    </w:rPr>
                  </w:pPr>
                  <w:r>
                    <w:rPr>
                      <w:rFonts w:cs="Miriam"/>
                      <w:sz w:val="18"/>
                      <w:szCs w:val="18"/>
                      <w:rtl/>
                    </w:rPr>
                    <w:t>הש</w:t>
                  </w:r>
                  <w:r>
                    <w:rPr>
                      <w:rFonts w:cs="Miriam" w:hint="cs"/>
                      <w:sz w:val="18"/>
                      <w:szCs w:val="18"/>
                      <w:rtl/>
                    </w:rPr>
                    <w:t>מדת העכברים</w:t>
                  </w:r>
                </w:p>
              </w:txbxContent>
            </v:textbox>
            <w10:anchorlock/>
          </v:rect>
        </w:pict>
      </w:r>
      <w:r>
        <w:rPr>
          <w:rStyle w:val="big-number"/>
          <w:rFonts w:cs="Miriam"/>
          <w:rtl/>
        </w:rPr>
        <w:t>11.</w:t>
      </w:r>
      <w:r>
        <w:rPr>
          <w:rStyle w:val="big-number"/>
          <w:rFonts w:cs="Miriam"/>
          <w:rtl/>
        </w:rPr>
        <w:tab/>
      </w:r>
      <w:r>
        <w:rPr>
          <w:rStyle w:val="default"/>
          <w:rFonts w:cs="FrankRuehl"/>
          <w:rtl/>
        </w:rPr>
        <w:t>על</w:t>
      </w:r>
      <w:r>
        <w:rPr>
          <w:rStyle w:val="default"/>
          <w:rFonts w:cs="FrankRuehl" w:hint="cs"/>
          <w:rtl/>
        </w:rPr>
        <w:t xml:space="preserve"> רב החובל של הספינה לקיים את הפעולות להשמדת העכברים, כל זמן שספינתו היא בנמל מנמלי ישראל. כל העכברים שניצודו כשהספינה עמדה בנמל, בין חיים ובין </w:t>
      </w:r>
      <w:r>
        <w:rPr>
          <w:rStyle w:val="default"/>
          <w:rFonts w:cs="FrankRuehl"/>
          <w:rtl/>
        </w:rPr>
        <w:t>מת</w:t>
      </w:r>
      <w:r>
        <w:rPr>
          <w:rStyle w:val="default"/>
          <w:rFonts w:cs="FrankRuehl" w:hint="cs"/>
          <w:rtl/>
        </w:rPr>
        <w:t>ים, יימסרו לרשות ההסגר לבדיקה.</w:t>
      </w:r>
    </w:p>
    <w:p w14:paraId="270153A8" w14:textId="77777777" w:rsidR="00235EDD" w:rsidRDefault="00235EDD">
      <w:pPr>
        <w:pStyle w:val="P00"/>
        <w:spacing w:before="72"/>
        <w:ind w:left="0" w:right="1134"/>
        <w:rPr>
          <w:rStyle w:val="default"/>
          <w:rFonts w:cs="FrankRuehl"/>
          <w:rtl/>
        </w:rPr>
      </w:pPr>
      <w:bookmarkStart w:id="11" w:name="Seif11"/>
      <w:bookmarkEnd w:id="11"/>
      <w:r>
        <w:rPr>
          <w:lang w:val="he-IL"/>
        </w:rPr>
        <w:pict w14:anchorId="5B0B1E2B">
          <v:rect id="_x0000_s1037" style="position:absolute;left:0;text-align:left;margin-left:464.5pt;margin-top:8.05pt;width:75.05pt;height:24pt;z-index:251662848" o:allowincell="f" filled="f" stroked="f" strokecolor="lime" strokeweight=".25pt">
            <v:textbox inset="0,0,0,0">
              <w:txbxContent>
                <w:p w14:paraId="32A6A304" w14:textId="77777777" w:rsidR="00235EDD" w:rsidRDefault="00235EDD">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רב החובל לקיים את הוראותיה של רשות ההסגר</w:t>
                  </w:r>
                </w:p>
              </w:txbxContent>
            </v:textbox>
            <w10:anchorlock/>
          </v:rect>
        </w:pict>
      </w:r>
      <w:r>
        <w:rPr>
          <w:rStyle w:val="big-number"/>
          <w:rFonts w:cs="Miriam"/>
          <w:rtl/>
        </w:rPr>
        <w:t>12.</w:t>
      </w:r>
      <w:r>
        <w:rPr>
          <w:rStyle w:val="big-number"/>
          <w:rFonts w:cs="Miriam"/>
          <w:rtl/>
        </w:rPr>
        <w:tab/>
      </w:r>
      <w:r>
        <w:rPr>
          <w:rStyle w:val="default"/>
          <w:rFonts w:cs="FrankRuehl"/>
          <w:rtl/>
        </w:rPr>
        <w:t>כל</w:t>
      </w:r>
      <w:r>
        <w:rPr>
          <w:rStyle w:val="default"/>
          <w:rFonts w:cs="FrankRuehl" w:hint="cs"/>
          <w:rtl/>
        </w:rPr>
        <w:t xml:space="preserve"> זמן שהספינה עומדת בנמל מנמלי ישראל, חייב רב החובל לקיים כל הוראה שתיקבע ע"י רשות ההסגר בנוגע להשמדת עכברים.</w:t>
      </w:r>
    </w:p>
    <w:p w14:paraId="78F30C86" w14:textId="77777777" w:rsidR="00235EDD" w:rsidRDefault="00235EDD">
      <w:pPr>
        <w:pStyle w:val="P00"/>
        <w:spacing w:before="72"/>
        <w:ind w:left="0" w:right="1134"/>
        <w:rPr>
          <w:rStyle w:val="default"/>
          <w:rFonts w:cs="FrankRuehl"/>
          <w:rtl/>
        </w:rPr>
      </w:pPr>
      <w:bookmarkStart w:id="12" w:name="Seif12"/>
      <w:bookmarkEnd w:id="12"/>
      <w:r>
        <w:rPr>
          <w:lang w:val="he-IL"/>
        </w:rPr>
        <w:pict w14:anchorId="5491326F">
          <v:rect id="_x0000_s1038" style="position:absolute;left:0;text-align:left;margin-left:464.5pt;margin-top:8.05pt;width:75.05pt;height:8pt;z-index:251663872" o:allowincell="f" filled="f" stroked="f" strokecolor="lime" strokeweight=".25pt">
            <v:textbox inset="0,0,0,0">
              <w:txbxContent>
                <w:p w14:paraId="557379D7" w14:textId="77777777" w:rsidR="00235EDD" w:rsidRDefault="00235EDD">
                  <w:pPr>
                    <w:spacing w:line="160" w:lineRule="exact"/>
                    <w:jc w:val="left"/>
                    <w:rPr>
                      <w:rFonts w:cs="Miriam"/>
                      <w:noProof/>
                      <w:sz w:val="18"/>
                      <w:szCs w:val="18"/>
                      <w:rtl/>
                    </w:rPr>
                  </w:pPr>
                  <w:r>
                    <w:rPr>
                      <w:rFonts w:cs="Miriam"/>
                      <w:sz w:val="18"/>
                      <w:szCs w:val="18"/>
                      <w:rtl/>
                    </w:rPr>
                    <w:t>עו</w:t>
                  </w:r>
                  <w:r>
                    <w:rPr>
                      <w:rFonts w:cs="Miriam" w:hint="cs"/>
                      <w:sz w:val="18"/>
                      <w:szCs w:val="18"/>
                      <w:rtl/>
                    </w:rPr>
                    <w:t>נש</w:t>
                  </w:r>
                </w:p>
              </w:txbxContent>
            </v:textbox>
            <w10:anchorlock/>
          </v:rect>
        </w:pict>
      </w:r>
      <w:r>
        <w:rPr>
          <w:rStyle w:val="big-number"/>
          <w:rFonts w:cs="Miriam"/>
          <w:rtl/>
        </w:rPr>
        <w:t>13.</w:t>
      </w:r>
      <w:r>
        <w:rPr>
          <w:rStyle w:val="big-number"/>
          <w:rFonts w:cs="Miriam"/>
          <w:rtl/>
        </w:rPr>
        <w:tab/>
      </w:r>
      <w:r>
        <w:rPr>
          <w:rStyle w:val="default"/>
          <w:rFonts w:cs="FrankRuehl"/>
          <w:rtl/>
        </w:rPr>
        <w:t>כל</w:t>
      </w:r>
      <w:r>
        <w:rPr>
          <w:rStyle w:val="default"/>
          <w:rFonts w:cs="FrankRuehl" w:hint="cs"/>
          <w:rtl/>
        </w:rPr>
        <w:t xml:space="preserve"> העובר על תקנות אלה יהא צפוי למאסר, שלא יעלה על חודש ימים או לקנס שלא יעלה על חמש עשרה לירות.</w:t>
      </w:r>
    </w:p>
    <w:p w14:paraId="1F346F3C" w14:textId="77777777" w:rsidR="00235EDD" w:rsidRDefault="00235EDD">
      <w:pPr>
        <w:ind w:right="1134"/>
        <w:rPr>
          <w:rFonts w:cs="David"/>
          <w:sz w:val="24"/>
          <w:rtl/>
        </w:rPr>
      </w:pPr>
      <w:bookmarkStart w:id="13" w:name="LawPartEnd"/>
    </w:p>
    <w:bookmarkEnd w:id="13"/>
    <w:p w14:paraId="399C22B2" w14:textId="77777777" w:rsidR="00235EDD" w:rsidRDefault="00235EDD">
      <w:pPr>
        <w:ind w:right="1134"/>
        <w:rPr>
          <w:rFonts w:cs="David"/>
          <w:sz w:val="24"/>
          <w:rtl/>
        </w:rPr>
      </w:pPr>
    </w:p>
    <w:sectPr w:rsidR="00235EDD">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ECD09" w14:textId="77777777" w:rsidR="00235EDD" w:rsidRDefault="00235EDD">
      <w:r>
        <w:separator/>
      </w:r>
    </w:p>
  </w:endnote>
  <w:endnote w:type="continuationSeparator" w:id="0">
    <w:p w14:paraId="08E86E17" w14:textId="77777777" w:rsidR="00235EDD" w:rsidRDefault="0023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51AC2" w14:textId="77777777" w:rsidR="00235EDD" w:rsidRDefault="00235E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9706AFA" w14:textId="77777777" w:rsidR="00235EDD" w:rsidRDefault="00235E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C4E53F" w14:textId="77777777" w:rsidR="00235EDD" w:rsidRDefault="00235E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M:\0a-lishca\law\gideon-03-02-13\law01\108_003.doc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24D73" w14:textId="77777777" w:rsidR="00235EDD" w:rsidRDefault="00235ED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2767">
      <w:rPr>
        <w:rFonts w:hAnsi="FrankRuehl" w:cs="FrankRuehl"/>
        <w:noProof/>
        <w:sz w:val="24"/>
        <w:szCs w:val="24"/>
        <w:rtl/>
      </w:rPr>
      <w:t>2</w:t>
    </w:r>
    <w:r>
      <w:rPr>
        <w:rFonts w:hAnsi="FrankRuehl" w:cs="FrankRuehl"/>
        <w:sz w:val="24"/>
        <w:szCs w:val="24"/>
        <w:rtl/>
      </w:rPr>
      <w:fldChar w:fldCharType="end"/>
    </w:r>
  </w:p>
  <w:p w14:paraId="55D21330" w14:textId="77777777" w:rsidR="00235EDD" w:rsidRDefault="00235ED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36ED2E" w14:textId="77777777" w:rsidR="00235EDD" w:rsidRDefault="00235ED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M:\0a-lishca\law\gideon-03-02-13\law01\108_003.doc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E4A5A" w14:textId="77777777" w:rsidR="00235EDD" w:rsidRDefault="00235EDD">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8ABDB" w14:textId="77777777" w:rsidR="00235EDD" w:rsidRDefault="00235EDD">
      <w:r>
        <w:separator/>
      </w:r>
    </w:p>
  </w:footnote>
  <w:footnote w:type="continuationSeparator" w:id="0">
    <w:p w14:paraId="62C9758A" w14:textId="77777777" w:rsidR="00235EDD" w:rsidRDefault="00235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CED78" w14:textId="77777777" w:rsidR="00235EDD" w:rsidRDefault="00235ED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ההסגר (מניעת עכברים), 1936</w:t>
    </w:r>
  </w:p>
  <w:p w14:paraId="13CF1B51" w14:textId="77777777" w:rsidR="00235EDD" w:rsidRDefault="00235E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57BCAF" w14:textId="77777777" w:rsidR="00235EDD" w:rsidRDefault="00235ED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1902" w14:textId="77777777" w:rsidR="00235EDD" w:rsidRDefault="00235ED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ההסגר (מניעת עכברים), 1936</w:t>
    </w:r>
  </w:p>
  <w:p w14:paraId="04842EC2" w14:textId="77777777" w:rsidR="00235EDD" w:rsidRDefault="00235ED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E027176" w14:textId="77777777" w:rsidR="00235EDD" w:rsidRDefault="00235EDD">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1134" w14:textId="77777777" w:rsidR="00235EDD" w:rsidRDefault="00235EDD">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2767"/>
    <w:rsid w:val="00235EDD"/>
    <w:rsid w:val="00C92767"/>
    <w:rsid w:val="00C95B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39AA7E5"/>
  <w15:chartTrackingRefBased/>
  <w15:docId w15:val="{EE4CB0F5-0306-4346-B02C-11E4116E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108</vt:lpstr>
    </vt:vector>
  </TitlesOfParts>
  <Company/>
  <LinksUpToDate>false</LinksUpToDate>
  <CharactersWithSpaces>3780</CharactersWithSpaces>
  <SharedDoc>false</SharedDoc>
  <HLinks>
    <vt:vector size="78" baseType="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108</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0108</vt:lpwstr>
  </property>
  <property fmtid="{D5CDD505-2E9C-101B-9397-08002B2CF9AE}" pid="3" name="CHNAME">
    <vt:lpwstr>הסגר</vt:lpwstr>
  </property>
  <property fmtid="{D5CDD505-2E9C-101B-9397-08002B2CF9AE}" pid="4" name="LAWNAME">
    <vt:lpwstr>תקנות ההסגר (מניעת עכברים), 1936</vt:lpwstr>
  </property>
  <property fmtid="{D5CDD505-2E9C-101B-9397-08002B2CF9AE}" pid="5" name="LAWNUMBER">
    <vt:lpwstr>0003</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הסגר למניעת מגפות</vt:lpwstr>
  </property>
  <property fmtid="{D5CDD505-2E9C-101B-9397-08002B2CF9AE}" pid="11" name="NOSE12">
    <vt:lpwstr>משפט פרטי וכלכלה</vt:lpwstr>
  </property>
  <property fmtid="{D5CDD505-2E9C-101B-9397-08002B2CF9AE}" pid="12" name="NOSE22">
    <vt:lpwstr>מסחר </vt:lpwstr>
  </property>
  <property fmtid="{D5CDD505-2E9C-101B-9397-08002B2CF9AE}" pid="13" name="NOSE32">
    <vt:lpwstr>סחר</vt:lpwstr>
  </property>
  <property fmtid="{D5CDD505-2E9C-101B-9397-08002B2CF9AE}" pid="14" name="NOSE42">
    <vt:lpwstr>שירותי הסגר בישראל</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ספנות ונמלים</vt:lpwstr>
  </property>
  <property fmtid="{D5CDD505-2E9C-101B-9397-08002B2CF9AE}" pid="18" name="NOSE43">
    <vt:lpwstr>כלי שיט</vt:lpwstr>
  </property>
  <property fmtid="{D5CDD505-2E9C-101B-9397-08002B2CF9AE}" pid="19" name="NOSE14">
    <vt:lpwstr>עונשין ומשפט פלילי</vt:lpwstr>
  </property>
  <property fmtid="{D5CDD505-2E9C-101B-9397-08002B2CF9AE}" pid="20" name="NOSE24">
    <vt:lpwstr>עבירות</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