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82E8B" w14:textId="77777777" w:rsidR="00B263D1" w:rsidRDefault="00B263D1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ההסגר (תעודות חיסון וחיסון נגד מחלת האבעבועות והחולירע), תשכ"ב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1962</w:t>
      </w:r>
    </w:p>
    <w:p w14:paraId="524E6934" w14:textId="77777777" w:rsidR="005C37B7" w:rsidRDefault="005C37B7" w:rsidP="005C37B7">
      <w:pPr>
        <w:spacing w:line="320" w:lineRule="auto"/>
        <w:jc w:val="left"/>
        <w:rPr>
          <w:rFonts w:hint="cs"/>
          <w:rtl/>
        </w:rPr>
      </w:pPr>
    </w:p>
    <w:p w14:paraId="2526E083" w14:textId="77777777" w:rsidR="00FA6C22" w:rsidRDefault="00FA6C22" w:rsidP="005C37B7">
      <w:pPr>
        <w:spacing w:line="320" w:lineRule="auto"/>
        <w:jc w:val="left"/>
        <w:rPr>
          <w:rFonts w:hint="cs"/>
          <w:rtl/>
        </w:rPr>
      </w:pPr>
    </w:p>
    <w:p w14:paraId="5F7FB54A" w14:textId="77777777" w:rsidR="005C37B7" w:rsidRDefault="005C37B7" w:rsidP="005C37B7">
      <w:pPr>
        <w:spacing w:line="320" w:lineRule="auto"/>
        <w:jc w:val="left"/>
        <w:rPr>
          <w:rFonts w:cs="FrankRuehl"/>
          <w:szCs w:val="26"/>
          <w:rtl/>
        </w:rPr>
      </w:pPr>
      <w:r w:rsidRPr="005C37B7">
        <w:rPr>
          <w:rFonts w:cs="Miriam"/>
          <w:szCs w:val="22"/>
          <w:rtl/>
        </w:rPr>
        <w:t>בריאות</w:t>
      </w:r>
      <w:r w:rsidRPr="005C37B7">
        <w:rPr>
          <w:rFonts w:cs="FrankRuehl"/>
          <w:szCs w:val="26"/>
          <w:rtl/>
        </w:rPr>
        <w:t xml:space="preserve"> – בריאות העם – מחלות – הסגר למניעת מגפות</w:t>
      </w:r>
    </w:p>
    <w:p w14:paraId="415ABE76" w14:textId="77777777" w:rsidR="005C37B7" w:rsidRPr="005C37B7" w:rsidRDefault="005C37B7" w:rsidP="005C37B7">
      <w:pPr>
        <w:spacing w:line="320" w:lineRule="auto"/>
        <w:jc w:val="left"/>
        <w:rPr>
          <w:rFonts w:cs="Miriam"/>
          <w:szCs w:val="22"/>
          <w:rtl/>
        </w:rPr>
      </w:pPr>
      <w:r w:rsidRPr="005C37B7">
        <w:rPr>
          <w:rFonts w:cs="Miriam"/>
          <w:szCs w:val="22"/>
          <w:rtl/>
        </w:rPr>
        <w:t>משפט פרטי וכלכלה</w:t>
      </w:r>
      <w:r w:rsidRPr="005C37B7">
        <w:rPr>
          <w:rFonts w:cs="FrankRuehl"/>
          <w:szCs w:val="26"/>
          <w:rtl/>
        </w:rPr>
        <w:t xml:space="preserve"> – מסחר  – סחר – שירותי הסגר בישראל</w:t>
      </w:r>
    </w:p>
    <w:p w14:paraId="514981E5" w14:textId="77777777" w:rsidR="00B263D1" w:rsidRDefault="00B263D1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E33B6E" w:rsidRPr="00E33B6E" w14:paraId="3AF94D92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C08FD8B" w14:textId="77777777" w:rsidR="00E33B6E" w:rsidRPr="00E33B6E" w:rsidRDefault="00E33B6E" w:rsidP="00E33B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4FF37EAF" w14:textId="77777777" w:rsidR="00E33B6E" w:rsidRPr="00E33B6E" w:rsidRDefault="00E33B6E" w:rsidP="00E33B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חלק א': פרשנות</w:t>
            </w:r>
          </w:p>
        </w:tc>
        <w:tc>
          <w:tcPr>
            <w:tcW w:w="567" w:type="dxa"/>
          </w:tcPr>
          <w:p w14:paraId="4B4FDA76" w14:textId="77777777" w:rsidR="00E33B6E" w:rsidRPr="00E33B6E" w:rsidRDefault="00E33B6E" w:rsidP="00E33B6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חלק א: פרשנות" w:history="1">
              <w:r w:rsidRPr="00E33B6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17CC75E" w14:textId="77777777" w:rsidR="00E33B6E" w:rsidRPr="00E33B6E" w:rsidRDefault="00E33B6E" w:rsidP="00E33B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33B6E" w:rsidRPr="00E33B6E" w14:paraId="75702E06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921AD83" w14:textId="77777777" w:rsidR="00E33B6E" w:rsidRPr="00E33B6E" w:rsidRDefault="00E33B6E" w:rsidP="00E33B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6C0A3B67" w14:textId="77777777" w:rsidR="00E33B6E" w:rsidRPr="00E33B6E" w:rsidRDefault="00E33B6E" w:rsidP="00E33B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14:paraId="5F95BCD3" w14:textId="77777777" w:rsidR="00E33B6E" w:rsidRPr="00E33B6E" w:rsidRDefault="00E33B6E" w:rsidP="00E33B6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E33B6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E79E5C3" w14:textId="77777777" w:rsidR="00E33B6E" w:rsidRPr="00E33B6E" w:rsidRDefault="00E33B6E" w:rsidP="00E33B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33B6E" w:rsidRPr="00E33B6E" w14:paraId="6C639738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BA28141" w14:textId="77777777" w:rsidR="00E33B6E" w:rsidRPr="00E33B6E" w:rsidRDefault="00E33B6E" w:rsidP="00E33B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54459C2A" w14:textId="77777777" w:rsidR="00E33B6E" w:rsidRPr="00E33B6E" w:rsidRDefault="00E33B6E" w:rsidP="00E33B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חלק ב': תעודה והרכבת חיסון נגד מחלת האבעבועות</w:t>
            </w:r>
          </w:p>
        </w:tc>
        <w:tc>
          <w:tcPr>
            <w:tcW w:w="567" w:type="dxa"/>
          </w:tcPr>
          <w:p w14:paraId="0D84D359" w14:textId="77777777" w:rsidR="00E33B6E" w:rsidRPr="00E33B6E" w:rsidRDefault="00E33B6E" w:rsidP="00E33B6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1" w:tooltip="חלק ב: תעודה והרכבת חיסון נגד מחלת האבעבועות" w:history="1">
              <w:r w:rsidRPr="00E33B6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BACB9E0" w14:textId="77777777" w:rsidR="00E33B6E" w:rsidRPr="00E33B6E" w:rsidRDefault="00E33B6E" w:rsidP="00E33B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33B6E" w:rsidRPr="00E33B6E" w14:paraId="524AEF8E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3AD3F2C" w14:textId="77777777" w:rsidR="00E33B6E" w:rsidRPr="00E33B6E" w:rsidRDefault="00E33B6E" w:rsidP="00E33B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685D5053" w14:textId="77777777" w:rsidR="00E33B6E" w:rsidRPr="00E33B6E" w:rsidRDefault="00E33B6E" w:rsidP="00E33B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החובה להראות תעודה</w:t>
            </w:r>
          </w:p>
        </w:tc>
        <w:tc>
          <w:tcPr>
            <w:tcW w:w="567" w:type="dxa"/>
          </w:tcPr>
          <w:p w14:paraId="5EDF7C15" w14:textId="77777777" w:rsidR="00E33B6E" w:rsidRPr="00E33B6E" w:rsidRDefault="00E33B6E" w:rsidP="00E33B6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חובה להראות תעודה" w:history="1">
              <w:r w:rsidRPr="00E33B6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EA81C1A" w14:textId="77777777" w:rsidR="00E33B6E" w:rsidRPr="00E33B6E" w:rsidRDefault="00E33B6E" w:rsidP="00E33B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33B6E" w:rsidRPr="00E33B6E" w14:paraId="24E44941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FD4F9D2" w14:textId="77777777" w:rsidR="00E33B6E" w:rsidRPr="00E33B6E" w:rsidRDefault="00E33B6E" w:rsidP="00E33B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4880C1F5" w14:textId="77777777" w:rsidR="00E33B6E" w:rsidRPr="00E33B6E" w:rsidRDefault="00E33B6E" w:rsidP="00E33B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הרכבת חיסון וסירוב לקבלו</w:t>
            </w:r>
          </w:p>
        </w:tc>
        <w:tc>
          <w:tcPr>
            <w:tcW w:w="567" w:type="dxa"/>
          </w:tcPr>
          <w:p w14:paraId="0E9DB796" w14:textId="77777777" w:rsidR="00E33B6E" w:rsidRPr="00E33B6E" w:rsidRDefault="00E33B6E" w:rsidP="00E33B6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רכבת חיסון וסירוב לקבלו" w:history="1">
              <w:r w:rsidRPr="00E33B6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398B854" w14:textId="77777777" w:rsidR="00E33B6E" w:rsidRPr="00E33B6E" w:rsidRDefault="00E33B6E" w:rsidP="00E33B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33B6E" w:rsidRPr="00E33B6E" w14:paraId="577AE834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4DB1B2D" w14:textId="77777777" w:rsidR="00E33B6E" w:rsidRPr="00E33B6E" w:rsidRDefault="00E33B6E" w:rsidP="00E33B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44AE8203" w14:textId="77777777" w:rsidR="00E33B6E" w:rsidRPr="00E33B6E" w:rsidRDefault="00E33B6E" w:rsidP="00E33B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פטור</w:t>
            </w:r>
          </w:p>
        </w:tc>
        <w:tc>
          <w:tcPr>
            <w:tcW w:w="567" w:type="dxa"/>
          </w:tcPr>
          <w:p w14:paraId="75BE7FCF" w14:textId="77777777" w:rsidR="00E33B6E" w:rsidRPr="00E33B6E" w:rsidRDefault="00E33B6E" w:rsidP="00E33B6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פטור" w:history="1">
              <w:r w:rsidRPr="00E33B6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83A166C" w14:textId="77777777" w:rsidR="00E33B6E" w:rsidRPr="00E33B6E" w:rsidRDefault="00E33B6E" w:rsidP="00E33B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33B6E" w:rsidRPr="00E33B6E" w14:paraId="50C9C824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12AEADC" w14:textId="77777777" w:rsidR="00E33B6E" w:rsidRPr="00E33B6E" w:rsidRDefault="00E33B6E" w:rsidP="00E33B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14:paraId="0680B6D8" w14:textId="77777777" w:rsidR="00E33B6E" w:rsidRPr="00E33B6E" w:rsidRDefault="00E33B6E" w:rsidP="00E33B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דין נוסע שיגיע מאזור נגוע אבעבועות</w:t>
            </w:r>
          </w:p>
        </w:tc>
        <w:tc>
          <w:tcPr>
            <w:tcW w:w="567" w:type="dxa"/>
          </w:tcPr>
          <w:p w14:paraId="12F3236F" w14:textId="77777777" w:rsidR="00E33B6E" w:rsidRPr="00E33B6E" w:rsidRDefault="00E33B6E" w:rsidP="00E33B6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דין נוסע שיגיע מאזור נגוע אבעבועות" w:history="1">
              <w:r w:rsidRPr="00E33B6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4A31E30" w14:textId="77777777" w:rsidR="00E33B6E" w:rsidRPr="00E33B6E" w:rsidRDefault="00E33B6E" w:rsidP="00E33B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33B6E" w:rsidRPr="00E33B6E" w14:paraId="3774FC1A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80FE976" w14:textId="77777777" w:rsidR="00E33B6E" w:rsidRPr="00E33B6E" w:rsidRDefault="00E33B6E" w:rsidP="00E33B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  <w:tc>
          <w:tcPr>
            <w:tcW w:w="5669" w:type="dxa"/>
          </w:tcPr>
          <w:p w14:paraId="457C52A5" w14:textId="77777777" w:rsidR="00E33B6E" w:rsidRPr="00E33B6E" w:rsidRDefault="00E33B6E" w:rsidP="00E33B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תעודת חיסון תקפה</w:t>
            </w:r>
          </w:p>
        </w:tc>
        <w:tc>
          <w:tcPr>
            <w:tcW w:w="567" w:type="dxa"/>
          </w:tcPr>
          <w:p w14:paraId="4D7B6AAB" w14:textId="77777777" w:rsidR="00E33B6E" w:rsidRPr="00E33B6E" w:rsidRDefault="00E33B6E" w:rsidP="00E33B6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6" w:tooltip="תעודת חיסון תקפה" w:history="1">
              <w:r w:rsidRPr="00E33B6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2B7FD16" w14:textId="77777777" w:rsidR="00E33B6E" w:rsidRPr="00E33B6E" w:rsidRDefault="00E33B6E" w:rsidP="00E33B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33B6E" w:rsidRPr="00E33B6E" w14:paraId="2187C597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DF83362" w14:textId="77777777" w:rsidR="00E33B6E" w:rsidRPr="00E33B6E" w:rsidRDefault="00E33B6E" w:rsidP="00E33B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55D80A72" w14:textId="77777777" w:rsidR="00E33B6E" w:rsidRPr="00E33B6E" w:rsidRDefault="00E33B6E" w:rsidP="00E33B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חלק ג': תעודה והרכבת חיסון נגד מחלת החולירע</w:t>
            </w:r>
          </w:p>
        </w:tc>
        <w:tc>
          <w:tcPr>
            <w:tcW w:w="567" w:type="dxa"/>
          </w:tcPr>
          <w:p w14:paraId="5C159B11" w14:textId="77777777" w:rsidR="00E33B6E" w:rsidRPr="00E33B6E" w:rsidRDefault="00E33B6E" w:rsidP="00E33B6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2" w:tooltip="חלק ג: תעודה והרכבת חיסון נגד מחלת החולירע" w:history="1">
              <w:r w:rsidRPr="00E33B6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3EACB58" w14:textId="77777777" w:rsidR="00E33B6E" w:rsidRPr="00E33B6E" w:rsidRDefault="00E33B6E" w:rsidP="00E33B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33B6E" w:rsidRPr="00E33B6E" w14:paraId="5E9A7772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0B3E46E" w14:textId="77777777" w:rsidR="00E33B6E" w:rsidRPr="00E33B6E" w:rsidRDefault="00E33B6E" w:rsidP="00E33B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  <w:tc>
          <w:tcPr>
            <w:tcW w:w="5669" w:type="dxa"/>
          </w:tcPr>
          <w:p w14:paraId="404F411A" w14:textId="77777777" w:rsidR="00E33B6E" w:rsidRPr="00E33B6E" w:rsidRDefault="00E33B6E" w:rsidP="00E33B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נוסע מאזור נגוע בחולירע</w:t>
            </w:r>
          </w:p>
        </w:tc>
        <w:tc>
          <w:tcPr>
            <w:tcW w:w="567" w:type="dxa"/>
          </w:tcPr>
          <w:p w14:paraId="3B816713" w14:textId="77777777" w:rsidR="00E33B6E" w:rsidRPr="00E33B6E" w:rsidRDefault="00E33B6E" w:rsidP="00E33B6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7" w:tooltip="נוסע מאזור נגוע בחולירע" w:history="1">
              <w:r w:rsidRPr="00E33B6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E5C1B91" w14:textId="77777777" w:rsidR="00E33B6E" w:rsidRPr="00E33B6E" w:rsidRDefault="00E33B6E" w:rsidP="00E33B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33B6E" w:rsidRPr="00E33B6E" w14:paraId="3BF96E28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6E52E4C" w14:textId="77777777" w:rsidR="00E33B6E" w:rsidRPr="00E33B6E" w:rsidRDefault="00E33B6E" w:rsidP="00E33B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  <w:tc>
          <w:tcPr>
            <w:tcW w:w="5669" w:type="dxa"/>
          </w:tcPr>
          <w:p w14:paraId="012E0A4E" w14:textId="77777777" w:rsidR="00E33B6E" w:rsidRPr="00E33B6E" w:rsidRDefault="00E33B6E" w:rsidP="00E33B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דין נוסע שלא יציג תעודה</w:t>
            </w:r>
          </w:p>
        </w:tc>
        <w:tc>
          <w:tcPr>
            <w:tcW w:w="567" w:type="dxa"/>
          </w:tcPr>
          <w:p w14:paraId="5E4E0D01" w14:textId="77777777" w:rsidR="00E33B6E" w:rsidRPr="00E33B6E" w:rsidRDefault="00E33B6E" w:rsidP="00E33B6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8" w:tooltip="דין נוסע שלא יציג תעודה" w:history="1">
              <w:r w:rsidRPr="00E33B6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355C1D1" w14:textId="77777777" w:rsidR="00E33B6E" w:rsidRPr="00E33B6E" w:rsidRDefault="00E33B6E" w:rsidP="00E33B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33B6E" w:rsidRPr="00E33B6E" w14:paraId="36EF2F4B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B03B87D" w14:textId="77777777" w:rsidR="00E33B6E" w:rsidRPr="00E33B6E" w:rsidRDefault="00E33B6E" w:rsidP="00E33B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  <w:tc>
          <w:tcPr>
            <w:tcW w:w="5669" w:type="dxa"/>
          </w:tcPr>
          <w:p w14:paraId="08C989F3" w14:textId="77777777" w:rsidR="00E33B6E" w:rsidRPr="00E33B6E" w:rsidRDefault="00E33B6E" w:rsidP="00E33B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תעודת חיסון תקפה</w:t>
            </w:r>
          </w:p>
        </w:tc>
        <w:tc>
          <w:tcPr>
            <w:tcW w:w="567" w:type="dxa"/>
          </w:tcPr>
          <w:p w14:paraId="36BDF08A" w14:textId="77777777" w:rsidR="00E33B6E" w:rsidRPr="00E33B6E" w:rsidRDefault="00E33B6E" w:rsidP="00E33B6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9" w:tooltip="תעודת חיסון תקפה" w:history="1">
              <w:r w:rsidRPr="00E33B6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FC1BFFE" w14:textId="77777777" w:rsidR="00E33B6E" w:rsidRPr="00E33B6E" w:rsidRDefault="00E33B6E" w:rsidP="00E33B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33B6E" w:rsidRPr="00E33B6E" w14:paraId="2D41A017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0F616AF" w14:textId="77777777" w:rsidR="00E33B6E" w:rsidRPr="00E33B6E" w:rsidRDefault="00E33B6E" w:rsidP="00E33B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4BD0E129" w14:textId="77777777" w:rsidR="00E33B6E" w:rsidRPr="00E33B6E" w:rsidRDefault="00E33B6E" w:rsidP="00E33B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חלק ד': הוראות שונות</w:t>
            </w:r>
          </w:p>
        </w:tc>
        <w:tc>
          <w:tcPr>
            <w:tcW w:w="567" w:type="dxa"/>
          </w:tcPr>
          <w:p w14:paraId="275AB478" w14:textId="77777777" w:rsidR="00E33B6E" w:rsidRPr="00E33B6E" w:rsidRDefault="00E33B6E" w:rsidP="00E33B6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3" w:tooltip="חלק ד: הוראות שונות" w:history="1">
              <w:r w:rsidRPr="00E33B6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DCA1983" w14:textId="77777777" w:rsidR="00E33B6E" w:rsidRPr="00E33B6E" w:rsidRDefault="00E33B6E" w:rsidP="00E33B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33B6E" w:rsidRPr="00E33B6E" w14:paraId="1D60124A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9A7629A" w14:textId="77777777" w:rsidR="00E33B6E" w:rsidRPr="00E33B6E" w:rsidRDefault="00E33B6E" w:rsidP="00E33B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  <w:tc>
          <w:tcPr>
            <w:tcW w:w="5669" w:type="dxa"/>
          </w:tcPr>
          <w:p w14:paraId="357E9C64" w14:textId="77777777" w:rsidR="00E33B6E" w:rsidRPr="00E33B6E" w:rsidRDefault="00E33B6E" w:rsidP="00E33B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שמירת דינים</w:t>
            </w:r>
          </w:p>
        </w:tc>
        <w:tc>
          <w:tcPr>
            <w:tcW w:w="567" w:type="dxa"/>
          </w:tcPr>
          <w:p w14:paraId="55427820" w14:textId="77777777" w:rsidR="00E33B6E" w:rsidRPr="00E33B6E" w:rsidRDefault="00E33B6E" w:rsidP="00E33B6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0" w:tooltip="שמירת דינים" w:history="1">
              <w:r w:rsidRPr="00E33B6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2074E9F" w14:textId="77777777" w:rsidR="00E33B6E" w:rsidRPr="00E33B6E" w:rsidRDefault="00E33B6E" w:rsidP="00E33B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33B6E" w:rsidRPr="00E33B6E" w14:paraId="137C739C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9AA6359" w14:textId="77777777" w:rsidR="00E33B6E" w:rsidRPr="00E33B6E" w:rsidRDefault="00E33B6E" w:rsidP="00E33B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11 </w:t>
            </w:r>
          </w:p>
        </w:tc>
        <w:tc>
          <w:tcPr>
            <w:tcW w:w="5669" w:type="dxa"/>
          </w:tcPr>
          <w:p w14:paraId="68B2053A" w14:textId="77777777" w:rsidR="00E33B6E" w:rsidRPr="00E33B6E" w:rsidRDefault="00E33B6E" w:rsidP="00E33B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14:paraId="107F6F3E" w14:textId="77777777" w:rsidR="00E33B6E" w:rsidRPr="00E33B6E" w:rsidRDefault="00E33B6E" w:rsidP="00E33B6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1" w:tooltip="השם" w:history="1">
              <w:r w:rsidRPr="00E33B6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3DB69F4" w14:textId="77777777" w:rsidR="00E33B6E" w:rsidRPr="00E33B6E" w:rsidRDefault="00E33B6E" w:rsidP="00E33B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286BE377" w14:textId="77777777" w:rsidR="00B263D1" w:rsidRDefault="00B263D1">
      <w:pPr>
        <w:pStyle w:val="big-header"/>
        <w:ind w:left="0" w:right="1134"/>
        <w:rPr>
          <w:rFonts w:cs="FrankRuehl"/>
          <w:sz w:val="32"/>
          <w:rtl/>
        </w:rPr>
      </w:pPr>
    </w:p>
    <w:p w14:paraId="4E02241F" w14:textId="77777777" w:rsidR="00B263D1" w:rsidRDefault="00B263D1" w:rsidP="005C37B7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ההסגר (תעודות חיסון וחיסון נגד מחלת האבעבועות והחולירע), תשכ"ב-</w:t>
      </w:r>
      <w:r>
        <w:rPr>
          <w:rFonts w:cs="FrankRuehl"/>
          <w:sz w:val="32"/>
          <w:rtl/>
        </w:rPr>
        <w:t>1962</w:t>
      </w:r>
      <w:r>
        <w:rPr>
          <w:rStyle w:val="default"/>
          <w:rtl/>
        </w:rPr>
        <w:footnoteReference w:customMarkFollows="1" w:id="1"/>
        <w:t>*</w:t>
      </w:r>
    </w:p>
    <w:p w14:paraId="43309593" w14:textId="77777777" w:rsidR="00B263D1" w:rsidRDefault="00B263D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5 לפקודת ההסגר, אני מתקין תקנות אלה:</w:t>
      </w:r>
    </w:p>
    <w:p w14:paraId="39E6F9DA" w14:textId="77777777" w:rsidR="00B263D1" w:rsidRDefault="00B263D1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0" w:name="med0"/>
      <w:bookmarkEnd w:id="0"/>
      <w:r>
        <w:rPr>
          <w:rFonts w:cs="FrankRuehl"/>
          <w:noProof/>
          <w:rtl/>
        </w:rPr>
        <w:t>חל</w:t>
      </w:r>
      <w:r>
        <w:rPr>
          <w:rFonts w:cs="FrankRuehl" w:hint="cs"/>
          <w:noProof/>
          <w:rtl/>
        </w:rPr>
        <w:t>ק א': פרשנות</w:t>
      </w:r>
    </w:p>
    <w:p w14:paraId="6D0BE4AD" w14:textId="77777777" w:rsidR="00B263D1" w:rsidRDefault="00B263D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7A89FA21">
          <v:rect id="_x0000_s1026" style="position:absolute;left:0;text-align:left;margin-left:464.5pt;margin-top:8.05pt;width:75.05pt;height:10.9pt;z-index:251652096" o:allowincell="f" filled="f" stroked="f" strokecolor="lime" strokeweight=".25pt">
            <v:textbox inset="0,0,0,0">
              <w:txbxContent>
                <w:p w14:paraId="000D322B" w14:textId="77777777" w:rsidR="00B263D1" w:rsidRDefault="00B263D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קנות אלה:</w:t>
      </w:r>
    </w:p>
    <w:p w14:paraId="7C50C1CC" w14:textId="77777777" w:rsidR="00B263D1" w:rsidRDefault="00B263D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"נ</w:t>
      </w:r>
      <w:r>
        <w:rPr>
          <w:rStyle w:val="default"/>
          <w:rFonts w:cs="FrankRuehl" w:hint="cs"/>
          <w:rtl/>
        </w:rPr>
        <w:t xml:space="preserve">וסע" </w:t>
      </w:r>
      <w:r w:rsidR="00FA6C22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דם המגיע לישראל בדרך היבשה, הים או האויר;</w:t>
      </w:r>
    </w:p>
    <w:p w14:paraId="4127A02D" w14:textId="77777777" w:rsidR="00B263D1" w:rsidRDefault="00B263D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"א</w:t>
      </w:r>
      <w:r>
        <w:rPr>
          <w:rStyle w:val="default"/>
          <w:rFonts w:cs="FrankRuehl" w:hint="cs"/>
          <w:rtl/>
        </w:rPr>
        <w:t xml:space="preserve">זור נגוע" </w:t>
      </w:r>
      <w:r w:rsidR="00FA6C22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קום שאר</w:t>
      </w:r>
      <w:r>
        <w:rPr>
          <w:rStyle w:val="default"/>
          <w:rFonts w:cs="FrankRuehl"/>
          <w:rtl/>
        </w:rPr>
        <w:t>גו</w:t>
      </w:r>
      <w:r>
        <w:rPr>
          <w:rStyle w:val="default"/>
          <w:rFonts w:cs="FrankRuehl" w:hint="cs"/>
          <w:rtl/>
        </w:rPr>
        <w:t>ן הבריאות העולמי הכריז עליו כנגוע במחלת האבעבועות או החולירע, ביום או תוך השבוע הראשון בו יצא ממנו הנוסע;</w:t>
      </w:r>
    </w:p>
    <w:p w14:paraId="2838BBEF" w14:textId="77777777" w:rsidR="00B263D1" w:rsidRDefault="00B263D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"ש</w:t>
      </w:r>
      <w:r>
        <w:rPr>
          <w:rStyle w:val="default"/>
          <w:rFonts w:cs="FrankRuehl" w:hint="cs"/>
          <w:rtl/>
        </w:rPr>
        <w:t>מירה", "</w:t>
      </w:r>
      <w:r>
        <w:rPr>
          <w:rStyle w:val="default"/>
          <w:rFonts w:cs="FrankRuehl"/>
          <w:rtl/>
        </w:rPr>
        <w:t>פי</w:t>
      </w:r>
      <w:r>
        <w:rPr>
          <w:rStyle w:val="default"/>
          <w:rFonts w:cs="FrankRuehl" w:hint="cs"/>
          <w:rtl/>
        </w:rPr>
        <w:t xml:space="preserve">קוח" ו"רשות ההסגר" </w:t>
      </w:r>
      <w:r w:rsidR="00FA6C22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כמשמעותם בתקנה 2 לתקנות ההסגר;</w:t>
      </w:r>
    </w:p>
    <w:p w14:paraId="238E94A5" w14:textId="77777777" w:rsidR="00B263D1" w:rsidRDefault="00B263D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1A4DC039">
          <v:rect id="_x0000_s1027" style="position:absolute;left:0;text-align:left;margin-left:464.5pt;margin-top:8.05pt;width:75.05pt;height:12pt;z-index:251653120" o:allowincell="f" filled="f" stroked="f" strokecolor="lime" strokeweight=".25pt">
            <v:textbox inset="0,0,0,0">
              <w:txbxContent>
                <w:p w14:paraId="5FB4F926" w14:textId="77777777" w:rsidR="00B263D1" w:rsidRDefault="00B263D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תשל"ז-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1976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"ת</w:t>
      </w:r>
      <w:r>
        <w:rPr>
          <w:rStyle w:val="default"/>
          <w:rFonts w:cs="FrankRuehl" w:hint="cs"/>
          <w:rtl/>
        </w:rPr>
        <w:t xml:space="preserve">עודת חיסון בין-לאומית" </w:t>
      </w:r>
      <w:r w:rsidR="00FA6C22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עודת הרכבת חיסון נגד מחלת האבעבועות או החולירע שניתנה לנוסע בהתאם לדוגמה המתפרסמת על ידי ארגון הבריאות העולמי בתקנות הבריאות הבינלאומית משנת 1969.</w:t>
      </w:r>
    </w:p>
    <w:p w14:paraId="2FE94919" w14:textId="77777777" w:rsidR="00B263D1" w:rsidRDefault="00B263D1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2" w:name="Rov18"/>
      <w:r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24.9.1976</w:t>
      </w:r>
    </w:p>
    <w:p w14:paraId="23A5FEAE" w14:textId="77777777" w:rsidR="00B263D1" w:rsidRDefault="00B263D1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תשל"ז-1976</w:t>
      </w:r>
    </w:p>
    <w:p w14:paraId="32280E56" w14:textId="77777777" w:rsidR="00B263D1" w:rsidRDefault="00B263D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תשל"ז מס' 3593</w:t>
        </w:r>
      </w:hyperlink>
      <w:r>
        <w:rPr>
          <w:rFonts w:cs="FrankRuehl" w:hint="cs"/>
          <w:vanish/>
          <w:szCs w:val="20"/>
          <w:shd w:val="clear" w:color="auto" w:fill="FFFF99"/>
          <w:rtl/>
        </w:rPr>
        <w:t xml:space="preserve"> מיום 24.9.1976 עמ' 2757</w:t>
      </w:r>
    </w:p>
    <w:p w14:paraId="45BACAC4" w14:textId="77777777" w:rsidR="00B263D1" w:rsidRDefault="00B263D1">
      <w:pPr>
        <w:pStyle w:val="P00"/>
        <w:ind w:left="0" w:right="1134"/>
        <w:rPr>
          <w:rStyle w:val="default"/>
          <w:rFonts w:cs="FrankRuehl"/>
          <w:sz w:val="2"/>
          <w:szCs w:val="2"/>
          <w:rtl/>
        </w:rPr>
      </w:pP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"ת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עודת חיסון בין-לאומית" - 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עודת הרכבת חיסון נגד מחלת האבעבועות או החולירע שניתנה לנוסע בהתאם לדוגמה המתפרסמת על ידי ארגון הבריאות העולמי 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בתקנות הסניטריות הבינלאומיות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בתקנות הבריאות הבינלאומית משנת 1969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2"/>
    </w:p>
    <w:p w14:paraId="2A018CA8" w14:textId="77777777" w:rsidR="00B263D1" w:rsidRDefault="00B263D1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3" w:name="med1"/>
      <w:bookmarkEnd w:id="3"/>
      <w:r>
        <w:rPr>
          <w:rFonts w:cs="FrankRuehl"/>
          <w:noProof/>
          <w:rtl/>
        </w:rPr>
        <w:t>חל</w:t>
      </w:r>
      <w:r>
        <w:rPr>
          <w:rFonts w:cs="FrankRuehl" w:hint="cs"/>
          <w:noProof/>
          <w:rtl/>
        </w:rPr>
        <w:t>ק ב': תעודה והרכבת חיסון</w:t>
      </w:r>
      <w:r>
        <w:rPr>
          <w:rFonts w:cs="FrankRuehl"/>
          <w:noProof/>
          <w:rtl/>
        </w:rPr>
        <w:t xml:space="preserve"> נ</w:t>
      </w:r>
      <w:r>
        <w:rPr>
          <w:rFonts w:cs="FrankRuehl" w:hint="cs"/>
          <w:noProof/>
          <w:rtl/>
        </w:rPr>
        <w:t>גד מחלת האבעבועות</w:t>
      </w:r>
    </w:p>
    <w:p w14:paraId="187DDF80" w14:textId="77777777" w:rsidR="00B263D1" w:rsidRDefault="00B263D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2"/>
      <w:bookmarkEnd w:id="4"/>
      <w:r>
        <w:rPr>
          <w:lang w:val="he-IL"/>
        </w:rPr>
        <w:pict w14:anchorId="33D4047A">
          <v:rect id="_x0000_s1028" style="position:absolute;left:0;text-align:left;margin-left:464.5pt;margin-top:8.05pt;width:75.05pt;height:18.6pt;z-index:251654144" o:allowincell="f" filled="f" stroked="f" strokecolor="lime" strokeweight=".25pt">
            <v:textbox inset="0,0,0,0">
              <w:txbxContent>
                <w:p w14:paraId="3C84E021" w14:textId="77777777" w:rsidR="00B263D1" w:rsidRDefault="00B263D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ובה להראות תעודה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נו</w:t>
      </w:r>
      <w:r>
        <w:rPr>
          <w:rStyle w:val="default"/>
          <w:rFonts w:cs="FrankRuehl" w:hint="cs"/>
          <w:rtl/>
        </w:rPr>
        <w:t xml:space="preserve">סע שיידרש לכך על ידי רשות ההסגר חייב להראות 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ה תעודת חיסון בין-לאומית נגד אבעבועות אלא אם הוכיח, להנחת דעתה, כי הוא חוסן על ידי התקף של המחלה האמורה.</w:t>
      </w:r>
    </w:p>
    <w:p w14:paraId="2FF3FC81" w14:textId="77777777" w:rsidR="00B263D1" w:rsidRDefault="00B263D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3"/>
      <w:bookmarkEnd w:id="5"/>
      <w:r>
        <w:rPr>
          <w:lang w:val="he-IL"/>
        </w:rPr>
        <w:pict w14:anchorId="67BC97E1">
          <v:rect id="_x0000_s1029" style="position:absolute;left:0;text-align:left;margin-left:464.5pt;margin-top:8.05pt;width:75.05pt;height:19.3pt;z-index:251655168" o:allowincell="f" filled="f" stroked="f" strokecolor="lime" strokeweight=".25pt">
            <v:textbox inset="0,0,0,0">
              <w:txbxContent>
                <w:p w14:paraId="4F7F77F5" w14:textId="77777777" w:rsidR="00B263D1" w:rsidRDefault="00B263D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כבת חיסון ו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ירוב לקבלו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נו</w:t>
      </w:r>
      <w:r>
        <w:rPr>
          <w:rStyle w:val="default"/>
          <w:rFonts w:cs="FrankRuehl" w:hint="cs"/>
          <w:rtl/>
        </w:rPr>
        <w:t>סע שאין בידו תעודה כאמור, תינתן לו הרכבת חיסון חינם על ידי רשות ההסגר; סיר</w:t>
      </w:r>
      <w:r>
        <w:rPr>
          <w:rStyle w:val="default"/>
          <w:rFonts w:cs="FrankRuehl"/>
          <w:rtl/>
        </w:rPr>
        <w:t xml:space="preserve">ב </w:t>
      </w:r>
      <w:r>
        <w:rPr>
          <w:rStyle w:val="default"/>
          <w:rFonts w:cs="FrankRuehl" w:hint="cs"/>
          <w:rtl/>
        </w:rPr>
        <w:t>לקבלה, רשאית רשות ההסגר להעמידו תחת פיקוח בתנאים שתקבע ולתקופה שלא תעלה על ארבעה-עשר יום, החל מיום עזבו את הארץ בה שהה או התעכב לאחרונה לפני הגיעו לישראל.</w:t>
      </w:r>
    </w:p>
    <w:p w14:paraId="3E2AB3E2" w14:textId="77777777" w:rsidR="00B263D1" w:rsidRDefault="00B263D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4"/>
      <w:bookmarkEnd w:id="6"/>
      <w:r>
        <w:rPr>
          <w:lang w:val="he-IL"/>
        </w:rPr>
        <w:pict w14:anchorId="491B9197">
          <v:rect id="_x0000_s1030" style="position:absolute;left:0;text-align:left;margin-left:464.5pt;margin-top:8.05pt;width:75.05pt;height:12.55pt;z-index:251656192" o:allowincell="f" filled="f" stroked="f" strokecolor="lime" strokeweight=".25pt">
            <v:textbox inset="0,0,0,0">
              <w:txbxContent>
                <w:p w14:paraId="291BB102" w14:textId="77777777" w:rsidR="00B263D1" w:rsidRDefault="00B263D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על</w:t>
      </w:r>
      <w:r>
        <w:rPr>
          <w:rStyle w:val="default"/>
          <w:rFonts w:cs="FrankRuehl" w:hint="cs"/>
          <w:rtl/>
        </w:rPr>
        <w:t xml:space="preserve"> אף האמור בתקנות אלה רשאי המנהל הכללי של משרד הבריאות לפטור נוסעים מארצות מסויימות מהוראות הת</w:t>
      </w:r>
      <w:r>
        <w:rPr>
          <w:rStyle w:val="default"/>
          <w:rFonts w:cs="FrankRuehl"/>
          <w:rtl/>
        </w:rPr>
        <w:t>קנ</w:t>
      </w:r>
      <w:r>
        <w:rPr>
          <w:rStyle w:val="default"/>
          <w:rFonts w:cs="FrankRuehl" w:hint="cs"/>
          <w:rtl/>
        </w:rPr>
        <w:t>ות 2 ו-3 כל אימת שימצא, להנחת דעתו, כי לא צפויה מכך סכנה לבריאות הציבור.</w:t>
      </w:r>
    </w:p>
    <w:p w14:paraId="0743C8D6" w14:textId="77777777" w:rsidR="00B263D1" w:rsidRDefault="00B263D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5"/>
      <w:bookmarkEnd w:id="7"/>
      <w:r>
        <w:rPr>
          <w:lang w:val="he-IL"/>
        </w:rPr>
        <w:pict w14:anchorId="41AD3B8D">
          <v:rect id="_x0000_s1031" style="position:absolute;left:0;text-align:left;margin-left:464.5pt;margin-top:8.05pt;width:75.05pt;height:22.65pt;z-index:251657216" o:allowincell="f" filled="f" stroked="f" strokecolor="lime" strokeweight=".25pt">
            <v:textbox inset="0,0,0,0">
              <w:txbxContent>
                <w:p w14:paraId="29BBF611" w14:textId="77777777" w:rsidR="00B263D1" w:rsidRDefault="00B263D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די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ן נוסע שיגיע מ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זור נגוע אבעבועות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ר</w:t>
      </w:r>
      <w:r>
        <w:rPr>
          <w:rStyle w:val="default"/>
          <w:rFonts w:cs="FrankRuehl" w:hint="cs"/>
          <w:rtl/>
        </w:rPr>
        <w:t>שאית רשות ההסגר להעמיד תחת פיקוח נוסע אף על פי שיצא ידי חובתו לפי התקנות 2 ו-3 אם שהה באזור נגוע באבעבועות תוך 14 ימים האחרונים לפני הגיעו לישראל.</w:t>
      </w:r>
    </w:p>
    <w:p w14:paraId="4E7C6427" w14:textId="77777777" w:rsidR="00B263D1" w:rsidRDefault="00B263D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וסע מאזור נגוע כ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מו</w:t>
      </w:r>
      <w:r>
        <w:rPr>
          <w:rStyle w:val="default"/>
          <w:rFonts w:cs="FrankRuehl"/>
          <w:rtl/>
        </w:rPr>
        <w:t xml:space="preserve">ר </w:t>
      </w:r>
      <w:r>
        <w:rPr>
          <w:rStyle w:val="default"/>
          <w:rFonts w:cs="FrankRuehl" w:hint="cs"/>
          <w:rtl/>
        </w:rPr>
        <w:t>שאין בידו להראות תעודת חיסון והמסרב לקבל הרכבת חיסון, רשאית רשות ההסגר לצוות עליו שמירה בתנאים שתקבע.</w:t>
      </w:r>
    </w:p>
    <w:p w14:paraId="151AFEAB" w14:textId="77777777" w:rsidR="00B263D1" w:rsidRDefault="00B263D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קופת הפיקוח או השמירה לצורך תקנה זו לא תעלה על 14 ימים, שתחילתה מיום בו עזב הנוסע את האזור הנגוע.</w:t>
      </w:r>
    </w:p>
    <w:p w14:paraId="47A89912" w14:textId="77777777" w:rsidR="00B263D1" w:rsidRDefault="00B263D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6"/>
      <w:bookmarkEnd w:id="8"/>
      <w:r>
        <w:rPr>
          <w:lang w:val="he-IL"/>
        </w:rPr>
        <w:pict w14:anchorId="2DD26711">
          <v:rect id="_x0000_s1032" style="position:absolute;left:0;text-align:left;margin-left:464.5pt;margin-top:8.05pt;width:75.05pt;height:14.5pt;z-index:251658240" o:allowincell="f" filled="f" stroked="f" strokecolor="lime" strokeweight=".25pt">
            <v:textbox inset="0,0,0,0">
              <w:txbxContent>
                <w:p w14:paraId="47A3312D" w14:textId="77777777" w:rsidR="00B263D1" w:rsidRDefault="00B263D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ודת חיסון תקפה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לצ</w:t>
      </w:r>
      <w:r>
        <w:rPr>
          <w:rStyle w:val="default"/>
          <w:rFonts w:cs="FrankRuehl" w:hint="cs"/>
          <w:rtl/>
        </w:rPr>
        <w:t>ורך הוראות חלק זה תע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דת חיסון בין-לאומית ת</w:t>
      </w:r>
      <w:r>
        <w:rPr>
          <w:rStyle w:val="default"/>
          <w:rFonts w:cs="FrankRuehl"/>
          <w:rtl/>
        </w:rPr>
        <w:t>קפ</w:t>
      </w:r>
      <w:r>
        <w:rPr>
          <w:rStyle w:val="default"/>
          <w:rFonts w:cs="FrankRuehl" w:hint="cs"/>
          <w:rtl/>
        </w:rPr>
        <w:t>ה משך שלוש שנים, שתחילתן מיום השמיני למתן ההרכבה הראשונה שנקלטה, או במקרה הרכבה חוזרת, מיום ההרכבה החוזרת אם נתמלאו בה תנאים אלה:</w:t>
      </w:r>
    </w:p>
    <w:p w14:paraId="2A053529" w14:textId="77777777" w:rsidR="00B263D1" w:rsidRDefault="00B263D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לאו אותה על כל פרטיה ולא נעשו בה תיקונים או מחיקות;</w:t>
      </w:r>
    </w:p>
    <w:p w14:paraId="24D535C5" w14:textId="77777777" w:rsidR="00B263D1" w:rsidRDefault="00B263D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ושרה בחותמת שלטונות הבריאות בארץ נתינתה.</w:t>
      </w:r>
    </w:p>
    <w:p w14:paraId="227C922C" w14:textId="77777777" w:rsidR="00B263D1" w:rsidRDefault="00B263D1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9" w:name="med2"/>
      <w:bookmarkEnd w:id="9"/>
      <w:r>
        <w:rPr>
          <w:rFonts w:cs="FrankRuehl"/>
          <w:noProof/>
          <w:rtl/>
        </w:rPr>
        <w:t>חל</w:t>
      </w:r>
      <w:r>
        <w:rPr>
          <w:rFonts w:cs="FrankRuehl" w:hint="cs"/>
          <w:noProof/>
          <w:rtl/>
        </w:rPr>
        <w:t>ק ג': תעודה והרכבת חיסון נגד מחלת החולירע</w:t>
      </w:r>
    </w:p>
    <w:p w14:paraId="20006007" w14:textId="77777777" w:rsidR="00B263D1" w:rsidRDefault="00B263D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7"/>
      <w:bookmarkEnd w:id="10"/>
      <w:r>
        <w:rPr>
          <w:lang w:val="he-IL"/>
        </w:rPr>
        <w:pict w14:anchorId="7BC8BEA7">
          <v:rect id="_x0000_s1033" style="position:absolute;left:0;text-align:left;margin-left:464.5pt;margin-top:8.05pt;width:75.05pt;height:20.35pt;z-index:251659264" o:allowincell="f" filled="f" stroked="f" strokecolor="lime" strokeweight=".25pt">
            <v:textbox inset="0,0,0,0">
              <w:txbxContent>
                <w:p w14:paraId="2089F136" w14:textId="77777777" w:rsidR="00B263D1" w:rsidRDefault="00B263D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נו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סע מאזור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נג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וע בחולירע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וסע בגיל שנה ומעלה המגיע לישראל מאזור נגוע במחלת החולירע, חייב להראות לרשות ההסגר, על פי דרישתה, תעודת חיסון בין-לאומית נגד המחלה האמורה.</w:t>
      </w:r>
    </w:p>
    <w:p w14:paraId="4970AF4E" w14:textId="77777777" w:rsidR="00B263D1" w:rsidRDefault="00B263D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 xml:space="preserve">ל אף האמור בתקנת משנה (א), רשאית רשות ההסגר להעמיד את </w:t>
      </w:r>
      <w:r>
        <w:rPr>
          <w:rStyle w:val="default"/>
          <w:rFonts w:cs="FrankRuehl"/>
          <w:rtl/>
        </w:rPr>
        <w:t>הנ</w:t>
      </w:r>
      <w:r>
        <w:rPr>
          <w:rStyle w:val="default"/>
          <w:rFonts w:cs="FrankRuehl" w:hint="cs"/>
          <w:rtl/>
        </w:rPr>
        <w:t>וסע תחת פיקוח לתקופה שלא תעלה על חמישה ימים מיום עזבו את האזור הנגוע בתנאים שתקבע.</w:t>
      </w:r>
    </w:p>
    <w:p w14:paraId="0302171C" w14:textId="77777777" w:rsidR="00B263D1" w:rsidRDefault="00B263D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Seif8"/>
      <w:bookmarkEnd w:id="11"/>
      <w:r>
        <w:rPr>
          <w:lang w:val="he-IL"/>
        </w:rPr>
        <w:pict w14:anchorId="5F4717CF">
          <v:rect id="_x0000_s1034" style="position:absolute;left:0;text-align:left;margin-left:464.5pt;margin-top:8.05pt;width:75.05pt;height:19.45pt;z-index:251660288" o:allowincell="f" filled="f" stroked="f" strokecolor="lime" strokeweight=".25pt">
            <v:textbox inset="0,0,0,0">
              <w:txbxContent>
                <w:p w14:paraId="3AE437EA" w14:textId="77777777" w:rsidR="00B263D1" w:rsidRDefault="00B263D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די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ן נוסע שלא י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צ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יג תעודה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נו</w:t>
      </w:r>
      <w:r>
        <w:rPr>
          <w:rStyle w:val="default"/>
          <w:rFonts w:cs="FrankRuehl" w:hint="cs"/>
          <w:rtl/>
        </w:rPr>
        <w:t xml:space="preserve">סע שאין בידו תעודה כאמור, רשאית רשות ההסגר לצוות עליו שמירה לתקופה שלא </w:t>
      </w:r>
      <w:r>
        <w:rPr>
          <w:rStyle w:val="default"/>
          <w:rFonts w:cs="FrankRuehl" w:hint="cs"/>
          <w:rtl/>
        </w:rPr>
        <w:lastRenderedPageBreak/>
        <w:t xml:space="preserve">תעלה על חמישה ימים 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יום עזבו את האזור הנגוע ובתנאים שתקבע.</w:t>
      </w:r>
    </w:p>
    <w:p w14:paraId="023D4380" w14:textId="77777777" w:rsidR="00B263D1" w:rsidRDefault="00B263D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2" w:name="Seif9"/>
      <w:bookmarkEnd w:id="12"/>
      <w:r>
        <w:rPr>
          <w:lang w:val="he-IL"/>
        </w:rPr>
        <w:pict w14:anchorId="456945E0">
          <v:rect id="_x0000_s1035" style="position:absolute;left:0;text-align:left;margin-left:464.5pt;margin-top:8.05pt;width:75.05pt;height:14.5pt;z-index:251661312" o:allowincell="f" filled="f" stroked="f" strokecolor="lime" strokeweight=".25pt">
            <v:textbox inset="0,0,0,0">
              <w:txbxContent>
                <w:p w14:paraId="5CC2147E" w14:textId="77777777" w:rsidR="00B263D1" w:rsidRDefault="00B263D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ודת חיסון תקפה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לצ</w:t>
      </w:r>
      <w:r>
        <w:rPr>
          <w:rStyle w:val="default"/>
          <w:rFonts w:cs="FrankRuehl" w:hint="cs"/>
          <w:rtl/>
        </w:rPr>
        <w:t xml:space="preserve">ורך הוראות חלק זה תקפה תעודת </w:t>
      </w:r>
      <w:r>
        <w:rPr>
          <w:rStyle w:val="default"/>
          <w:rFonts w:cs="FrankRuehl"/>
          <w:rtl/>
        </w:rPr>
        <w:t>חי</w:t>
      </w:r>
      <w:r>
        <w:rPr>
          <w:rStyle w:val="default"/>
          <w:rFonts w:cs="FrankRuehl" w:hint="cs"/>
          <w:rtl/>
        </w:rPr>
        <w:t>סון בין-לאומית, במשך ששה חדשים שתחילתם מיום הששי למתן הזריקה הראשונה או במקרה של זריקה חוזרת, תוך ששה חדשים מן הזריקה הראשונה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משך ששה חדשים מיום בו ניתנה הזרי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ה החוזרת, אם נתמלאו בה תנאים אלה:</w:t>
      </w:r>
    </w:p>
    <w:p w14:paraId="03532D12" w14:textId="77777777" w:rsidR="00B263D1" w:rsidRDefault="00B263D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לאו אותה על כל פרטיה ולא נעשו בה תיקונים או</w:t>
      </w:r>
      <w:r>
        <w:rPr>
          <w:rStyle w:val="default"/>
          <w:rFonts w:cs="FrankRuehl"/>
          <w:rtl/>
        </w:rPr>
        <w:t xml:space="preserve"> מ</w:t>
      </w:r>
      <w:r>
        <w:rPr>
          <w:rStyle w:val="default"/>
          <w:rFonts w:cs="FrankRuehl" w:hint="cs"/>
          <w:rtl/>
        </w:rPr>
        <w:t>חיקות;</w:t>
      </w:r>
    </w:p>
    <w:p w14:paraId="28F4AC0E" w14:textId="77777777" w:rsidR="00B263D1" w:rsidRDefault="00B263D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ושרה בחותמת שלטונות הבריאות בארץ נתינתה.</w:t>
      </w:r>
    </w:p>
    <w:p w14:paraId="4D7960DB" w14:textId="77777777" w:rsidR="00B263D1" w:rsidRDefault="00B263D1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13" w:name="med3"/>
      <w:bookmarkEnd w:id="13"/>
      <w:r>
        <w:rPr>
          <w:rFonts w:cs="FrankRuehl"/>
          <w:noProof/>
          <w:rtl/>
        </w:rPr>
        <w:t>חל</w:t>
      </w:r>
      <w:r>
        <w:rPr>
          <w:rFonts w:cs="FrankRuehl" w:hint="cs"/>
          <w:noProof/>
          <w:rtl/>
        </w:rPr>
        <w:t>ק ד': הוראות שונות</w:t>
      </w:r>
    </w:p>
    <w:p w14:paraId="44858511" w14:textId="77777777" w:rsidR="00B263D1" w:rsidRDefault="00B263D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4" w:name="Seif10"/>
      <w:bookmarkEnd w:id="14"/>
      <w:r>
        <w:rPr>
          <w:lang w:val="he-IL"/>
        </w:rPr>
        <w:pict w14:anchorId="72AA8EDE">
          <v:rect id="_x0000_s1036" style="position:absolute;left:0;text-align:left;margin-left:464.5pt;margin-top:8.05pt;width:75.05pt;height:13.05pt;z-index:251662336" o:allowincell="f" filled="f" stroked="f" strokecolor="lime" strokeweight=".25pt">
            <v:textbox inset="0,0,0,0">
              <w:txbxContent>
                <w:p w14:paraId="35B54EA5" w14:textId="77777777" w:rsidR="00B263D1" w:rsidRDefault="00B263D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ירת דינים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נות אלה אינן באות לגרוע מכוחן של הוראות כל דין אחר אלא להוסיף עליהן, ובלבד שאם הוראה בתקנות אלה סותרת הוראה בתקנות אחרות, ההוראה שבתקנות אלה עדיפה.</w:t>
      </w:r>
    </w:p>
    <w:p w14:paraId="514EB4B1" w14:textId="77777777" w:rsidR="00B263D1" w:rsidRDefault="00B263D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5" w:name="Seif11"/>
      <w:bookmarkEnd w:id="15"/>
      <w:r>
        <w:rPr>
          <w:lang w:val="he-IL"/>
        </w:rPr>
        <w:pict w14:anchorId="1437DB74">
          <v:rect id="_x0000_s1037" style="position:absolute;left:0;text-align:left;margin-left:464.5pt;margin-top:8.05pt;width:75.05pt;height:13.75pt;z-index:251663360" o:allowincell="f" filled="f" stroked="f" strokecolor="lime" strokeweight=".25pt">
            <v:textbox inset="0,0,0,0">
              <w:txbxContent>
                <w:p w14:paraId="445F8625" w14:textId="77777777" w:rsidR="00B263D1" w:rsidRDefault="00B263D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 xml:space="preserve">קנות אלה ייקרא "תקנות ההסגר </w:t>
      </w:r>
      <w:r>
        <w:rPr>
          <w:rStyle w:val="default"/>
          <w:rFonts w:cs="FrankRuehl"/>
          <w:rtl/>
        </w:rPr>
        <w:t>(ת</w:t>
      </w:r>
      <w:r>
        <w:rPr>
          <w:rStyle w:val="default"/>
          <w:rFonts w:cs="FrankRuehl" w:hint="cs"/>
          <w:rtl/>
        </w:rPr>
        <w:t>עודות חיסון וחיסון נגד מחלת האבעבועות והחולירע), תשכ"ב-</w:t>
      </w:r>
      <w:r>
        <w:rPr>
          <w:rStyle w:val="default"/>
          <w:rFonts w:cs="FrankRuehl"/>
          <w:rtl/>
        </w:rPr>
        <w:t>1962".</w:t>
      </w:r>
    </w:p>
    <w:p w14:paraId="5376CA22" w14:textId="77777777" w:rsidR="00B263D1" w:rsidRDefault="00B263D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F356068" w14:textId="77777777" w:rsidR="00FA6C22" w:rsidRDefault="00FA6C2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DC03865" w14:textId="77777777" w:rsidR="00B263D1" w:rsidRDefault="00B263D1" w:rsidP="00FA6C22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2"/>
          <w:rtl/>
        </w:rPr>
        <w:tab/>
      </w:r>
      <w:r>
        <w:rPr>
          <w:rStyle w:val="default"/>
          <w:rFonts w:cs="FrankRuehl"/>
          <w:rtl/>
        </w:rPr>
        <w:t>אנ</w:t>
      </w:r>
      <w:r>
        <w:rPr>
          <w:rStyle w:val="default"/>
          <w:rFonts w:cs="FrankRuehl" w:hint="cs"/>
          <w:rtl/>
        </w:rPr>
        <w:t>י מאשר.</w:t>
      </w:r>
    </w:p>
    <w:p w14:paraId="22404087" w14:textId="77777777" w:rsidR="00B263D1" w:rsidRDefault="00B263D1" w:rsidP="00FA6C22">
      <w:pPr>
        <w:pStyle w:val="sig-1"/>
        <w:widowControl/>
        <w:tabs>
          <w:tab w:val="clear" w:pos="851"/>
          <w:tab w:val="clear" w:pos="2835"/>
          <w:tab w:val="clear" w:pos="4820"/>
          <w:tab w:val="center" w:pos="6237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szCs w:val="26"/>
          <w:rtl/>
        </w:rPr>
        <w:t xml:space="preserve">ג' </w:t>
      </w:r>
      <w:r>
        <w:rPr>
          <w:rFonts w:cs="FrankRuehl" w:hint="cs"/>
          <w:sz w:val="26"/>
          <w:szCs w:val="26"/>
          <w:rtl/>
        </w:rPr>
        <w:t>בתמוז תשכ"ב (5 ביולי 1962)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' זימן</w:t>
      </w:r>
    </w:p>
    <w:p w14:paraId="15F8399C" w14:textId="77777777" w:rsidR="00B263D1" w:rsidRDefault="00B263D1" w:rsidP="00FA6C22">
      <w:pPr>
        <w:pStyle w:val="sig-1"/>
        <w:widowControl/>
        <w:tabs>
          <w:tab w:val="clear" w:pos="851"/>
          <w:tab w:val="clear" w:pos="2835"/>
          <w:tab w:val="clear" w:pos="4820"/>
          <w:tab w:val="center" w:pos="6237"/>
        </w:tabs>
        <w:ind w:left="0" w:right="1134"/>
        <w:rPr>
          <w:rFonts w:cs="FrankRuehl"/>
          <w:sz w:val="22"/>
          <w:rtl/>
        </w:rPr>
      </w:pPr>
      <w:r>
        <w:rPr>
          <w:rFonts w:cs="FrankRuehl" w:hint="cs"/>
          <w:sz w:val="22"/>
          <w:rtl/>
        </w:rPr>
        <w:tab/>
      </w:r>
      <w:r>
        <w:rPr>
          <w:rFonts w:cs="FrankRuehl"/>
          <w:sz w:val="22"/>
          <w:rtl/>
        </w:rPr>
        <w:t>ה</w:t>
      </w:r>
      <w:r>
        <w:rPr>
          <w:rFonts w:cs="FrankRuehl" w:hint="cs"/>
          <w:sz w:val="22"/>
          <w:rtl/>
        </w:rPr>
        <w:t>מנהל הכללי של משרד הבריאות</w:t>
      </w:r>
    </w:p>
    <w:p w14:paraId="6EC6E2D8" w14:textId="77777777" w:rsidR="00B263D1" w:rsidRDefault="00B263D1" w:rsidP="00FA6C22">
      <w:pPr>
        <w:pStyle w:val="sig-1"/>
        <w:widowControl/>
        <w:tabs>
          <w:tab w:val="clear" w:pos="851"/>
          <w:tab w:val="clear" w:pos="2835"/>
          <w:tab w:val="clear" w:pos="4820"/>
          <w:tab w:val="center" w:pos="3969"/>
        </w:tabs>
        <w:spacing w:before="72"/>
        <w:ind w:left="0" w:right="1134"/>
        <w:rPr>
          <w:rFonts w:cs="FrankRuehl"/>
          <w:sz w:val="26"/>
          <w:szCs w:val="26"/>
          <w:rtl/>
        </w:rPr>
      </w:pPr>
      <w:r>
        <w:rPr>
          <w:rFonts w:cs="FrankRuehl"/>
          <w:sz w:val="26"/>
          <w:szCs w:val="26"/>
          <w:rtl/>
        </w:rPr>
        <w:tab/>
        <w:t>ח</w:t>
      </w:r>
      <w:r>
        <w:rPr>
          <w:rFonts w:cs="FrankRuehl" w:hint="cs"/>
          <w:sz w:val="26"/>
          <w:szCs w:val="26"/>
          <w:rtl/>
        </w:rPr>
        <w:t>יים משה שפירא</w:t>
      </w:r>
    </w:p>
    <w:p w14:paraId="5EF97C1E" w14:textId="77777777" w:rsidR="00B263D1" w:rsidRDefault="00B263D1" w:rsidP="00FA6C22">
      <w:pPr>
        <w:pStyle w:val="sig-1"/>
        <w:widowControl/>
        <w:tabs>
          <w:tab w:val="clear" w:pos="851"/>
          <w:tab w:val="clear" w:pos="2835"/>
          <w:tab w:val="clear" w:pos="4820"/>
          <w:tab w:val="center" w:pos="3969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הבריאות</w:t>
      </w:r>
    </w:p>
    <w:p w14:paraId="241B6A49" w14:textId="77777777" w:rsidR="00B263D1" w:rsidRDefault="00B263D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AC92EC3" w14:textId="77777777" w:rsidR="00B263D1" w:rsidRDefault="00B263D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313CA2E" w14:textId="77777777" w:rsidR="00B263D1" w:rsidRDefault="00B263D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6" w:name="LawPartEnd"/>
    </w:p>
    <w:bookmarkEnd w:id="16"/>
    <w:p w14:paraId="49400A4C" w14:textId="77777777" w:rsidR="00327787" w:rsidRDefault="0032778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8D7D94E" w14:textId="77777777" w:rsidR="00E33B6E" w:rsidRDefault="00E33B6E" w:rsidP="00E33B6E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14:paraId="4BB85B0E" w14:textId="77777777" w:rsidR="00B263D1" w:rsidRPr="00E33B6E" w:rsidRDefault="00B263D1" w:rsidP="00E33B6E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B263D1" w:rsidRPr="00E33B6E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B7750" w14:textId="77777777" w:rsidR="001E7DD4" w:rsidRDefault="001E7DD4">
      <w:pPr>
        <w:spacing w:line="240" w:lineRule="auto"/>
      </w:pPr>
      <w:r>
        <w:separator/>
      </w:r>
    </w:p>
  </w:endnote>
  <w:endnote w:type="continuationSeparator" w:id="0">
    <w:p w14:paraId="6EA61B4A" w14:textId="77777777" w:rsidR="001E7DD4" w:rsidRDefault="001E7D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8201F" w14:textId="77777777" w:rsidR="00B263D1" w:rsidRDefault="00B263D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58521F2" w14:textId="77777777" w:rsidR="00B263D1" w:rsidRDefault="00B263D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F743534" w14:textId="77777777" w:rsidR="00B263D1" w:rsidRDefault="00B263D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33B6E">
      <w:rPr>
        <w:rFonts w:cs="TopType Jerushalmi"/>
        <w:noProof/>
        <w:color w:val="000000"/>
        <w:sz w:val="14"/>
        <w:szCs w:val="14"/>
      </w:rPr>
      <w:t>Z:\00000000000000000000000=2014------------------------\05-May\2014-05-28\LawsForHofit\01\108_004.doc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50ED1" w14:textId="77777777" w:rsidR="00B263D1" w:rsidRDefault="00B263D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A6C22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6DA620F2" w14:textId="77777777" w:rsidR="00B263D1" w:rsidRDefault="00B263D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94AC686" w14:textId="77777777" w:rsidR="00B263D1" w:rsidRDefault="00B263D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33B6E">
      <w:rPr>
        <w:rFonts w:cs="TopType Jerushalmi"/>
        <w:noProof/>
        <w:color w:val="000000"/>
        <w:sz w:val="14"/>
        <w:szCs w:val="14"/>
      </w:rPr>
      <w:t>Z:\00000000000000000000000=2014------------------------\05-May\2014-05-28\LawsForHofit\01\108_004.doc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AADE8" w14:textId="77777777" w:rsidR="001E7DD4" w:rsidRDefault="001E7DD4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0095BD60" w14:textId="77777777" w:rsidR="001E7DD4" w:rsidRDefault="001E7DD4">
      <w:pPr>
        <w:spacing w:line="240" w:lineRule="auto"/>
      </w:pPr>
      <w:r>
        <w:continuationSeparator/>
      </w:r>
    </w:p>
  </w:footnote>
  <w:footnote w:id="1">
    <w:p w14:paraId="2CD56018" w14:textId="77777777" w:rsidR="00B263D1" w:rsidRDefault="00B263D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>
          <w:rPr>
            <w:rStyle w:val="Hyperlink"/>
            <w:rFonts w:cs="FrankRuehl" w:hint="cs"/>
            <w:rtl/>
          </w:rPr>
          <w:t>ק"ת תשכ"ב מס' 1346</w:t>
        </w:r>
      </w:hyperlink>
      <w:r>
        <w:rPr>
          <w:rFonts w:cs="FrankRuehl" w:hint="cs"/>
          <w:rtl/>
        </w:rPr>
        <w:t xml:space="preserve"> מיום 9.8.1962 עמ' 2366.</w:t>
      </w:r>
    </w:p>
    <w:p w14:paraId="10D44E71" w14:textId="77777777" w:rsidR="00B263D1" w:rsidRDefault="00B263D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קנו </w:t>
      </w:r>
      <w:hyperlink r:id="rId2" w:history="1">
        <w:r>
          <w:rPr>
            <w:rStyle w:val="Hyperlink"/>
            <w:rFonts w:cs="FrankRuehl" w:hint="cs"/>
            <w:rtl/>
          </w:rPr>
          <w:t>ק"ת תשל"ז מס' 3593</w:t>
        </w:r>
      </w:hyperlink>
      <w:r>
        <w:rPr>
          <w:rFonts w:cs="FrankRuehl" w:hint="cs"/>
          <w:rtl/>
        </w:rPr>
        <w:t xml:space="preserve"> מיום 24.9.1976 עמ' 2757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תשל"ז-1976.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0FAAB" w14:textId="77777777" w:rsidR="00B263D1" w:rsidRDefault="00B263D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ההסגר (תעודות חיסון וחיסון נגד מחלת האבעבועות והחולירע), תשכ"ב–1962</w:t>
    </w:r>
  </w:p>
  <w:p w14:paraId="0E1D449F" w14:textId="77777777" w:rsidR="00B263D1" w:rsidRDefault="00B263D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3DE3AB7" w14:textId="77777777" w:rsidR="00B263D1" w:rsidRDefault="00B263D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33388" w14:textId="77777777" w:rsidR="00B263D1" w:rsidRDefault="00B263D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ההסגר (תעודות חיסון וחיסון נגד מחלת האבעבועות והחולירע), תשכ"ב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1962</w:t>
    </w:r>
  </w:p>
  <w:p w14:paraId="6FFCDA5F" w14:textId="77777777" w:rsidR="00B263D1" w:rsidRDefault="00B263D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25252EA" w14:textId="77777777" w:rsidR="00B263D1" w:rsidRDefault="00B263D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263D1"/>
    <w:rsid w:val="000337A7"/>
    <w:rsid w:val="001E7DD4"/>
    <w:rsid w:val="001F162A"/>
    <w:rsid w:val="002D6628"/>
    <w:rsid w:val="00327787"/>
    <w:rsid w:val="003C13BD"/>
    <w:rsid w:val="005C37B7"/>
    <w:rsid w:val="007B5A1B"/>
    <w:rsid w:val="00B263D1"/>
    <w:rsid w:val="00E33B6E"/>
    <w:rsid w:val="00FA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A0DD184"/>
  <w15:chartTrackingRefBased/>
  <w15:docId w15:val="{A20B53BF-227F-4B6D-A0F6-EACB93A7B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240" w:line="240" w:lineRule="auto"/>
      <w:ind w:left="2835"/>
      <w:jc w:val="center"/>
    </w:pPr>
    <w:rPr>
      <w:bCs/>
      <w:sz w:val="24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3593.pdf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3593.pdf" TargetMode="External"/><Relationship Id="rId1" Type="http://schemas.openxmlformats.org/officeDocument/2006/relationships/hyperlink" Target="http://www.nevo.co.il/Law_word/law06/TAK-134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791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5296</CharactersWithSpaces>
  <SharedDoc>false</SharedDoc>
  <HLinks>
    <vt:vector size="114" baseType="variant">
      <vt:variant>
        <vt:i4>393283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7536654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http://www.nevo.co.il/Law_word/law06/TAK-3593.pdf</vt:lpwstr>
      </vt:variant>
      <vt:variant>
        <vt:lpwstr/>
      </vt:variant>
      <vt:variant>
        <vt:i4>3276843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3342379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5636105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med3</vt:lpwstr>
      </vt:variant>
      <vt:variant>
        <vt:i4>196634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5701641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med2</vt:lpwstr>
      </vt:variant>
      <vt:variant>
        <vt:i4>196634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5505033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med1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5570569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7536654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http://www.nevo.co.il/Law_word/law06/TAK-3593.pdf</vt:lpwstr>
      </vt:variant>
      <vt:variant>
        <vt:lpwstr/>
      </vt:variant>
      <vt:variant>
        <vt:i4>8126477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http://www.nevo.co.il/Law_word/law06/TAK-1346.pdf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2023-06-05T20:19:00Z</dcterms:created>
  <dcterms:modified xsi:type="dcterms:W3CDTF">2023-06-05T20:19:00Z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0108</vt:lpwstr>
  </property>
  <property fmtid="{D5CDD505-2E9C-101B-9397-08002B2CF9AE}" pid="3" name="CHNAME">
    <vt:lpwstr>הסגר</vt:lpwstr>
  </property>
  <property fmtid="{D5CDD505-2E9C-101B-9397-08002B2CF9AE}" pid="4" name="LAWNAME">
    <vt:lpwstr>תקנות ההסגר (תעודות חיסון וחיסון נגד מחלת האבעבועות והחולירע), תשכ"ב-1962</vt:lpwstr>
  </property>
  <property fmtid="{D5CDD505-2E9C-101B-9397-08002B2CF9AE}" pid="5" name="LAWNUMBER">
    <vt:lpwstr>0004</vt:lpwstr>
  </property>
  <property fmtid="{D5CDD505-2E9C-101B-9397-08002B2CF9AE}" pid="6" name="TYPE">
    <vt:lpwstr>01</vt:lpwstr>
  </property>
  <property fmtid="{D5CDD505-2E9C-101B-9397-08002B2CF9AE}" pid="7" name="MEKOR_NAME1">
    <vt:lpwstr>פקודת ההסגר</vt:lpwstr>
  </property>
  <property fmtid="{D5CDD505-2E9C-101B-9397-08002B2CF9AE}" pid="8" name="MEKOR_SAIF1">
    <vt:lpwstr>5X</vt:lpwstr>
  </property>
  <property fmtid="{D5CDD505-2E9C-101B-9397-08002B2CF9AE}" pid="9" name="NOSE11">
    <vt:lpwstr>בריאות</vt:lpwstr>
  </property>
  <property fmtid="{D5CDD505-2E9C-101B-9397-08002B2CF9AE}" pid="10" name="NOSE21">
    <vt:lpwstr>בריאות העם</vt:lpwstr>
  </property>
  <property fmtid="{D5CDD505-2E9C-101B-9397-08002B2CF9AE}" pid="11" name="NOSE31">
    <vt:lpwstr>מחלות</vt:lpwstr>
  </property>
  <property fmtid="{D5CDD505-2E9C-101B-9397-08002B2CF9AE}" pid="12" name="NOSE41">
    <vt:lpwstr>הסגר למניעת מגפות</vt:lpwstr>
  </property>
  <property fmtid="{D5CDD505-2E9C-101B-9397-08002B2CF9AE}" pid="13" name="NOSE12">
    <vt:lpwstr>משפט פרטי וכלכלה</vt:lpwstr>
  </property>
  <property fmtid="{D5CDD505-2E9C-101B-9397-08002B2CF9AE}" pid="14" name="NOSE22">
    <vt:lpwstr>מסחר </vt:lpwstr>
  </property>
  <property fmtid="{D5CDD505-2E9C-101B-9397-08002B2CF9AE}" pid="15" name="NOSE32">
    <vt:lpwstr>סחר</vt:lpwstr>
  </property>
  <property fmtid="{D5CDD505-2E9C-101B-9397-08002B2CF9AE}" pid="16" name="NOSE42">
    <vt:lpwstr>שירותי הסגר בישראל</vt:lpwstr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