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1BAF4" w14:textId="77777777" w:rsidR="009C18C4" w:rsidRDefault="009C18C4" w:rsidP="001340EE">
      <w:pPr>
        <w:pStyle w:val="big-header"/>
        <w:ind w:left="0" w:right="1134"/>
        <w:rPr>
          <w:rFonts w:cs="FrankRuehl" w:hint="cs"/>
          <w:sz w:val="32"/>
          <w:rtl/>
        </w:rPr>
      </w:pPr>
      <w:r>
        <w:rPr>
          <w:rFonts w:cs="FrankRuehl"/>
          <w:sz w:val="32"/>
          <w:rtl/>
        </w:rPr>
        <w:t>תקנות ההתגוננות האזרחית (הגנה על שמשות), תשי"ז</w:t>
      </w:r>
      <w:r w:rsidR="001340EE">
        <w:rPr>
          <w:rFonts w:cs="FrankRuehl" w:hint="cs"/>
          <w:sz w:val="32"/>
          <w:rtl/>
        </w:rPr>
        <w:t>-</w:t>
      </w:r>
      <w:r>
        <w:rPr>
          <w:rFonts w:cs="FrankRuehl"/>
          <w:sz w:val="32"/>
          <w:rtl/>
        </w:rPr>
        <w:t>1956</w:t>
      </w:r>
    </w:p>
    <w:p w14:paraId="2E6DE627" w14:textId="77777777" w:rsidR="00184FFD" w:rsidRDefault="00184FFD" w:rsidP="00184FFD">
      <w:pPr>
        <w:spacing w:line="320" w:lineRule="auto"/>
        <w:jc w:val="left"/>
        <w:rPr>
          <w:rFonts w:cs="FrankRuehl" w:hint="cs"/>
          <w:szCs w:val="26"/>
          <w:rtl/>
        </w:rPr>
      </w:pPr>
    </w:p>
    <w:p w14:paraId="492332E5" w14:textId="77777777" w:rsidR="000234DE" w:rsidRPr="00184FFD" w:rsidRDefault="000234DE" w:rsidP="00184FFD">
      <w:pPr>
        <w:spacing w:line="320" w:lineRule="auto"/>
        <w:jc w:val="left"/>
        <w:rPr>
          <w:rFonts w:cs="FrankRuehl" w:hint="cs"/>
          <w:szCs w:val="26"/>
          <w:rtl/>
        </w:rPr>
      </w:pPr>
    </w:p>
    <w:p w14:paraId="66645507" w14:textId="77777777" w:rsidR="00184FFD" w:rsidRPr="00184FFD" w:rsidRDefault="00184FFD" w:rsidP="00184FFD">
      <w:pPr>
        <w:spacing w:line="320" w:lineRule="auto"/>
        <w:jc w:val="left"/>
        <w:rPr>
          <w:rFonts w:cs="Miriam" w:hint="cs"/>
          <w:szCs w:val="22"/>
          <w:rtl/>
        </w:rPr>
      </w:pPr>
      <w:r w:rsidRPr="00184FFD">
        <w:rPr>
          <w:rFonts w:cs="Miriam"/>
          <w:szCs w:val="22"/>
          <w:rtl/>
        </w:rPr>
        <w:t>בטחון</w:t>
      </w:r>
      <w:r w:rsidRPr="00184FFD">
        <w:rPr>
          <w:rFonts w:cs="FrankRuehl"/>
          <w:szCs w:val="26"/>
          <w:rtl/>
        </w:rPr>
        <w:t xml:space="preserve"> – התגוננות אזרחית</w:t>
      </w:r>
    </w:p>
    <w:p w14:paraId="321EE594" w14:textId="77777777" w:rsidR="009C18C4" w:rsidRDefault="009C18C4">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C18C4" w14:paraId="3DDDD62D" w14:textId="77777777">
        <w:tblPrEx>
          <w:tblCellMar>
            <w:top w:w="0" w:type="dxa"/>
            <w:bottom w:w="0" w:type="dxa"/>
          </w:tblCellMar>
        </w:tblPrEx>
        <w:tc>
          <w:tcPr>
            <w:tcW w:w="850" w:type="dxa"/>
          </w:tcPr>
          <w:p w14:paraId="665A3827" w14:textId="77777777" w:rsidR="009C18C4" w:rsidRDefault="009C18C4">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1340EE">
              <w:rPr>
                <w:noProof/>
                <w:sz w:val="24"/>
                <w:rtl/>
              </w:rPr>
              <w:t>2</w:t>
            </w:r>
            <w:r>
              <w:rPr>
                <w:sz w:val="24"/>
                <w:rtl/>
              </w:rPr>
              <w:fldChar w:fldCharType="end"/>
            </w:r>
          </w:p>
        </w:tc>
        <w:tc>
          <w:tcPr>
            <w:tcW w:w="567" w:type="dxa"/>
          </w:tcPr>
          <w:p w14:paraId="2E2924C2" w14:textId="77777777" w:rsidR="009C18C4" w:rsidRDefault="009C18C4">
            <w:pPr>
              <w:spacing w:line="240" w:lineRule="auto"/>
              <w:rPr>
                <w:sz w:val="24"/>
              </w:rPr>
            </w:pPr>
            <w:hyperlink w:anchor="Seif0" w:tooltip="הגדרות" w:history="1">
              <w:r>
                <w:rPr>
                  <w:rStyle w:val="Hyperlink"/>
                </w:rPr>
                <w:t>Go</w:t>
              </w:r>
            </w:hyperlink>
          </w:p>
        </w:tc>
        <w:tc>
          <w:tcPr>
            <w:tcW w:w="5669" w:type="dxa"/>
          </w:tcPr>
          <w:p w14:paraId="7B73F23A" w14:textId="77777777" w:rsidR="009C18C4" w:rsidRDefault="009C18C4">
            <w:pPr>
              <w:spacing w:line="240" w:lineRule="auto"/>
              <w:rPr>
                <w:sz w:val="24"/>
                <w:rtl/>
              </w:rPr>
            </w:pPr>
            <w:r>
              <w:rPr>
                <w:sz w:val="24"/>
                <w:rtl/>
              </w:rPr>
              <w:t>הגדרות</w:t>
            </w:r>
          </w:p>
        </w:tc>
        <w:tc>
          <w:tcPr>
            <w:tcW w:w="1247" w:type="dxa"/>
          </w:tcPr>
          <w:p w14:paraId="2A208D6A" w14:textId="77777777" w:rsidR="009C18C4" w:rsidRDefault="009C18C4">
            <w:pPr>
              <w:spacing w:line="240" w:lineRule="auto"/>
              <w:rPr>
                <w:sz w:val="24"/>
              </w:rPr>
            </w:pPr>
            <w:r>
              <w:rPr>
                <w:sz w:val="24"/>
                <w:rtl/>
              </w:rPr>
              <w:t xml:space="preserve">סעיף 1 </w:t>
            </w:r>
          </w:p>
        </w:tc>
      </w:tr>
      <w:tr w:rsidR="009C18C4" w14:paraId="5CC933C4" w14:textId="77777777">
        <w:tblPrEx>
          <w:tblCellMar>
            <w:top w:w="0" w:type="dxa"/>
            <w:bottom w:w="0" w:type="dxa"/>
          </w:tblCellMar>
        </w:tblPrEx>
        <w:tc>
          <w:tcPr>
            <w:tcW w:w="850" w:type="dxa"/>
          </w:tcPr>
          <w:p w14:paraId="026E5ECF" w14:textId="77777777" w:rsidR="009C18C4" w:rsidRDefault="009C18C4">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1340EE">
              <w:rPr>
                <w:noProof/>
                <w:sz w:val="24"/>
                <w:rtl/>
              </w:rPr>
              <w:t>2</w:t>
            </w:r>
            <w:r>
              <w:rPr>
                <w:sz w:val="24"/>
                <w:rtl/>
              </w:rPr>
              <w:fldChar w:fldCharType="end"/>
            </w:r>
          </w:p>
        </w:tc>
        <w:tc>
          <w:tcPr>
            <w:tcW w:w="567" w:type="dxa"/>
          </w:tcPr>
          <w:p w14:paraId="5F37D23C" w14:textId="77777777" w:rsidR="009C18C4" w:rsidRDefault="009C18C4">
            <w:pPr>
              <w:spacing w:line="240" w:lineRule="auto"/>
              <w:rPr>
                <w:sz w:val="24"/>
              </w:rPr>
            </w:pPr>
            <w:hyperlink w:anchor="Seif1" w:tooltip="חובת הגנה על שמשות" w:history="1">
              <w:r>
                <w:rPr>
                  <w:rStyle w:val="Hyperlink"/>
                </w:rPr>
                <w:t>Go</w:t>
              </w:r>
            </w:hyperlink>
          </w:p>
        </w:tc>
        <w:tc>
          <w:tcPr>
            <w:tcW w:w="5669" w:type="dxa"/>
          </w:tcPr>
          <w:p w14:paraId="7B8939FD" w14:textId="77777777" w:rsidR="009C18C4" w:rsidRDefault="009C18C4">
            <w:pPr>
              <w:spacing w:line="240" w:lineRule="auto"/>
              <w:rPr>
                <w:sz w:val="24"/>
                <w:rtl/>
              </w:rPr>
            </w:pPr>
            <w:r>
              <w:rPr>
                <w:sz w:val="24"/>
                <w:rtl/>
              </w:rPr>
              <w:t>חובת הגנה על שמשות</w:t>
            </w:r>
          </w:p>
        </w:tc>
        <w:tc>
          <w:tcPr>
            <w:tcW w:w="1247" w:type="dxa"/>
          </w:tcPr>
          <w:p w14:paraId="5A8288DC" w14:textId="77777777" w:rsidR="009C18C4" w:rsidRDefault="009C18C4">
            <w:pPr>
              <w:spacing w:line="240" w:lineRule="auto"/>
              <w:rPr>
                <w:sz w:val="24"/>
              </w:rPr>
            </w:pPr>
            <w:r>
              <w:rPr>
                <w:sz w:val="24"/>
                <w:rtl/>
              </w:rPr>
              <w:t xml:space="preserve">סעיף 2 </w:t>
            </w:r>
          </w:p>
        </w:tc>
      </w:tr>
      <w:tr w:rsidR="009C18C4" w14:paraId="2FA6BA05" w14:textId="77777777">
        <w:tblPrEx>
          <w:tblCellMar>
            <w:top w:w="0" w:type="dxa"/>
            <w:bottom w:w="0" w:type="dxa"/>
          </w:tblCellMar>
        </w:tblPrEx>
        <w:tc>
          <w:tcPr>
            <w:tcW w:w="850" w:type="dxa"/>
          </w:tcPr>
          <w:p w14:paraId="2DD3C9DC" w14:textId="77777777" w:rsidR="009C18C4" w:rsidRDefault="009C18C4">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1340EE">
              <w:rPr>
                <w:noProof/>
                <w:sz w:val="24"/>
                <w:rtl/>
              </w:rPr>
              <w:t>2</w:t>
            </w:r>
            <w:r>
              <w:rPr>
                <w:sz w:val="24"/>
                <w:rtl/>
              </w:rPr>
              <w:fldChar w:fldCharType="end"/>
            </w:r>
          </w:p>
        </w:tc>
        <w:tc>
          <w:tcPr>
            <w:tcW w:w="567" w:type="dxa"/>
          </w:tcPr>
          <w:p w14:paraId="30F3C6BA" w14:textId="77777777" w:rsidR="009C18C4" w:rsidRDefault="009C18C4">
            <w:pPr>
              <w:spacing w:line="240" w:lineRule="auto"/>
              <w:rPr>
                <w:sz w:val="24"/>
              </w:rPr>
            </w:pPr>
            <w:hyperlink w:anchor="Seif2" w:tooltip="דרכי הגנה" w:history="1">
              <w:r>
                <w:rPr>
                  <w:rStyle w:val="Hyperlink"/>
                </w:rPr>
                <w:t>Go</w:t>
              </w:r>
            </w:hyperlink>
          </w:p>
        </w:tc>
        <w:tc>
          <w:tcPr>
            <w:tcW w:w="5669" w:type="dxa"/>
          </w:tcPr>
          <w:p w14:paraId="131BA431" w14:textId="77777777" w:rsidR="009C18C4" w:rsidRDefault="009C18C4">
            <w:pPr>
              <w:spacing w:line="240" w:lineRule="auto"/>
              <w:rPr>
                <w:sz w:val="24"/>
                <w:rtl/>
              </w:rPr>
            </w:pPr>
            <w:r>
              <w:rPr>
                <w:sz w:val="24"/>
                <w:rtl/>
              </w:rPr>
              <w:t>דרכי הגנה</w:t>
            </w:r>
          </w:p>
        </w:tc>
        <w:tc>
          <w:tcPr>
            <w:tcW w:w="1247" w:type="dxa"/>
          </w:tcPr>
          <w:p w14:paraId="26769E61" w14:textId="77777777" w:rsidR="009C18C4" w:rsidRDefault="009C18C4">
            <w:pPr>
              <w:spacing w:line="240" w:lineRule="auto"/>
              <w:rPr>
                <w:sz w:val="24"/>
              </w:rPr>
            </w:pPr>
            <w:r>
              <w:rPr>
                <w:sz w:val="24"/>
                <w:rtl/>
              </w:rPr>
              <w:t xml:space="preserve">סעיף 3 </w:t>
            </w:r>
          </w:p>
        </w:tc>
      </w:tr>
      <w:tr w:rsidR="009C18C4" w14:paraId="5DBC4453" w14:textId="77777777">
        <w:tblPrEx>
          <w:tblCellMar>
            <w:top w:w="0" w:type="dxa"/>
            <w:bottom w:w="0" w:type="dxa"/>
          </w:tblCellMar>
        </w:tblPrEx>
        <w:tc>
          <w:tcPr>
            <w:tcW w:w="850" w:type="dxa"/>
          </w:tcPr>
          <w:p w14:paraId="2A3B0FEF" w14:textId="77777777" w:rsidR="009C18C4" w:rsidRDefault="009C18C4">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1340EE">
              <w:rPr>
                <w:noProof/>
                <w:sz w:val="24"/>
                <w:rtl/>
              </w:rPr>
              <w:t>3</w:t>
            </w:r>
            <w:r>
              <w:rPr>
                <w:sz w:val="24"/>
                <w:rtl/>
              </w:rPr>
              <w:fldChar w:fldCharType="end"/>
            </w:r>
          </w:p>
        </w:tc>
        <w:tc>
          <w:tcPr>
            <w:tcW w:w="567" w:type="dxa"/>
          </w:tcPr>
          <w:p w14:paraId="36DF0D8E" w14:textId="77777777" w:rsidR="009C18C4" w:rsidRDefault="009C18C4">
            <w:pPr>
              <w:spacing w:line="240" w:lineRule="auto"/>
              <w:rPr>
                <w:sz w:val="24"/>
              </w:rPr>
            </w:pPr>
            <w:hyperlink w:anchor="Seif3" w:tooltip="החלפת שמשות זכוכית באחרות" w:history="1">
              <w:r>
                <w:rPr>
                  <w:rStyle w:val="Hyperlink"/>
                </w:rPr>
                <w:t>Go</w:t>
              </w:r>
            </w:hyperlink>
          </w:p>
        </w:tc>
        <w:tc>
          <w:tcPr>
            <w:tcW w:w="5669" w:type="dxa"/>
          </w:tcPr>
          <w:p w14:paraId="2617D03D" w14:textId="77777777" w:rsidR="009C18C4" w:rsidRDefault="009C18C4">
            <w:pPr>
              <w:spacing w:line="240" w:lineRule="auto"/>
              <w:rPr>
                <w:sz w:val="24"/>
                <w:rtl/>
              </w:rPr>
            </w:pPr>
            <w:r>
              <w:rPr>
                <w:sz w:val="24"/>
                <w:rtl/>
              </w:rPr>
              <w:t>החלפת שמשות זכוכית באחרות</w:t>
            </w:r>
          </w:p>
        </w:tc>
        <w:tc>
          <w:tcPr>
            <w:tcW w:w="1247" w:type="dxa"/>
          </w:tcPr>
          <w:p w14:paraId="7A9C6ADB" w14:textId="77777777" w:rsidR="009C18C4" w:rsidRDefault="009C18C4">
            <w:pPr>
              <w:spacing w:line="240" w:lineRule="auto"/>
              <w:rPr>
                <w:sz w:val="24"/>
              </w:rPr>
            </w:pPr>
            <w:r>
              <w:rPr>
                <w:sz w:val="24"/>
                <w:rtl/>
              </w:rPr>
              <w:t xml:space="preserve">סעיף 4 </w:t>
            </w:r>
          </w:p>
        </w:tc>
      </w:tr>
      <w:tr w:rsidR="009C18C4" w14:paraId="2819B52D" w14:textId="77777777">
        <w:tblPrEx>
          <w:tblCellMar>
            <w:top w:w="0" w:type="dxa"/>
            <w:bottom w:w="0" w:type="dxa"/>
          </w:tblCellMar>
        </w:tblPrEx>
        <w:tc>
          <w:tcPr>
            <w:tcW w:w="850" w:type="dxa"/>
          </w:tcPr>
          <w:p w14:paraId="1A960C3B" w14:textId="77777777" w:rsidR="009C18C4" w:rsidRDefault="009C18C4">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1340EE">
              <w:rPr>
                <w:noProof/>
                <w:sz w:val="24"/>
                <w:rtl/>
              </w:rPr>
              <w:t>3</w:t>
            </w:r>
            <w:r>
              <w:rPr>
                <w:sz w:val="24"/>
                <w:rtl/>
              </w:rPr>
              <w:fldChar w:fldCharType="end"/>
            </w:r>
          </w:p>
        </w:tc>
        <w:tc>
          <w:tcPr>
            <w:tcW w:w="567" w:type="dxa"/>
          </w:tcPr>
          <w:p w14:paraId="095FF261" w14:textId="77777777" w:rsidR="009C18C4" w:rsidRDefault="009C18C4">
            <w:pPr>
              <w:spacing w:line="240" w:lineRule="auto"/>
              <w:rPr>
                <w:sz w:val="24"/>
              </w:rPr>
            </w:pPr>
            <w:hyperlink w:anchor="Seif4" w:tooltip="היתר" w:history="1">
              <w:r>
                <w:rPr>
                  <w:rStyle w:val="Hyperlink"/>
                </w:rPr>
                <w:t>Go</w:t>
              </w:r>
            </w:hyperlink>
          </w:p>
        </w:tc>
        <w:tc>
          <w:tcPr>
            <w:tcW w:w="5669" w:type="dxa"/>
          </w:tcPr>
          <w:p w14:paraId="40E21688" w14:textId="77777777" w:rsidR="009C18C4" w:rsidRDefault="009C18C4">
            <w:pPr>
              <w:spacing w:line="240" w:lineRule="auto"/>
              <w:rPr>
                <w:sz w:val="24"/>
                <w:rtl/>
              </w:rPr>
            </w:pPr>
            <w:r>
              <w:rPr>
                <w:sz w:val="24"/>
                <w:rtl/>
              </w:rPr>
              <w:t>היתר</w:t>
            </w:r>
          </w:p>
        </w:tc>
        <w:tc>
          <w:tcPr>
            <w:tcW w:w="1247" w:type="dxa"/>
          </w:tcPr>
          <w:p w14:paraId="3C872816" w14:textId="77777777" w:rsidR="009C18C4" w:rsidRDefault="009C18C4">
            <w:pPr>
              <w:spacing w:line="240" w:lineRule="auto"/>
              <w:rPr>
                <w:sz w:val="24"/>
              </w:rPr>
            </w:pPr>
            <w:r>
              <w:rPr>
                <w:sz w:val="24"/>
                <w:rtl/>
              </w:rPr>
              <w:t xml:space="preserve">סעיף 4א </w:t>
            </w:r>
          </w:p>
        </w:tc>
      </w:tr>
      <w:tr w:rsidR="009C18C4" w14:paraId="39FC55EB" w14:textId="77777777">
        <w:tblPrEx>
          <w:tblCellMar>
            <w:top w:w="0" w:type="dxa"/>
            <w:bottom w:w="0" w:type="dxa"/>
          </w:tblCellMar>
        </w:tblPrEx>
        <w:tc>
          <w:tcPr>
            <w:tcW w:w="850" w:type="dxa"/>
          </w:tcPr>
          <w:p w14:paraId="7D484960" w14:textId="77777777" w:rsidR="009C18C4" w:rsidRDefault="009C18C4">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1340EE">
              <w:rPr>
                <w:noProof/>
                <w:sz w:val="24"/>
                <w:rtl/>
              </w:rPr>
              <w:t>3</w:t>
            </w:r>
            <w:r>
              <w:rPr>
                <w:sz w:val="24"/>
                <w:rtl/>
              </w:rPr>
              <w:fldChar w:fldCharType="end"/>
            </w:r>
          </w:p>
        </w:tc>
        <w:tc>
          <w:tcPr>
            <w:tcW w:w="567" w:type="dxa"/>
          </w:tcPr>
          <w:p w14:paraId="5933D365" w14:textId="77777777" w:rsidR="009C18C4" w:rsidRDefault="009C18C4">
            <w:pPr>
              <w:spacing w:line="240" w:lineRule="auto"/>
              <w:rPr>
                <w:sz w:val="24"/>
              </w:rPr>
            </w:pPr>
            <w:hyperlink w:anchor="Seif5" w:tooltip="עונשין" w:history="1">
              <w:r>
                <w:rPr>
                  <w:rStyle w:val="Hyperlink"/>
                </w:rPr>
                <w:t>Go</w:t>
              </w:r>
            </w:hyperlink>
          </w:p>
        </w:tc>
        <w:tc>
          <w:tcPr>
            <w:tcW w:w="5669" w:type="dxa"/>
          </w:tcPr>
          <w:p w14:paraId="3441BCB5" w14:textId="77777777" w:rsidR="009C18C4" w:rsidRDefault="009C18C4">
            <w:pPr>
              <w:spacing w:line="240" w:lineRule="auto"/>
              <w:rPr>
                <w:sz w:val="24"/>
                <w:rtl/>
              </w:rPr>
            </w:pPr>
            <w:r>
              <w:rPr>
                <w:sz w:val="24"/>
                <w:rtl/>
              </w:rPr>
              <w:t>עונשין</w:t>
            </w:r>
          </w:p>
        </w:tc>
        <w:tc>
          <w:tcPr>
            <w:tcW w:w="1247" w:type="dxa"/>
          </w:tcPr>
          <w:p w14:paraId="58F13EA0" w14:textId="77777777" w:rsidR="009C18C4" w:rsidRDefault="009C18C4">
            <w:pPr>
              <w:spacing w:line="240" w:lineRule="auto"/>
              <w:rPr>
                <w:sz w:val="24"/>
              </w:rPr>
            </w:pPr>
            <w:r>
              <w:rPr>
                <w:sz w:val="24"/>
                <w:rtl/>
              </w:rPr>
              <w:t xml:space="preserve">סעיף 5 </w:t>
            </w:r>
          </w:p>
        </w:tc>
      </w:tr>
      <w:tr w:rsidR="009C18C4" w14:paraId="755C85B9" w14:textId="77777777">
        <w:tblPrEx>
          <w:tblCellMar>
            <w:top w:w="0" w:type="dxa"/>
            <w:bottom w:w="0" w:type="dxa"/>
          </w:tblCellMar>
        </w:tblPrEx>
        <w:tc>
          <w:tcPr>
            <w:tcW w:w="850" w:type="dxa"/>
          </w:tcPr>
          <w:p w14:paraId="2078F163" w14:textId="77777777" w:rsidR="009C18C4" w:rsidRDefault="009C18C4">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1340EE">
              <w:rPr>
                <w:noProof/>
                <w:sz w:val="24"/>
                <w:rtl/>
              </w:rPr>
              <w:t>3</w:t>
            </w:r>
            <w:r>
              <w:rPr>
                <w:sz w:val="24"/>
                <w:rtl/>
              </w:rPr>
              <w:fldChar w:fldCharType="end"/>
            </w:r>
          </w:p>
        </w:tc>
        <w:tc>
          <w:tcPr>
            <w:tcW w:w="567" w:type="dxa"/>
          </w:tcPr>
          <w:p w14:paraId="5AD134B6" w14:textId="77777777" w:rsidR="009C18C4" w:rsidRDefault="009C18C4">
            <w:pPr>
              <w:spacing w:line="240" w:lineRule="auto"/>
              <w:rPr>
                <w:sz w:val="24"/>
              </w:rPr>
            </w:pPr>
            <w:hyperlink w:anchor="Seif6" w:tooltip="השם" w:history="1">
              <w:r>
                <w:rPr>
                  <w:rStyle w:val="Hyperlink"/>
                </w:rPr>
                <w:t>Go</w:t>
              </w:r>
            </w:hyperlink>
          </w:p>
        </w:tc>
        <w:tc>
          <w:tcPr>
            <w:tcW w:w="5669" w:type="dxa"/>
          </w:tcPr>
          <w:p w14:paraId="26E00A7A" w14:textId="77777777" w:rsidR="009C18C4" w:rsidRDefault="009C18C4">
            <w:pPr>
              <w:spacing w:line="240" w:lineRule="auto"/>
              <w:rPr>
                <w:sz w:val="24"/>
                <w:rtl/>
              </w:rPr>
            </w:pPr>
            <w:r>
              <w:rPr>
                <w:sz w:val="24"/>
                <w:rtl/>
              </w:rPr>
              <w:t>השם</w:t>
            </w:r>
          </w:p>
        </w:tc>
        <w:tc>
          <w:tcPr>
            <w:tcW w:w="1247" w:type="dxa"/>
          </w:tcPr>
          <w:p w14:paraId="7BFEB46C" w14:textId="77777777" w:rsidR="009C18C4" w:rsidRDefault="009C18C4">
            <w:pPr>
              <w:spacing w:line="240" w:lineRule="auto"/>
              <w:rPr>
                <w:sz w:val="24"/>
              </w:rPr>
            </w:pPr>
            <w:r>
              <w:rPr>
                <w:sz w:val="24"/>
                <w:rtl/>
              </w:rPr>
              <w:t xml:space="preserve">סעיף 6 </w:t>
            </w:r>
          </w:p>
        </w:tc>
      </w:tr>
    </w:tbl>
    <w:p w14:paraId="7982F906" w14:textId="77777777" w:rsidR="009C18C4" w:rsidRDefault="009C18C4">
      <w:pPr>
        <w:pStyle w:val="big-header"/>
        <w:ind w:left="0" w:right="1134"/>
        <w:rPr>
          <w:rFonts w:cs="FrankRuehl"/>
          <w:sz w:val="32"/>
          <w:rtl/>
        </w:rPr>
      </w:pPr>
    </w:p>
    <w:p w14:paraId="30984DE5" w14:textId="77777777" w:rsidR="009C18C4" w:rsidRDefault="009C18C4" w:rsidP="001340E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ההתגוננות האזרחית (הגנה על שמשות), תשי"ז</w:t>
      </w:r>
      <w:r w:rsidR="001340EE">
        <w:rPr>
          <w:rFonts w:cs="FrankRuehl" w:hint="cs"/>
          <w:sz w:val="32"/>
          <w:rtl/>
        </w:rPr>
        <w:t>-</w:t>
      </w:r>
      <w:r>
        <w:rPr>
          <w:rFonts w:cs="FrankRuehl"/>
          <w:sz w:val="32"/>
          <w:rtl/>
        </w:rPr>
        <w:t>1956</w:t>
      </w:r>
      <w:r w:rsidR="001340EE">
        <w:rPr>
          <w:rStyle w:val="a6"/>
          <w:rFonts w:cs="FrankRuehl"/>
          <w:sz w:val="32"/>
          <w:rtl/>
        </w:rPr>
        <w:footnoteReference w:customMarkFollows="1" w:id="1"/>
        <w:t>*</w:t>
      </w:r>
    </w:p>
    <w:p w14:paraId="5DF127A0" w14:textId="77777777" w:rsidR="009C18C4" w:rsidRDefault="009C18C4" w:rsidP="001340E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27(ג) לחוק ההתגוננות האזרחית, תשי"א</w:t>
      </w:r>
      <w:r w:rsidR="001340EE">
        <w:rPr>
          <w:rStyle w:val="default"/>
          <w:rFonts w:cs="FrankRuehl" w:hint="cs"/>
          <w:rtl/>
        </w:rPr>
        <w:t>-</w:t>
      </w:r>
      <w:r>
        <w:rPr>
          <w:rStyle w:val="default"/>
          <w:rFonts w:cs="FrankRuehl"/>
          <w:rtl/>
        </w:rPr>
        <w:t xml:space="preserve">1951, </w:t>
      </w:r>
      <w:r>
        <w:rPr>
          <w:rStyle w:val="default"/>
          <w:rFonts w:cs="FrankRuehl" w:hint="cs"/>
          <w:rtl/>
        </w:rPr>
        <w:t>אני מתקין תקנות אלה:</w:t>
      </w:r>
    </w:p>
    <w:p w14:paraId="078A1260" w14:textId="77777777" w:rsidR="009C18C4" w:rsidRDefault="009C18C4">
      <w:pPr>
        <w:pStyle w:val="P00"/>
        <w:spacing w:before="72"/>
        <w:ind w:left="0" w:right="1134"/>
        <w:rPr>
          <w:rStyle w:val="default"/>
          <w:rFonts w:cs="FrankRuehl" w:hint="cs"/>
          <w:rtl/>
        </w:rPr>
      </w:pPr>
      <w:bookmarkStart w:id="0" w:name="Seif0"/>
      <w:bookmarkEnd w:id="0"/>
      <w:r>
        <w:rPr>
          <w:lang w:val="he-IL"/>
        </w:rPr>
        <w:pict w14:anchorId="18CA1B96">
          <v:rect id="_x0000_s1026" style="position:absolute;left:0;text-align:left;margin-left:464.5pt;margin-top:8.05pt;width:75.05pt;height:15.8pt;z-index:251654144" o:allowincell="f" filled="f" stroked="f" strokecolor="lime" strokeweight=".25pt">
            <v:textbox inset="0,0,0,0">
              <w:txbxContent>
                <w:p w14:paraId="1440A478" w14:textId="77777777" w:rsidR="009C18C4" w:rsidRDefault="009C18C4">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1340EE">
        <w:rPr>
          <w:rStyle w:val="default"/>
          <w:rFonts w:cs="FrankRuehl"/>
          <w:rtl/>
        </w:rPr>
        <w:t>–</w:t>
      </w:r>
    </w:p>
    <w:p w14:paraId="56EF99E8" w14:textId="77777777" w:rsidR="009C18C4" w:rsidRDefault="009C18C4" w:rsidP="001340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נין" </w:t>
      </w:r>
      <w:r w:rsidR="000234DE">
        <w:rPr>
          <w:rStyle w:val="default"/>
          <w:rFonts w:cs="FrankRuehl"/>
          <w:rtl/>
        </w:rPr>
        <w:t>–</w:t>
      </w:r>
      <w:r>
        <w:rPr>
          <w:rStyle w:val="default"/>
          <w:rFonts w:cs="FrankRuehl"/>
          <w:rtl/>
        </w:rPr>
        <w:t xml:space="preserve"> </w:t>
      </w:r>
      <w:r>
        <w:rPr>
          <w:rStyle w:val="default"/>
          <w:rFonts w:cs="FrankRuehl" w:hint="cs"/>
          <w:rtl/>
        </w:rPr>
        <w:t>כל מבנה קבע או ארעי, המשמש או המיועד לשמש, כולו או מקצתו, מקום</w:t>
      </w:r>
      <w:r>
        <w:rPr>
          <w:rStyle w:val="default"/>
          <w:rFonts w:cs="FrankRuehl"/>
          <w:rtl/>
        </w:rPr>
        <w:t xml:space="preserve"> מ</w:t>
      </w:r>
      <w:r>
        <w:rPr>
          <w:rStyle w:val="default"/>
          <w:rFonts w:cs="FrankRuehl" w:hint="cs"/>
          <w:rtl/>
        </w:rPr>
        <w:t>גורים, עבודה, עסק, או לשהיית אנשים או בעלי חיים, לרבות מיתקן המשמש או המיועד לשמש לצורך תצוגה או פרסומת ושנקבעה בו שמשה, בין שהמיתקן מחובר לבנין ובין שאינו מחובר אליו;</w:t>
      </w:r>
    </w:p>
    <w:p w14:paraId="40F0397D" w14:textId="77777777" w:rsidR="009C18C4" w:rsidRDefault="009C18C4" w:rsidP="001340E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בנין" </w:t>
      </w:r>
      <w:r w:rsidR="000234DE">
        <w:rPr>
          <w:rStyle w:val="default"/>
          <w:rFonts w:cs="FrankRuehl"/>
          <w:rtl/>
        </w:rPr>
        <w:t>–</w:t>
      </w:r>
      <w:r>
        <w:rPr>
          <w:rStyle w:val="default"/>
          <w:rFonts w:cs="FrankRuehl"/>
          <w:rtl/>
        </w:rPr>
        <w:t xml:space="preserve"> </w:t>
      </w:r>
      <w:r>
        <w:rPr>
          <w:rStyle w:val="default"/>
          <w:rFonts w:cs="FrankRuehl" w:hint="cs"/>
          <w:rtl/>
        </w:rPr>
        <w:t>לרבות מי שמקבל או זכאי לקבל דמי שכירות מהבנ</w:t>
      </w:r>
      <w:r>
        <w:rPr>
          <w:rStyle w:val="default"/>
          <w:rFonts w:cs="FrankRuehl"/>
          <w:rtl/>
        </w:rPr>
        <w:t>י</w:t>
      </w:r>
      <w:r>
        <w:rPr>
          <w:rStyle w:val="default"/>
          <w:rFonts w:cs="FrankRuehl" w:hint="cs"/>
          <w:rtl/>
        </w:rPr>
        <w:t xml:space="preserve">ן בין בזכות עצמו ובין בתורת </w:t>
      </w:r>
      <w:r>
        <w:rPr>
          <w:rStyle w:val="default"/>
          <w:rFonts w:cs="FrankRuehl"/>
          <w:rtl/>
        </w:rPr>
        <w:t>סו</w:t>
      </w:r>
      <w:r>
        <w:rPr>
          <w:rStyle w:val="default"/>
          <w:rFonts w:cs="FrankRuehl" w:hint="cs"/>
          <w:rtl/>
        </w:rPr>
        <w:t xml:space="preserve">כן, נאמן או אפוטרופוס, או מי שהיה מקבל דמי שכירות מהבנין אילו היה מושכר, ולגבי בנין שיש עליו חוכר או חוכר משנה לתקופה העולה על 15 שנה </w:t>
      </w:r>
      <w:r w:rsidR="000234DE">
        <w:rPr>
          <w:rStyle w:val="default"/>
          <w:rFonts w:cs="FrankRuehl"/>
          <w:rtl/>
        </w:rPr>
        <w:t>–</w:t>
      </w:r>
      <w:r>
        <w:rPr>
          <w:rStyle w:val="default"/>
          <w:rFonts w:cs="FrankRuehl"/>
          <w:rtl/>
        </w:rPr>
        <w:t xml:space="preserve"> </w:t>
      </w:r>
      <w:r>
        <w:rPr>
          <w:rStyle w:val="default"/>
          <w:rFonts w:cs="FrankRuehl" w:hint="cs"/>
          <w:rtl/>
        </w:rPr>
        <w:t>אותו חוכר או חוכר משנה;</w:t>
      </w:r>
    </w:p>
    <w:p w14:paraId="5ADA52F1" w14:textId="77777777" w:rsidR="009C18C4" w:rsidRDefault="009C18C4" w:rsidP="001340EE">
      <w:pPr>
        <w:pStyle w:val="P00"/>
        <w:spacing w:before="72"/>
        <w:ind w:left="0" w:right="1134"/>
        <w:rPr>
          <w:rStyle w:val="default"/>
          <w:rFonts w:cs="FrankRuehl" w:hint="cs"/>
          <w:rtl/>
        </w:rPr>
      </w:pPr>
      <w:r>
        <w:rPr>
          <w:lang w:val="he-IL"/>
        </w:rPr>
        <w:pict w14:anchorId="1C90F793">
          <v:rect id="_x0000_s1027" style="position:absolute;left:0;text-align:left;margin-left:464.5pt;margin-top:8.05pt;width:75.05pt;height:9.45pt;z-index:251655168" o:allowincell="f" filled="f" stroked="f" strokecolor="lime" strokeweight=".25pt">
            <v:textbox inset="0,0,0,0">
              <w:txbxContent>
                <w:p w14:paraId="7EB91E92" w14:textId="77777777" w:rsidR="009C18C4" w:rsidRDefault="009C18C4" w:rsidP="001340EE">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1340EE">
                    <w:rPr>
                      <w:rFonts w:cs="Miriam" w:hint="cs"/>
                      <w:sz w:val="18"/>
                      <w:szCs w:val="18"/>
                      <w:rtl/>
                    </w:rPr>
                    <w:t>-</w:t>
                  </w:r>
                  <w:r>
                    <w:rPr>
                      <w:rFonts w:cs="Miriam"/>
                      <w:sz w:val="18"/>
                      <w:szCs w:val="18"/>
                      <w:rtl/>
                    </w:rPr>
                    <w:t>1994</w:t>
                  </w:r>
                </w:p>
              </w:txbxContent>
            </v:textbox>
            <w10:anchorlock/>
          </v:rect>
        </w:pict>
      </w:r>
      <w:r>
        <w:rPr>
          <w:rFonts w:cs="FrankRuehl"/>
          <w:sz w:val="26"/>
          <w:rtl/>
        </w:rPr>
        <w:tab/>
      </w:r>
      <w:r>
        <w:rPr>
          <w:rStyle w:val="default"/>
          <w:rFonts w:cs="FrankRuehl"/>
          <w:rtl/>
        </w:rPr>
        <w:t>"ו</w:t>
      </w:r>
      <w:r>
        <w:rPr>
          <w:rStyle w:val="default"/>
          <w:rFonts w:cs="FrankRuehl" w:hint="cs"/>
          <w:rtl/>
        </w:rPr>
        <w:t xml:space="preserve">ילון הדף" </w:t>
      </w:r>
      <w:r w:rsidR="000234DE">
        <w:rPr>
          <w:rStyle w:val="default"/>
          <w:rFonts w:cs="FrankRuehl"/>
          <w:rtl/>
        </w:rPr>
        <w:t>–</w:t>
      </w:r>
      <w:r>
        <w:rPr>
          <w:rStyle w:val="default"/>
          <w:rFonts w:cs="FrankRuehl"/>
          <w:rtl/>
        </w:rPr>
        <w:t xml:space="preserve"> </w:t>
      </w:r>
      <w:r>
        <w:rPr>
          <w:rStyle w:val="default"/>
          <w:rFonts w:cs="FrankRuehl" w:hint="cs"/>
          <w:rtl/>
        </w:rPr>
        <w:t>וילון עשוי בד המונע חדירת רסיסים, מסוג שאישר ראש הג"א או מי שהוא הסמיכו לכך;</w:t>
      </w:r>
    </w:p>
    <w:p w14:paraId="04ACBBED" w14:textId="77777777" w:rsidR="00DA25C3" w:rsidRPr="001340EE" w:rsidRDefault="00DA25C3" w:rsidP="00DA25C3">
      <w:pPr>
        <w:pStyle w:val="P00"/>
        <w:tabs>
          <w:tab w:val="clear" w:pos="6259"/>
        </w:tabs>
        <w:spacing w:before="0"/>
        <w:ind w:left="0" w:right="1134"/>
        <w:rPr>
          <w:rFonts w:cs="FrankRuehl" w:hint="cs"/>
          <w:vanish/>
          <w:szCs w:val="20"/>
          <w:shd w:val="clear" w:color="auto" w:fill="FFFF99"/>
          <w:rtl/>
        </w:rPr>
      </w:pPr>
      <w:bookmarkStart w:id="1" w:name="Rov12"/>
      <w:r w:rsidRPr="001340EE">
        <w:rPr>
          <w:rFonts w:cs="FrankRuehl" w:hint="cs"/>
          <w:vanish/>
          <w:color w:val="FF0000"/>
          <w:szCs w:val="20"/>
          <w:shd w:val="clear" w:color="auto" w:fill="FFFF99"/>
          <w:rtl/>
        </w:rPr>
        <w:t>מיום 5.7.1994</w:t>
      </w:r>
    </w:p>
    <w:p w14:paraId="71B21470" w14:textId="77777777" w:rsidR="00DA25C3" w:rsidRPr="001340EE" w:rsidRDefault="00DA25C3" w:rsidP="00DA25C3">
      <w:pPr>
        <w:pStyle w:val="P00"/>
        <w:spacing w:before="0"/>
        <w:ind w:left="0" w:right="1134"/>
        <w:rPr>
          <w:rFonts w:cs="FrankRuehl" w:hint="cs"/>
          <w:b/>
          <w:bCs/>
          <w:vanish/>
          <w:szCs w:val="20"/>
          <w:shd w:val="clear" w:color="auto" w:fill="FFFF99"/>
          <w:rtl/>
        </w:rPr>
      </w:pPr>
      <w:r w:rsidRPr="001340EE">
        <w:rPr>
          <w:rFonts w:cs="FrankRuehl" w:hint="cs"/>
          <w:b/>
          <w:bCs/>
          <w:vanish/>
          <w:szCs w:val="20"/>
          <w:shd w:val="clear" w:color="auto" w:fill="FFFF99"/>
          <w:rtl/>
        </w:rPr>
        <w:t>תק' תשנ"ד-1994</w:t>
      </w:r>
    </w:p>
    <w:p w14:paraId="57C7065F" w14:textId="77777777" w:rsidR="00DA25C3" w:rsidRPr="001340EE" w:rsidRDefault="00DA25C3" w:rsidP="00DA25C3">
      <w:pPr>
        <w:pStyle w:val="P00"/>
        <w:spacing w:before="0"/>
        <w:ind w:left="0" w:right="1134"/>
        <w:rPr>
          <w:rFonts w:cs="FrankRuehl" w:hint="cs"/>
          <w:vanish/>
          <w:szCs w:val="20"/>
          <w:shd w:val="clear" w:color="auto" w:fill="FFFF99"/>
          <w:rtl/>
        </w:rPr>
      </w:pPr>
      <w:hyperlink r:id="rId6" w:history="1">
        <w:r w:rsidRPr="001340EE">
          <w:rPr>
            <w:rStyle w:val="Hyperlink"/>
            <w:rFonts w:cs="FrankRuehl" w:hint="cs"/>
            <w:vanish/>
            <w:szCs w:val="20"/>
            <w:shd w:val="clear" w:color="auto" w:fill="FFFF99"/>
            <w:rtl/>
          </w:rPr>
          <w:t>ק"ת תשנ"ד מס' 5604</w:t>
        </w:r>
      </w:hyperlink>
      <w:r w:rsidRPr="001340EE">
        <w:rPr>
          <w:rFonts w:cs="FrankRuehl" w:hint="cs"/>
          <w:vanish/>
          <w:szCs w:val="20"/>
          <w:shd w:val="clear" w:color="auto" w:fill="FFFF99"/>
          <w:rtl/>
        </w:rPr>
        <w:t xml:space="preserve"> מיום 5.6.1994 עמ' 912</w:t>
      </w:r>
    </w:p>
    <w:p w14:paraId="094C43C1" w14:textId="77777777" w:rsidR="00DA25C3" w:rsidRPr="00DA25C3" w:rsidRDefault="00DA25C3" w:rsidP="00DA25C3">
      <w:pPr>
        <w:pStyle w:val="P00"/>
        <w:spacing w:before="0"/>
        <w:ind w:left="0" w:right="1134"/>
        <w:rPr>
          <w:rFonts w:cs="FrankRuehl" w:hint="cs"/>
          <w:b/>
          <w:bCs/>
          <w:sz w:val="2"/>
          <w:szCs w:val="2"/>
          <w:rtl/>
        </w:rPr>
      </w:pPr>
      <w:r w:rsidRPr="001340EE">
        <w:rPr>
          <w:rFonts w:cs="FrankRuehl" w:hint="cs"/>
          <w:b/>
          <w:bCs/>
          <w:vanish/>
          <w:szCs w:val="20"/>
          <w:shd w:val="clear" w:color="auto" w:fill="FFFF99"/>
          <w:rtl/>
        </w:rPr>
        <w:t>הוספת הגדרת "וילון הדף"</w:t>
      </w:r>
      <w:bookmarkEnd w:id="1"/>
    </w:p>
    <w:p w14:paraId="4DD00367" w14:textId="77777777" w:rsidR="009C18C4" w:rsidRDefault="009C18C4" w:rsidP="001340E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לון" או "דלת" </w:t>
      </w:r>
      <w:r w:rsidR="000234DE">
        <w:rPr>
          <w:rStyle w:val="default"/>
          <w:rFonts w:cs="FrankRuehl"/>
          <w:rtl/>
        </w:rPr>
        <w:t>–</w:t>
      </w:r>
      <w:r>
        <w:rPr>
          <w:rStyle w:val="default"/>
          <w:rFonts w:cs="FrankRuehl"/>
          <w:rtl/>
        </w:rPr>
        <w:t xml:space="preserve"> </w:t>
      </w:r>
      <w:r>
        <w:rPr>
          <w:rStyle w:val="default"/>
          <w:rFonts w:cs="FrankRuehl" w:hint="cs"/>
          <w:rtl/>
        </w:rPr>
        <w:t>כל פתח בקירותיו החיצוניים או בגגו של בנין.</w:t>
      </w:r>
    </w:p>
    <w:p w14:paraId="401F5A6A" w14:textId="77777777" w:rsidR="009C18C4" w:rsidRDefault="009C18C4">
      <w:pPr>
        <w:pStyle w:val="P00"/>
        <w:spacing w:before="72"/>
        <w:ind w:left="0" w:right="1134"/>
        <w:rPr>
          <w:rStyle w:val="default"/>
          <w:rFonts w:cs="FrankRuehl"/>
          <w:rtl/>
        </w:rPr>
      </w:pPr>
      <w:bookmarkStart w:id="2" w:name="Seif1"/>
      <w:bookmarkEnd w:id="2"/>
      <w:r>
        <w:rPr>
          <w:lang w:val="he-IL"/>
        </w:rPr>
        <w:pict w14:anchorId="00769115">
          <v:rect id="_x0000_s1028" style="position:absolute;left:0;text-align:left;margin-left:464.5pt;margin-top:8.05pt;width:75.05pt;height:20.2pt;z-index:251656192" o:allowincell="f" filled="f" stroked="f" strokecolor="lime" strokeweight=".25pt">
            <v:textbox inset="0,0,0,0">
              <w:txbxContent>
                <w:p w14:paraId="2F6475C2" w14:textId="77777777" w:rsidR="009C18C4" w:rsidRDefault="009C18C4">
                  <w:pPr>
                    <w:spacing w:line="160" w:lineRule="exact"/>
                    <w:jc w:val="left"/>
                    <w:rPr>
                      <w:rFonts w:cs="Miriam"/>
                      <w:noProof/>
                      <w:sz w:val="18"/>
                      <w:szCs w:val="18"/>
                      <w:rtl/>
                    </w:rPr>
                  </w:pPr>
                  <w:r>
                    <w:rPr>
                      <w:rFonts w:cs="Miriam"/>
                      <w:sz w:val="18"/>
                      <w:szCs w:val="18"/>
                      <w:rtl/>
                    </w:rPr>
                    <w:t>חו</w:t>
                  </w:r>
                  <w:r>
                    <w:rPr>
                      <w:rFonts w:cs="Miriam" w:hint="cs"/>
                      <w:sz w:val="18"/>
                      <w:szCs w:val="18"/>
                      <w:rtl/>
                    </w:rPr>
                    <w:t>בת הגנה על שמשות</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מחזיק בבנין או בחלק מבנין חייב להגן על השמשות שבחלונות ובדלתות של אותו בנין, בהתאם להוראות תקנות אלה.</w:t>
      </w:r>
    </w:p>
    <w:p w14:paraId="0DDC5FBD" w14:textId="77777777" w:rsidR="009C18C4" w:rsidRDefault="009C18C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משות שבחדר </w:t>
      </w:r>
      <w:r>
        <w:rPr>
          <w:rStyle w:val="default"/>
          <w:rFonts w:cs="FrankRuehl"/>
          <w:rtl/>
        </w:rPr>
        <w:t>ה</w:t>
      </w:r>
      <w:r>
        <w:rPr>
          <w:rStyle w:val="default"/>
          <w:rFonts w:cs="FrankRuehl" w:hint="cs"/>
          <w:rtl/>
        </w:rPr>
        <w:t>מדרגות, או שבחלק אחר של הבנין שאינו ברשות המחזיק, חובת הגנתן חלה ע</w:t>
      </w:r>
      <w:r>
        <w:rPr>
          <w:rStyle w:val="default"/>
          <w:rFonts w:cs="FrankRuehl"/>
          <w:rtl/>
        </w:rPr>
        <w:t xml:space="preserve">ל </w:t>
      </w:r>
      <w:r>
        <w:rPr>
          <w:rStyle w:val="default"/>
          <w:rFonts w:cs="FrankRuehl" w:hint="cs"/>
          <w:rtl/>
        </w:rPr>
        <w:t>בעל הבנין.</w:t>
      </w:r>
    </w:p>
    <w:p w14:paraId="5A519739" w14:textId="77777777" w:rsidR="009C18C4" w:rsidRDefault="009C18C4">
      <w:pPr>
        <w:pStyle w:val="P00"/>
        <w:spacing w:before="72"/>
        <w:ind w:left="0" w:right="1134"/>
        <w:rPr>
          <w:rStyle w:val="default"/>
          <w:rFonts w:cs="FrankRuehl"/>
          <w:rtl/>
        </w:rPr>
      </w:pPr>
      <w:bookmarkStart w:id="3" w:name="Seif2"/>
      <w:bookmarkEnd w:id="3"/>
      <w:r>
        <w:rPr>
          <w:lang w:val="he-IL"/>
        </w:rPr>
        <w:pict w14:anchorId="5FA87B77">
          <v:rect id="_x0000_s1029" style="position:absolute;left:0;text-align:left;margin-left:464.5pt;margin-top:8.05pt;width:75.05pt;height:19.25pt;z-index:251657216" o:allowincell="f" filled="f" stroked="f" strokecolor="lime" strokeweight=".25pt">
            <v:textbox inset="0,0,0,0">
              <w:txbxContent>
                <w:p w14:paraId="5904E2FE" w14:textId="77777777" w:rsidR="009C18C4" w:rsidRDefault="009C18C4">
                  <w:pPr>
                    <w:spacing w:line="160" w:lineRule="exact"/>
                    <w:jc w:val="left"/>
                    <w:rPr>
                      <w:rFonts w:cs="Miriam"/>
                      <w:noProof/>
                      <w:sz w:val="18"/>
                      <w:szCs w:val="18"/>
                      <w:rtl/>
                    </w:rPr>
                  </w:pPr>
                  <w:r>
                    <w:rPr>
                      <w:rFonts w:cs="Miriam"/>
                      <w:sz w:val="18"/>
                      <w:szCs w:val="18"/>
                      <w:rtl/>
                    </w:rPr>
                    <w:t>דר</w:t>
                  </w:r>
                  <w:r>
                    <w:rPr>
                      <w:rFonts w:cs="Miriam" w:hint="cs"/>
                      <w:sz w:val="18"/>
                      <w:szCs w:val="18"/>
                      <w:rtl/>
                    </w:rPr>
                    <w:t>כי הגנה</w:t>
                  </w:r>
                </w:p>
                <w:p w14:paraId="2B850131" w14:textId="77777777" w:rsidR="009C18C4" w:rsidRDefault="009C18C4" w:rsidP="001340EE">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1340EE">
                    <w:rPr>
                      <w:rFonts w:cs="Miriam" w:hint="cs"/>
                      <w:sz w:val="18"/>
                      <w:szCs w:val="18"/>
                      <w:rtl/>
                    </w:rPr>
                    <w:t>-</w:t>
                  </w:r>
                  <w:r>
                    <w:rPr>
                      <w:rFonts w:cs="Miriam"/>
                      <w:sz w:val="18"/>
                      <w:szCs w:val="18"/>
                      <w:rtl/>
                    </w:rPr>
                    <w:t>1994</w:t>
                  </w:r>
                </w:p>
              </w:txbxContent>
            </v:textbox>
            <w10:anchorlock/>
          </v:rect>
        </w:pict>
      </w:r>
      <w:r>
        <w:rPr>
          <w:rStyle w:val="big-number"/>
          <w:rFonts w:cs="Miriam"/>
          <w:rtl/>
        </w:rPr>
        <w:t>3.</w:t>
      </w:r>
      <w:r>
        <w:rPr>
          <w:rStyle w:val="big-number"/>
          <w:rFonts w:cs="Miriam"/>
          <w:rtl/>
        </w:rPr>
        <w:tab/>
      </w:r>
      <w:r>
        <w:rPr>
          <w:rStyle w:val="default"/>
          <w:rFonts w:cs="FrankRuehl"/>
          <w:rtl/>
        </w:rPr>
        <w:t>שמ</w:t>
      </w:r>
      <w:r>
        <w:rPr>
          <w:rStyle w:val="default"/>
          <w:rFonts w:cs="FrankRuehl" w:hint="cs"/>
          <w:rtl/>
        </w:rPr>
        <w:t>שות יוגנו באחת מדרכים אלה:</w:t>
      </w:r>
    </w:p>
    <w:p w14:paraId="07233D14" w14:textId="77777777" w:rsidR="009C18C4" w:rsidRDefault="009C18C4">
      <w:pPr>
        <w:pStyle w:val="P11"/>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ל כל שטח השמשה, תודבק מצדה הפנימי:</w:t>
      </w:r>
    </w:p>
    <w:p w14:paraId="6DEAD3CC" w14:textId="77777777" w:rsidR="009C18C4" w:rsidRDefault="009C18C4">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ריעת פוליאסטר דביקה מאליה בעובי של 100 מיקרון לפחות; או</w:t>
      </w:r>
    </w:p>
    <w:p w14:paraId="64CC2767" w14:textId="77777777" w:rsidR="009C18C4" w:rsidRDefault="009C18C4">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ריעת פוליפרופילן דביקה מאליה בעובי של 60 מיקרון לפחות;</w:t>
      </w:r>
    </w:p>
    <w:p w14:paraId="071082A6" w14:textId="77777777" w:rsidR="009C18C4" w:rsidRDefault="009C18C4">
      <w:pPr>
        <w:pStyle w:val="P11"/>
        <w:spacing w:before="72"/>
        <w:ind w:left="624"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ל כל שטח השמשה, מצדה החיצוני ומצדה הפנימי, יודב</w:t>
      </w:r>
      <w:r>
        <w:rPr>
          <w:rStyle w:val="default"/>
          <w:rFonts w:cs="FrankRuehl"/>
          <w:rtl/>
        </w:rPr>
        <w:t>קו</w:t>
      </w:r>
      <w:r>
        <w:rPr>
          <w:rStyle w:val="default"/>
          <w:rFonts w:cs="FrankRuehl" w:hint="cs"/>
          <w:rtl/>
        </w:rPr>
        <w:t xml:space="preserve"> שתי וערב, סרטים דביקים מפוליפרופילן בעובי של 30 מיקרון וברוחב של </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לפחות, באופן שתהיה חפיפה של </w:t>
      </w:r>
      <w:smartTag w:uri="urn:schemas-microsoft-com:office:smarttags" w:element="metricconverter">
        <w:smartTagPr>
          <w:attr w:name="ProductID" w:val="4 מ&quot;מ"/>
        </w:smartTagPr>
        <w:r>
          <w:rPr>
            <w:rStyle w:val="default"/>
            <w:rFonts w:cs="FrankRuehl" w:hint="cs"/>
            <w:rtl/>
          </w:rPr>
          <w:t>4 מ"מ</w:t>
        </w:r>
      </w:smartTag>
      <w:r>
        <w:rPr>
          <w:rStyle w:val="default"/>
          <w:rFonts w:cs="FrankRuehl" w:hint="cs"/>
          <w:rtl/>
        </w:rPr>
        <w:t xml:space="preserve"> על הרצועות;</w:t>
      </w:r>
    </w:p>
    <w:p w14:paraId="1F70C0D2" w14:textId="77777777" w:rsidR="009C18C4" w:rsidRDefault="009C18C4">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מ</w:t>
      </w:r>
      <w:r>
        <w:rPr>
          <w:rStyle w:val="default"/>
          <w:rFonts w:cs="FrankRuehl" w:hint="cs"/>
          <w:rtl/>
        </w:rPr>
        <w:t>צדו הפנימי של החלון יותקן וילון הדף ש</w:t>
      </w:r>
      <w:r>
        <w:rPr>
          <w:rStyle w:val="default"/>
          <w:rFonts w:cs="FrankRuehl"/>
          <w:rtl/>
        </w:rPr>
        <w:t>י</w:t>
      </w:r>
      <w:r>
        <w:rPr>
          <w:rStyle w:val="default"/>
          <w:rFonts w:cs="FrankRuehl" w:hint="cs"/>
          <w:rtl/>
        </w:rPr>
        <w:t>חובר לקיר שמעל ומתחת לחלון לפי הוראות ראש הג"א או מי שהוא הסמיכו לכך.</w:t>
      </w:r>
    </w:p>
    <w:p w14:paraId="43A1F9B4" w14:textId="77777777" w:rsidR="00DA25C3" w:rsidRPr="001340EE" w:rsidRDefault="00DA25C3" w:rsidP="00DA25C3">
      <w:pPr>
        <w:pStyle w:val="P00"/>
        <w:tabs>
          <w:tab w:val="clear" w:pos="6259"/>
        </w:tabs>
        <w:spacing w:before="0"/>
        <w:ind w:left="0" w:right="1134"/>
        <w:rPr>
          <w:rFonts w:cs="FrankRuehl" w:hint="cs"/>
          <w:vanish/>
          <w:szCs w:val="20"/>
          <w:shd w:val="clear" w:color="auto" w:fill="FFFF99"/>
          <w:rtl/>
        </w:rPr>
      </w:pPr>
      <w:bookmarkStart w:id="4" w:name="Rov11"/>
      <w:r w:rsidRPr="001340EE">
        <w:rPr>
          <w:rFonts w:cs="FrankRuehl" w:hint="cs"/>
          <w:vanish/>
          <w:color w:val="FF0000"/>
          <w:szCs w:val="20"/>
          <w:shd w:val="clear" w:color="auto" w:fill="FFFF99"/>
          <w:rtl/>
        </w:rPr>
        <w:t>מיום 5.7.1994</w:t>
      </w:r>
    </w:p>
    <w:p w14:paraId="37F537D2" w14:textId="77777777" w:rsidR="00DA25C3" w:rsidRPr="001340EE" w:rsidRDefault="00DA25C3" w:rsidP="00DA25C3">
      <w:pPr>
        <w:pStyle w:val="P00"/>
        <w:spacing w:before="0"/>
        <w:ind w:left="0" w:right="1134"/>
        <w:rPr>
          <w:rFonts w:cs="FrankRuehl" w:hint="cs"/>
          <w:b/>
          <w:bCs/>
          <w:vanish/>
          <w:szCs w:val="20"/>
          <w:shd w:val="clear" w:color="auto" w:fill="FFFF99"/>
          <w:rtl/>
        </w:rPr>
      </w:pPr>
      <w:r w:rsidRPr="001340EE">
        <w:rPr>
          <w:rFonts w:cs="FrankRuehl" w:hint="cs"/>
          <w:b/>
          <w:bCs/>
          <w:vanish/>
          <w:szCs w:val="20"/>
          <w:shd w:val="clear" w:color="auto" w:fill="FFFF99"/>
          <w:rtl/>
        </w:rPr>
        <w:t>תק' תשנ"ד-1994</w:t>
      </w:r>
    </w:p>
    <w:p w14:paraId="556B4D6D" w14:textId="77777777" w:rsidR="00DA25C3" w:rsidRPr="001340EE" w:rsidRDefault="00DA25C3" w:rsidP="00DA25C3">
      <w:pPr>
        <w:pStyle w:val="P00"/>
        <w:spacing w:before="0"/>
        <w:ind w:left="0" w:right="1134"/>
        <w:rPr>
          <w:rFonts w:cs="FrankRuehl" w:hint="cs"/>
          <w:vanish/>
          <w:szCs w:val="20"/>
          <w:shd w:val="clear" w:color="auto" w:fill="FFFF99"/>
          <w:rtl/>
        </w:rPr>
      </w:pPr>
      <w:hyperlink r:id="rId7" w:history="1">
        <w:r w:rsidRPr="001340EE">
          <w:rPr>
            <w:rStyle w:val="Hyperlink"/>
            <w:rFonts w:cs="FrankRuehl" w:hint="cs"/>
            <w:vanish/>
            <w:szCs w:val="20"/>
            <w:shd w:val="clear" w:color="auto" w:fill="FFFF99"/>
            <w:rtl/>
          </w:rPr>
          <w:t>ק"ת תשנ"ד מס' 5604</w:t>
        </w:r>
      </w:hyperlink>
      <w:r w:rsidRPr="001340EE">
        <w:rPr>
          <w:rFonts w:cs="FrankRuehl" w:hint="cs"/>
          <w:vanish/>
          <w:szCs w:val="20"/>
          <w:shd w:val="clear" w:color="auto" w:fill="FFFF99"/>
          <w:rtl/>
        </w:rPr>
        <w:t xml:space="preserve"> מיום 5.6.1994 עמ' 912</w:t>
      </w:r>
    </w:p>
    <w:p w14:paraId="10863C25" w14:textId="77777777" w:rsidR="00DA25C3" w:rsidRPr="001340EE" w:rsidRDefault="00DA25C3" w:rsidP="00DA25C3">
      <w:pPr>
        <w:pStyle w:val="P00"/>
        <w:spacing w:before="0"/>
        <w:ind w:left="0" w:right="1134"/>
        <w:rPr>
          <w:rFonts w:cs="FrankRuehl" w:hint="cs"/>
          <w:b/>
          <w:bCs/>
          <w:vanish/>
          <w:szCs w:val="20"/>
          <w:shd w:val="clear" w:color="auto" w:fill="FFFF99"/>
          <w:rtl/>
        </w:rPr>
      </w:pPr>
      <w:r w:rsidRPr="001340EE">
        <w:rPr>
          <w:rFonts w:cs="FrankRuehl" w:hint="cs"/>
          <w:b/>
          <w:bCs/>
          <w:vanish/>
          <w:szCs w:val="20"/>
          <w:shd w:val="clear" w:color="auto" w:fill="FFFF99"/>
          <w:rtl/>
        </w:rPr>
        <w:t>החלפת תקנה 3</w:t>
      </w:r>
    </w:p>
    <w:p w14:paraId="08BE205A" w14:textId="77777777" w:rsidR="00DA25C3" w:rsidRPr="001340EE" w:rsidRDefault="00DA25C3" w:rsidP="00DA25C3">
      <w:pPr>
        <w:pStyle w:val="P00"/>
        <w:ind w:left="0" w:right="1134"/>
        <w:rPr>
          <w:rFonts w:cs="FrankRuehl" w:hint="cs"/>
          <w:vanish/>
          <w:szCs w:val="20"/>
          <w:shd w:val="clear" w:color="auto" w:fill="FFFF99"/>
          <w:rtl/>
        </w:rPr>
      </w:pPr>
      <w:r w:rsidRPr="001340EE">
        <w:rPr>
          <w:rFonts w:cs="FrankRuehl" w:hint="cs"/>
          <w:vanish/>
          <w:szCs w:val="20"/>
          <w:shd w:val="clear" w:color="auto" w:fill="FFFF99"/>
          <w:rtl/>
        </w:rPr>
        <w:t>הנוסח הקודם:</w:t>
      </w:r>
    </w:p>
    <w:p w14:paraId="00EBC60F" w14:textId="77777777" w:rsidR="00DA25C3" w:rsidRPr="001340EE" w:rsidRDefault="00DA25C3" w:rsidP="00DA25C3">
      <w:pPr>
        <w:pStyle w:val="P00"/>
        <w:spacing w:before="0"/>
        <w:ind w:left="0" w:right="1134"/>
        <w:rPr>
          <w:rFonts w:cs="FrankRuehl" w:hint="cs"/>
          <w:strike/>
          <w:vanish/>
          <w:sz w:val="22"/>
          <w:szCs w:val="22"/>
          <w:shd w:val="clear" w:color="auto" w:fill="FFFF99"/>
          <w:rtl/>
        </w:rPr>
      </w:pPr>
      <w:r w:rsidRPr="001340EE">
        <w:rPr>
          <w:rFonts w:cs="FrankRuehl" w:hint="cs"/>
          <w:strike/>
          <w:vanish/>
          <w:sz w:val="22"/>
          <w:szCs w:val="22"/>
          <w:shd w:val="clear" w:color="auto" w:fill="FFFF99"/>
          <w:rtl/>
        </w:rPr>
        <w:t>3.</w:t>
      </w:r>
      <w:r w:rsidRPr="001340EE">
        <w:rPr>
          <w:rFonts w:cs="FrankRuehl" w:hint="cs"/>
          <w:strike/>
          <w:vanish/>
          <w:sz w:val="22"/>
          <w:szCs w:val="22"/>
          <w:shd w:val="clear" w:color="auto" w:fill="FFFF99"/>
          <w:rtl/>
        </w:rPr>
        <w:tab/>
        <w:t>(א)</w:t>
      </w:r>
      <w:r w:rsidRPr="001340EE">
        <w:rPr>
          <w:rFonts w:cs="FrankRuehl" w:hint="cs"/>
          <w:strike/>
          <w:vanish/>
          <w:sz w:val="22"/>
          <w:szCs w:val="22"/>
          <w:shd w:val="clear" w:color="auto" w:fill="FFFF99"/>
          <w:rtl/>
        </w:rPr>
        <w:tab/>
        <w:t>יש להגן על שמשות באחד הדרכים האלה:</w:t>
      </w:r>
    </w:p>
    <w:p w14:paraId="7019EB1D" w14:textId="77777777" w:rsidR="00DA25C3" w:rsidRPr="001340EE" w:rsidRDefault="00DA25C3" w:rsidP="00DA25C3">
      <w:pPr>
        <w:pStyle w:val="P00"/>
        <w:spacing w:before="0"/>
        <w:ind w:left="1021" w:right="1134"/>
        <w:rPr>
          <w:rFonts w:cs="FrankRuehl" w:hint="cs"/>
          <w:strike/>
          <w:vanish/>
          <w:sz w:val="22"/>
          <w:szCs w:val="22"/>
          <w:shd w:val="clear" w:color="auto" w:fill="FFFF99"/>
          <w:rtl/>
        </w:rPr>
      </w:pPr>
      <w:r w:rsidRPr="001340EE">
        <w:rPr>
          <w:rFonts w:cs="FrankRuehl" w:hint="cs"/>
          <w:strike/>
          <w:vanish/>
          <w:sz w:val="22"/>
          <w:szCs w:val="22"/>
          <w:shd w:val="clear" w:color="auto" w:fill="FFFF99"/>
          <w:rtl/>
        </w:rPr>
        <w:t>(1)</w:t>
      </w:r>
      <w:r w:rsidRPr="001340EE">
        <w:rPr>
          <w:rFonts w:cs="FrankRuehl" w:hint="cs"/>
          <w:strike/>
          <w:vanish/>
          <w:sz w:val="22"/>
          <w:szCs w:val="22"/>
          <w:shd w:val="clear" w:color="auto" w:fill="FFFF99"/>
          <w:rtl/>
        </w:rPr>
        <w:tab/>
        <w:t>להדביק בד סמיך על כל שטח השמשה;</w:t>
      </w:r>
    </w:p>
    <w:p w14:paraId="2D5DA42F" w14:textId="77777777" w:rsidR="00DA25C3" w:rsidRPr="001340EE" w:rsidRDefault="00DA25C3" w:rsidP="00DA25C3">
      <w:pPr>
        <w:pStyle w:val="P00"/>
        <w:spacing w:before="0"/>
        <w:ind w:left="1021" w:right="1134"/>
        <w:rPr>
          <w:rFonts w:cs="FrankRuehl" w:hint="cs"/>
          <w:strike/>
          <w:vanish/>
          <w:sz w:val="22"/>
          <w:szCs w:val="22"/>
          <w:shd w:val="clear" w:color="auto" w:fill="FFFF99"/>
          <w:rtl/>
        </w:rPr>
      </w:pPr>
      <w:r w:rsidRPr="001340EE">
        <w:rPr>
          <w:rFonts w:cs="FrankRuehl" w:hint="cs"/>
          <w:strike/>
          <w:vanish/>
          <w:sz w:val="22"/>
          <w:szCs w:val="22"/>
          <w:shd w:val="clear" w:color="auto" w:fill="FFFF99"/>
          <w:rtl/>
        </w:rPr>
        <w:t>(2)</w:t>
      </w:r>
      <w:r w:rsidRPr="001340EE">
        <w:rPr>
          <w:rFonts w:cs="FrankRuehl" w:hint="cs"/>
          <w:strike/>
          <w:vanish/>
          <w:sz w:val="22"/>
          <w:szCs w:val="22"/>
          <w:shd w:val="clear" w:color="auto" w:fill="FFFF99"/>
          <w:rtl/>
        </w:rPr>
        <w:tab/>
        <w:t xml:space="preserve">להדביק על כל השמשה, שתי וערב, רצועות בד שרוחב כל אחת מהן לפחות </w:t>
      </w:r>
      <w:smartTag w:uri="urn:schemas-microsoft-com:office:smarttags" w:element="metricconverter">
        <w:smartTagPr>
          <w:attr w:name="ProductID" w:val="5 סנטימטר"/>
        </w:smartTagPr>
        <w:r w:rsidRPr="001340EE">
          <w:rPr>
            <w:rFonts w:cs="FrankRuehl" w:hint="cs"/>
            <w:strike/>
            <w:vanish/>
            <w:sz w:val="22"/>
            <w:szCs w:val="22"/>
            <w:shd w:val="clear" w:color="auto" w:fill="FFFF99"/>
            <w:rtl/>
          </w:rPr>
          <w:t>5 סנטימטר</w:t>
        </w:r>
      </w:smartTag>
      <w:r w:rsidRPr="001340EE">
        <w:rPr>
          <w:rFonts w:cs="FrankRuehl" w:hint="cs"/>
          <w:strike/>
          <w:vanish/>
          <w:sz w:val="22"/>
          <w:szCs w:val="22"/>
          <w:shd w:val="clear" w:color="auto" w:fill="FFFF99"/>
          <w:rtl/>
        </w:rPr>
        <w:t>, באופן שלא יישארו מקומות בלתי מכוסים ששטחם יעלה על 5</w:t>
      </w:r>
      <w:r w:rsidRPr="001340EE">
        <w:rPr>
          <w:rFonts w:cs="FrankRuehl" w:hint="cs"/>
          <w:strike/>
          <w:vanish/>
          <w:sz w:val="22"/>
          <w:szCs w:val="22"/>
          <w:shd w:val="clear" w:color="auto" w:fill="FFFF99"/>
        </w:rPr>
        <w:t>X</w:t>
      </w:r>
      <w:r w:rsidRPr="001340EE">
        <w:rPr>
          <w:rFonts w:cs="FrankRuehl" w:hint="cs"/>
          <w:strike/>
          <w:vanish/>
          <w:sz w:val="22"/>
          <w:szCs w:val="22"/>
          <w:shd w:val="clear" w:color="auto" w:fill="FFFF99"/>
          <w:rtl/>
        </w:rPr>
        <w:t>5 סנטימטר;</w:t>
      </w:r>
    </w:p>
    <w:p w14:paraId="7C706C9F" w14:textId="77777777" w:rsidR="00DA25C3" w:rsidRPr="001340EE" w:rsidRDefault="00DA25C3" w:rsidP="00DA25C3">
      <w:pPr>
        <w:pStyle w:val="P00"/>
        <w:spacing w:before="0"/>
        <w:ind w:left="1021" w:right="1134"/>
        <w:rPr>
          <w:rFonts w:cs="FrankRuehl" w:hint="cs"/>
          <w:strike/>
          <w:vanish/>
          <w:sz w:val="22"/>
          <w:szCs w:val="22"/>
          <w:shd w:val="clear" w:color="auto" w:fill="FFFF99"/>
          <w:rtl/>
        </w:rPr>
      </w:pPr>
      <w:r w:rsidRPr="001340EE">
        <w:rPr>
          <w:rFonts w:cs="FrankRuehl" w:hint="cs"/>
          <w:strike/>
          <w:vanish/>
          <w:sz w:val="22"/>
          <w:szCs w:val="22"/>
          <w:shd w:val="clear" w:color="auto" w:fill="FFFF99"/>
          <w:rtl/>
        </w:rPr>
        <w:t>(3)</w:t>
      </w:r>
      <w:r w:rsidRPr="001340EE">
        <w:rPr>
          <w:rFonts w:cs="FrankRuehl" w:hint="cs"/>
          <w:strike/>
          <w:vanish/>
          <w:sz w:val="22"/>
          <w:szCs w:val="22"/>
          <w:shd w:val="clear" w:color="auto" w:fill="FFFF99"/>
          <w:rtl/>
        </w:rPr>
        <w:tab/>
        <w:t>להדביק כילה על כל שטח השמשה ולנהוג בנוסף לכך כאמור בפסקה (2);</w:t>
      </w:r>
    </w:p>
    <w:p w14:paraId="00040FE5" w14:textId="77777777" w:rsidR="00DA25C3" w:rsidRPr="001340EE" w:rsidRDefault="00DA25C3" w:rsidP="00DA25C3">
      <w:pPr>
        <w:pStyle w:val="P00"/>
        <w:spacing w:before="0"/>
        <w:ind w:left="1021" w:right="1134"/>
        <w:rPr>
          <w:rFonts w:cs="FrankRuehl" w:hint="cs"/>
          <w:strike/>
          <w:vanish/>
          <w:sz w:val="22"/>
          <w:szCs w:val="22"/>
          <w:shd w:val="clear" w:color="auto" w:fill="FFFF99"/>
          <w:rtl/>
        </w:rPr>
      </w:pPr>
      <w:r w:rsidRPr="001340EE">
        <w:rPr>
          <w:rFonts w:cs="FrankRuehl" w:hint="cs"/>
          <w:strike/>
          <w:vanish/>
          <w:sz w:val="22"/>
          <w:szCs w:val="22"/>
          <w:shd w:val="clear" w:color="auto" w:fill="FFFF99"/>
          <w:rtl/>
        </w:rPr>
        <w:t>(4)</w:t>
      </w:r>
      <w:r w:rsidRPr="001340EE">
        <w:rPr>
          <w:rFonts w:cs="FrankRuehl" w:hint="cs"/>
          <w:strike/>
          <w:vanish/>
          <w:sz w:val="22"/>
          <w:szCs w:val="22"/>
          <w:shd w:val="clear" w:color="auto" w:fill="FFFF99"/>
          <w:rtl/>
        </w:rPr>
        <w:tab/>
        <w:t>לקבוע משני צדי השמשה, על כל שטחה, רשת של מתכת ששטח כל אחת מעיניה לא יעלה על 1.5</w:t>
      </w:r>
      <w:r w:rsidRPr="001340EE">
        <w:rPr>
          <w:rFonts w:cs="FrankRuehl" w:hint="cs"/>
          <w:strike/>
          <w:vanish/>
          <w:sz w:val="22"/>
          <w:szCs w:val="22"/>
          <w:shd w:val="clear" w:color="auto" w:fill="FFFF99"/>
        </w:rPr>
        <w:t>X</w:t>
      </w:r>
      <w:r w:rsidRPr="001340EE">
        <w:rPr>
          <w:rFonts w:cs="FrankRuehl" w:hint="cs"/>
          <w:strike/>
          <w:vanish/>
          <w:sz w:val="22"/>
          <w:szCs w:val="22"/>
          <w:shd w:val="clear" w:color="auto" w:fill="FFFF99"/>
          <w:rtl/>
        </w:rPr>
        <w:t>1.5 סנטימטר.</w:t>
      </w:r>
    </w:p>
    <w:p w14:paraId="36E268AF" w14:textId="77777777" w:rsidR="00DA25C3" w:rsidRPr="001340EE" w:rsidRDefault="00DA25C3" w:rsidP="00DA25C3">
      <w:pPr>
        <w:pStyle w:val="P00"/>
        <w:spacing w:before="0"/>
        <w:ind w:left="0" w:right="1134"/>
        <w:rPr>
          <w:rFonts w:cs="FrankRuehl" w:hint="cs"/>
          <w:strike/>
          <w:vanish/>
          <w:sz w:val="22"/>
          <w:szCs w:val="22"/>
          <w:shd w:val="clear" w:color="auto" w:fill="FFFF99"/>
          <w:rtl/>
        </w:rPr>
      </w:pPr>
      <w:r w:rsidRPr="001340EE">
        <w:rPr>
          <w:rFonts w:cs="FrankRuehl" w:hint="cs"/>
          <w:vanish/>
          <w:sz w:val="22"/>
          <w:szCs w:val="22"/>
          <w:shd w:val="clear" w:color="auto" w:fill="FFFF99"/>
          <w:rtl/>
        </w:rPr>
        <w:tab/>
      </w:r>
      <w:r w:rsidRPr="001340EE">
        <w:rPr>
          <w:rFonts w:cs="FrankRuehl" w:hint="cs"/>
          <w:strike/>
          <w:vanish/>
          <w:sz w:val="22"/>
          <w:szCs w:val="22"/>
          <w:shd w:val="clear" w:color="auto" w:fill="FFFF99"/>
          <w:rtl/>
        </w:rPr>
        <w:t>(ב)</w:t>
      </w:r>
      <w:r w:rsidRPr="001340EE">
        <w:rPr>
          <w:rFonts w:cs="FrankRuehl" w:hint="cs"/>
          <w:strike/>
          <w:vanish/>
          <w:sz w:val="22"/>
          <w:szCs w:val="22"/>
          <w:shd w:val="clear" w:color="auto" w:fill="FFFF99"/>
          <w:rtl/>
        </w:rPr>
        <w:tab/>
        <w:t>בבנין המשמש לשם תצוגה או פרסומת יש לקבוע על כל השטח הפנימי של כל שמשה, בנוסף לאחד מאמצעי ההגנה האמורים בתקנת משנה (א)(1), (2) או (3), רשת של מתכת ששטח כל אחת מעיניה לא יעלה על 3</w:t>
      </w:r>
      <w:r w:rsidRPr="001340EE">
        <w:rPr>
          <w:rFonts w:cs="FrankRuehl" w:hint="cs"/>
          <w:strike/>
          <w:vanish/>
          <w:sz w:val="22"/>
          <w:szCs w:val="22"/>
          <w:shd w:val="clear" w:color="auto" w:fill="FFFF99"/>
        </w:rPr>
        <w:t>X</w:t>
      </w:r>
      <w:r w:rsidRPr="001340EE">
        <w:rPr>
          <w:rFonts w:cs="FrankRuehl" w:hint="cs"/>
          <w:strike/>
          <w:vanish/>
          <w:sz w:val="22"/>
          <w:szCs w:val="22"/>
          <w:shd w:val="clear" w:color="auto" w:fill="FFFF99"/>
          <w:rtl/>
        </w:rPr>
        <w:t>3 סנטימטר.</w:t>
      </w:r>
    </w:p>
    <w:p w14:paraId="26D6C6A9" w14:textId="77777777" w:rsidR="00DA25C3" w:rsidRPr="00DA25C3" w:rsidRDefault="00DA25C3" w:rsidP="00DA25C3">
      <w:pPr>
        <w:pStyle w:val="P00"/>
        <w:spacing w:before="0"/>
        <w:ind w:left="0" w:right="1134"/>
        <w:rPr>
          <w:rFonts w:cs="FrankRuehl" w:hint="cs"/>
          <w:strike/>
          <w:sz w:val="2"/>
          <w:szCs w:val="2"/>
          <w:rtl/>
        </w:rPr>
      </w:pPr>
      <w:r w:rsidRPr="001340EE">
        <w:rPr>
          <w:rFonts w:cs="FrankRuehl" w:hint="cs"/>
          <w:vanish/>
          <w:sz w:val="22"/>
          <w:szCs w:val="22"/>
          <w:shd w:val="clear" w:color="auto" w:fill="FFFF99"/>
          <w:rtl/>
        </w:rPr>
        <w:tab/>
      </w:r>
      <w:r w:rsidRPr="001340EE">
        <w:rPr>
          <w:rFonts w:cs="FrankRuehl" w:hint="cs"/>
          <w:strike/>
          <w:vanish/>
          <w:sz w:val="22"/>
          <w:szCs w:val="22"/>
          <w:shd w:val="clear" w:color="auto" w:fill="FFFF99"/>
          <w:rtl/>
        </w:rPr>
        <w:t>(ג)</w:t>
      </w:r>
      <w:r w:rsidRPr="001340EE">
        <w:rPr>
          <w:rFonts w:cs="FrankRuehl" w:hint="cs"/>
          <w:strike/>
          <w:vanish/>
          <w:sz w:val="22"/>
          <w:szCs w:val="22"/>
          <w:shd w:val="clear" w:color="auto" w:fill="FFFF99"/>
          <w:rtl/>
        </w:rPr>
        <w:tab/>
        <w:t xml:space="preserve">הבד, רצועות הבד, הכילה והרשתות האמורים בתקנת משנה (א) ו-(ב) יש להדביק או לקבוע באופן שוליהם יעברו מעבר לשמשה ויכסו לפחות </w:t>
      </w:r>
      <w:smartTag w:uri="urn:schemas-microsoft-com:office:smarttags" w:element="metricconverter">
        <w:smartTagPr>
          <w:attr w:name="ProductID" w:val="3 סנטימטר"/>
        </w:smartTagPr>
        <w:r w:rsidRPr="001340EE">
          <w:rPr>
            <w:rFonts w:cs="FrankRuehl" w:hint="cs"/>
            <w:strike/>
            <w:vanish/>
            <w:sz w:val="22"/>
            <w:szCs w:val="22"/>
            <w:shd w:val="clear" w:color="auto" w:fill="FFFF99"/>
            <w:rtl/>
          </w:rPr>
          <w:t>3 סנטימטר</w:t>
        </w:r>
      </w:smartTag>
      <w:r w:rsidRPr="001340EE">
        <w:rPr>
          <w:rFonts w:cs="FrankRuehl" w:hint="cs"/>
          <w:strike/>
          <w:vanish/>
          <w:sz w:val="22"/>
          <w:szCs w:val="22"/>
          <w:shd w:val="clear" w:color="auto" w:fill="FFFF99"/>
          <w:rtl/>
        </w:rPr>
        <w:t xml:space="preserve"> ממסגרתה.</w:t>
      </w:r>
      <w:bookmarkEnd w:id="4"/>
    </w:p>
    <w:p w14:paraId="189014DE" w14:textId="77777777" w:rsidR="009C18C4" w:rsidRDefault="009C18C4">
      <w:pPr>
        <w:pStyle w:val="P00"/>
        <w:spacing w:before="72"/>
        <w:ind w:left="0" w:right="1134"/>
        <w:rPr>
          <w:rStyle w:val="default"/>
          <w:rFonts w:cs="FrankRuehl" w:hint="cs"/>
          <w:rtl/>
        </w:rPr>
      </w:pPr>
      <w:bookmarkStart w:id="5" w:name="Seif3"/>
      <w:bookmarkEnd w:id="5"/>
      <w:r>
        <w:rPr>
          <w:lang w:val="he-IL"/>
        </w:rPr>
        <w:pict w14:anchorId="5D955DD8">
          <v:rect id="_x0000_s1030" style="position:absolute;left:0;text-align:left;margin-left:464.5pt;margin-top:8.05pt;width:75.05pt;height:27.15pt;z-index:251658240" o:allowincell="f" filled="f" stroked="f" strokecolor="lime" strokeweight=".25pt">
            <v:textbox inset="0,0,0,0">
              <w:txbxContent>
                <w:p w14:paraId="0B370EE9" w14:textId="77777777" w:rsidR="009C18C4" w:rsidRDefault="009C18C4">
                  <w:pPr>
                    <w:spacing w:line="160" w:lineRule="exact"/>
                    <w:jc w:val="left"/>
                    <w:rPr>
                      <w:rFonts w:cs="Miriam"/>
                      <w:noProof/>
                      <w:sz w:val="18"/>
                      <w:szCs w:val="18"/>
                      <w:rtl/>
                    </w:rPr>
                  </w:pPr>
                  <w:r>
                    <w:rPr>
                      <w:rFonts w:cs="Miriam"/>
                      <w:sz w:val="18"/>
                      <w:szCs w:val="18"/>
                      <w:rtl/>
                    </w:rPr>
                    <w:t>הח</w:t>
                  </w:r>
                  <w:r>
                    <w:rPr>
                      <w:rFonts w:cs="Miriam" w:hint="cs"/>
                      <w:sz w:val="18"/>
                      <w:szCs w:val="18"/>
                      <w:rtl/>
                    </w:rPr>
                    <w:t>לפת שמשות זכוכית באחרות</w:t>
                  </w:r>
                </w:p>
                <w:p w14:paraId="5A43C042" w14:textId="77777777" w:rsidR="009C18C4" w:rsidRDefault="009C18C4" w:rsidP="001340EE">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sidR="001340EE">
                    <w:rPr>
                      <w:rFonts w:cs="Miriam" w:hint="cs"/>
                      <w:sz w:val="18"/>
                      <w:szCs w:val="18"/>
                      <w:rtl/>
                    </w:rPr>
                    <w:t>-</w:t>
                  </w:r>
                  <w:r>
                    <w:rPr>
                      <w:rFonts w:cs="Miriam"/>
                      <w:sz w:val="18"/>
                      <w:szCs w:val="18"/>
                      <w:rtl/>
                    </w:rPr>
                    <w:t>1994</w:t>
                  </w:r>
                </w:p>
              </w:txbxContent>
            </v:textbox>
            <w10:anchorlock/>
          </v:rect>
        </w:pict>
      </w:r>
      <w:r>
        <w:rPr>
          <w:rStyle w:val="big-number"/>
          <w:rFonts w:cs="Miriam"/>
          <w:rtl/>
        </w:rPr>
        <w:t>4.</w:t>
      </w:r>
      <w:r>
        <w:rPr>
          <w:rStyle w:val="big-number"/>
          <w:rFonts w:cs="Miriam"/>
          <w:rtl/>
        </w:rPr>
        <w:tab/>
      </w:r>
      <w:r>
        <w:rPr>
          <w:rStyle w:val="default"/>
          <w:rFonts w:cs="FrankRuehl"/>
          <w:rtl/>
        </w:rPr>
        <w:t>במ</w:t>
      </w:r>
      <w:r>
        <w:rPr>
          <w:rStyle w:val="default"/>
          <w:rFonts w:cs="FrankRuehl" w:hint="cs"/>
          <w:rtl/>
        </w:rPr>
        <w:t>קום הגנה על שמשות</w:t>
      </w:r>
      <w:r>
        <w:rPr>
          <w:rStyle w:val="default"/>
          <w:rFonts w:cs="FrankRuehl"/>
          <w:rtl/>
        </w:rPr>
        <w:t xml:space="preserve"> כ</w:t>
      </w:r>
      <w:r>
        <w:rPr>
          <w:rStyle w:val="default"/>
          <w:rFonts w:cs="FrankRuehl" w:hint="cs"/>
          <w:rtl/>
        </w:rPr>
        <w:t>אמור בתקנה 3, יכול שיוחלפו השמשות באחרות מחומר שאינו זכוכית, ושאושר לכך בידי ראש הג"א או מי שהוא הסמיכו לכך.</w:t>
      </w:r>
    </w:p>
    <w:p w14:paraId="6A7D4976" w14:textId="77777777" w:rsidR="00DA25C3" w:rsidRPr="001340EE" w:rsidRDefault="00DA25C3" w:rsidP="00DA25C3">
      <w:pPr>
        <w:pStyle w:val="P00"/>
        <w:tabs>
          <w:tab w:val="clear" w:pos="6259"/>
        </w:tabs>
        <w:spacing w:before="0"/>
        <w:ind w:left="0" w:right="1134"/>
        <w:rPr>
          <w:rFonts w:cs="FrankRuehl" w:hint="cs"/>
          <w:vanish/>
          <w:szCs w:val="20"/>
          <w:shd w:val="clear" w:color="auto" w:fill="FFFF99"/>
          <w:rtl/>
        </w:rPr>
      </w:pPr>
      <w:bookmarkStart w:id="6" w:name="Rov10"/>
      <w:r w:rsidRPr="001340EE">
        <w:rPr>
          <w:rFonts w:cs="FrankRuehl" w:hint="cs"/>
          <w:vanish/>
          <w:color w:val="FF0000"/>
          <w:szCs w:val="20"/>
          <w:shd w:val="clear" w:color="auto" w:fill="FFFF99"/>
          <w:rtl/>
        </w:rPr>
        <w:t>מיום 5.7.1994</w:t>
      </w:r>
    </w:p>
    <w:p w14:paraId="63781246" w14:textId="77777777" w:rsidR="00DA25C3" w:rsidRPr="001340EE" w:rsidRDefault="00DA25C3" w:rsidP="00DA25C3">
      <w:pPr>
        <w:pStyle w:val="P00"/>
        <w:spacing w:before="0"/>
        <w:ind w:left="0" w:right="1134"/>
        <w:rPr>
          <w:rFonts w:cs="FrankRuehl" w:hint="cs"/>
          <w:b/>
          <w:bCs/>
          <w:vanish/>
          <w:szCs w:val="20"/>
          <w:shd w:val="clear" w:color="auto" w:fill="FFFF99"/>
          <w:rtl/>
        </w:rPr>
      </w:pPr>
      <w:r w:rsidRPr="001340EE">
        <w:rPr>
          <w:rFonts w:cs="FrankRuehl" w:hint="cs"/>
          <w:b/>
          <w:bCs/>
          <w:vanish/>
          <w:szCs w:val="20"/>
          <w:shd w:val="clear" w:color="auto" w:fill="FFFF99"/>
          <w:rtl/>
        </w:rPr>
        <w:t>תק' תשנ"ד-1994</w:t>
      </w:r>
    </w:p>
    <w:p w14:paraId="1062028A" w14:textId="77777777" w:rsidR="00DA25C3" w:rsidRPr="001340EE" w:rsidRDefault="00DA25C3" w:rsidP="00DA25C3">
      <w:pPr>
        <w:pStyle w:val="P00"/>
        <w:spacing w:before="0"/>
        <w:ind w:left="0" w:right="1134"/>
        <w:rPr>
          <w:rFonts w:cs="FrankRuehl" w:hint="cs"/>
          <w:vanish/>
          <w:szCs w:val="20"/>
          <w:shd w:val="clear" w:color="auto" w:fill="FFFF99"/>
          <w:rtl/>
        </w:rPr>
      </w:pPr>
      <w:hyperlink r:id="rId8" w:history="1">
        <w:r w:rsidRPr="001340EE">
          <w:rPr>
            <w:rStyle w:val="Hyperlink"/>
            <w:rFonts w:cs="FrankRuehl" w:hint="cs"/>
            <w:vanish/>
            <w:szCs w:val="20"/>
            <w:shd w:val="clear" w:color="auto" w:fill="FFFF99"/>
            <w:rtl/>
          </w:rPr>
          <w:t>ק"ת תשנ"ד מס' 5604</w:t>
        </w:r>
      </w:hyperlink>
      <w:r w:rsidRPr="001340EE">
        <w:rPr>
          <w:rFonts w:cs="FrankRuehl" w:hint="cs"/>
          <w:vanish/>
          <w:szCs w:val="20"/>
          <w:shd w:val="clear" w:color="auto" w:fill="FFFF99"/>
          <w:rtl/>
        </w:rPr>
        <w:t xml:space="preserve"> מיום 5.6.1994 עמ' 912</w:t>
      </w:r>
    </w:p>
    <w:p w14:paraId="1B082C52" w14:textId="77777777" w:rsidR="00DA25C3" w:rsidRPr="001340EE" w:rsidRDefault="00DA25C3" w:rsidP="00DA25C3">
      <w:pPr>
        <w:pStyle w:val="P00"/>
        <w:spacing w:before="0"/>
        <w:ind w:left="0" w:right="1134"/>
        <w:rPr>
          <w:rFonts w:cs="FrankRuehl" w:hint="cs"/>
          <w:b/>
          <w:bCs/>
          <w:vanish/>
          <w:szCs w:val="20"/>
          <w:shd w:val="clear" w:color="auto" w:fill="FFFF99"/>
          <w:rtl/>
        </w:rPr>
      </w:pPr>
      <w:r w:rsidRPr="001340EE">
        <w:rPr>
          <w:rFonts w:cs="FrankRuehl" w:hint="cs"/>
          <w:b/>
          <w:bCs/>
          <w:vanish/>
          <w:szCs w:val="20"/>
          <w:shd w:val="clear" w:color="auto" w:fill="FFFF99"/>
          <w:rtl/>
        </w:rPr>
        <w:t>החלפת תקנה 4</w:t>
      </w:r>
    </w:p>
    <w:p w14:paraId="23990482" w14:textId="77777777" w:rsidR="00DA25C3" w:rsidRPr="001340EE" w:rsidRDefault="00DA25C3" w:rsidP="00DA25C3">
      <w:pPr>
        <w:pStyle w:val="P00"/>
        <w:ind w:left="0" w:right="1134"/>
        <w:rPr>
          <w:rFonts w:cs="FrankRuehl" w:hint="cs"/>
          <w:vanish/>
          <w:szCs w:val="20"/>
          <w:shd w:val="clear" w:color="auto" w:fill="FFFF99"/>
          <w:rtl/>
        </w:rPr>
      </w:pPr>
      <w:r w:rsidRPr="001340EE">
        <w:rPr>
          <w:rFonts w:cs="FrankRuehl" w:hint="cs"/>
          <w:vanish/>
          <w:szCs w:val="20"/>
          <w:shd w:val="clear" w:color="auto" w:fill="FFFF99"/>
          <w:rtl/>
        </w:rPr>
        <w:t>הנוסח הקודם:</w:t>
      </w:r>
    </w:p>
    <w:p w14:paraId="404EA3FA" w14:textId="77777777" w:rsidR="00DA25C3" w:rsidRPr="001340EE" w:rsidRDefault="00DA25C3" w:rsidP="00DA25C3">
      <w:pPr>
        <w:pStyle w:val="P00"/>
        <w:spacing w:before="20"/>
        <w:ind w:left="0" w:right="1134"/>
        <w:rPr>
          <w:rFonts w:cs="Miriam" w:hint="cs"/>
          <w:strike/>
          <w:vanish/>
          <w:sz w:val="16"/>
          <w:szCs w:val="16"/>
          <w:shd w:val="clear" w:color="auto" w:fill="FFFF99"/>
          <w:rtl/>
        </w:rPr>
      </w:pPr>
      <w:r w:rsidRPr="001340EE">
        <w:rPr>
          <w:rFonts w:cs="Miriam" w:hint="cs"/>
          <w:strike/>
          <w:vanish/>
          <w:sz w:val="16"/>
          <w:szCs w:val="16"/>
          <w:shd w:val="clear" w:color="auto" w:fill="FFFF99"/>
          <w:rtl/>
        </w:rPr>
        <w:t>החלפת שמשות בחומר אחר</w:t>
      </w:r>
    </w:p>
    <w:p w14:paraId="23F582DE" w14:textId="77777777" w:rsidR="00DA25C3" w:rsidRPr="00DA25C3" w:rsidRDefault="00DA25C3" w:rsidP="00DA25C3">
      <w:pPr>
        <w:pStyle w:val="P00"/>
        <w:spacing w:before="0"/>
        <w:ind w:left="0" w:right="1134"/>
        <w:rPr>
          <w:rFonts w:cs="FrankRuehl" w:hint="cs"/>
          <w:strike/>
          <w:sz w:val="2"/>
          <w:szCs w:val="2"/>
          <w:rtl/>
        </w:rPr>
      </w:pPr>
      <w:r w:rsidRPr="001340EE">
        <w:rPr>
          <w:rFonts w:cs="FrankRuehl" w:hint="cs"/>
          <w:strike/>
          <w:vanish/>
          <w:sz w:val="22"/>
          <w:szCs w:val="22"/>
          <w:shd w:val="clear" w:color="auto" w:fill="FFFF99"/>
          <w:rtl/>
        </w:rPr>
        <w:t>4.</w:t>
      </w:r>
      <w:r w:rsidRPr="001340EE">
        <w:rPr>
          <w:rFonts w:cs="FrankRuehl" w:hint="cs"/>
          <w:strike/>
          <w:vanish/>
          <w:sz w:val="22"/>
          <w:szCs w:val="22"/>
          <w:shd w:val="clear" w:color="auto" w:fill="FFFF99"/>
          <w:rtl/>
        </w:rPr>
        <w:tab/>
        <w:t>במקום ההגנה על השמשות כאמור בתקנה 3 יכול אדם להוציא את השמשות או להחליף אותן בציבית (צלולויד), או בבד משומן, או בעץ לבוד (דיקט) או בכל חומר אחר שאינו זכוכית ושאושר לכך על ידי ראש הגא, או על ידי מי שהוסמך על ידיו.</w:t>
      </w:r>
      <w:bookmarkEnd w:id="6"/>
    </w:p>
    <w:p w14:paraId="1CAA3859" w14:textId="77777777" w:rsidR="009C18C4" w:rsidRDefault="009C18C4">
      <w:pPr>
        <w:pStyle w:val="P00"/>
        <w:spacing w:before="72"/>
        <w:ind w:left="0" w:right="1134"/>
        <w:rPr>
          <w:rStyle w:val="default"/>
          <w:rFonts w:cs="FrankRuehl"/>
          <w:rtl/>
        </w:rPr>
      </w:pPr>
      <w:bookmarkStart w:id="7" w:name="Seif4"/>
      <w:bookmarkEnd w:id="7"/>
      <w:r>
        <w:rPr>
          <w:lang w:val="he-IL"/>
        </w:rPr>
        <w:pict w14:anchorId="463E1610">
          <v:rect id="_x0000_s1031" style="position:absolute;left:0;text-align:left;margin-left:464.5pt;margin-top:8.05pt;width:75.05pt;height:22.25pt;z-index:251659264" o:allowincell="f" filled="f" stroked="f" strokecolor="lime" strokeweight=".25pt">
            <v:textbox inset="0,0,0,0">
              <w:txbxContent>
                <w:p w14:paraId="77A7DE7F" w14:textId="77777777" w:rsidR="009C18C4" w:rsidRDefault="009C18C4">
                  <w:pPr>
                    <w:spacing w:line="160" w:lineRule="exact"/>
                    <w:jc w:val="left"/>
                    <w:rPr>
                      <w:rFonts w:cs="Miriam"/>
                      <w:noProof/>
                      <w:sz w:val="18"/>
                      <w:szCs w:val="18"/>
                      <w:rtl/>
                    </w:rPr>
                  </w:pPr>
                  <w:r>
                    <w:rPr>
                      <w:rFonts w:cs="Miriam"/>
                      <w:sz w:val="18"/>
                      <w:szCs w:val="18"/>
                      <w:rtl/>
                    </w:rPr>
                    <w:t>הי</w:t>
                  </w:r>
                  <w:r>
                    <w:rPr>
                      <w:rFonts w:cs="Miriam" w:hint="cs"/>
                      <w:sz w:val="18"/>
                      <w:szCs w:val="18"/>
                      <w:rtl/>
                    </w:rPr>
                    <w:t>תר</w:t>
                  </w:r>
                </w:p>
                <w:p w14:paraId="7E0FB920" w14:textId="77777777" w:rsidR="009C18C4" w:rsidRDefault="009C18C4" w:rsidP="001340EE">
                  <w:pPr>
                    <w:spacing w:line="160" w:lineRule="exact"/>
                    <w:jc w:val="left"/>
                    <w:rPr>
                      <w:rFonts w:cs="Miriam"/>
                      <w:noProof/>
                      <w:sz w:val="18"/>
                      <w:szCs w:val="18"/>
                      <w:rtl/>
                    </w:rPr>
                  </w:pPr>
                  <w:r>
                    <w:rPr>
                      <w:rFonts w:cs="Miriam"/>
                      <w:sz w:val="18"/>
                      <w:szCs w:val="18"/>
                      <w:rtl/>
                    </w:rPr>
                    <w:t>תק</w:t>
                  </w:r>
                  <w:r>
                    <w:rPr>
                      <w:rFonts w:cs="Miriam" w:hint="cs"/>
                      <w:sz w:val="18"/>
                      <w:szCs w:val="18"/>
                      <w:rtl/>
                    </w:rPr>
                    <w:t>'</w:t>
                  </w:r>
                  <w:r>
                    <w:rPr>
                      <w:rFonts w:cs="Miriam"/>
                      <w:sz w:val="18"/>
                      <w:szCs w:val="18"/>
                      <w:rtl/>
                    </w:rPr>
                    <w:t xml:space="preserve"> </w:t>
                  </w:r>
                  <w:r>
                    <w:rPr>
                      <w:rFonts w:cs="Miriam" w:hint="cs"/>
                      <w:sz w:val="18"/>
                      <w:szCs w:val="18"/>
                      <w:rtl/>
                    </w:rPr>
                    <w:t>תשל"ד</w:t>
                  </w:r>
                  <w:r w:rsidR="001340EE">
                    <w:rPr>
                      <w:rFonts w:cs="Miriam" w:hint="cs"/>
                      <w:sz w:val="18"/>
                      <w:szCs w:val="18"/>
                      <w:rtl/>
                    </w:rPr>
                    <w:t>-</w:t>
                  </w:r>
                  <w:r>
                    <w:rPr>
                      <w:rFonts w:cs="Miriam"/>
                      <w:sz w:val="18"/>
                      <w:szCs w:val="18"/>
                      <w:rtl/>
                    </w:rPr>
                    <w:t>1974</w:t>
                  </w:r>
                </w:p>
              </w:txbxContent>
            </v:textbox>
            <w10:anchorlock/>
          </v:rect>
        </w:pict>
      </w:r>
      <w:r>
        <w:rPr>
          <w:rStyle w:val="big-number"/>
          <w:rFonts w:cs="Miriam"/>
          <w:rtl/>
        </w:rPr>
        <w:t>4</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ש</w:t>
      </w:r>
      <w:r>
        <w:rPr>
          <w:rStyle w:val="default"/>
          <w:rFonts w:cs="FrankRuehl" w:hint="cs"/>
          <w:rtl/>
        </w:rPr>
        <w:t>ר הבטחון רשאי לתת היתר כללי וראש הג"א רשאי לתת היתר מיוחד, שעל פיהם מותר לא להגן על שמשות לפי תקנות אלה, כולן או מקצתן.</w:t>
      </w:r>
    </w:p>
    <w:p w14:paraId="49405C90" w14:textId="77777777" w:rsidR="009C18C4" w:rsidRDefault="009C18C4">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היתר כאמו</w:t>
      </w:r>
      <w:r>
        <w:rPr>
          <w:rStyle w:val="default"/>
          <w:rFonts w:cs="FrankRuehl"/>
          <w:rtl/>
        </w:rPr>
        <w:t xml:space="preserve">ר </w:t>
      </w:r>
      <w:r>
        <w:rPr>
          <w:rStyle w:val="default"/>
          <w:rFonts w:cs="FrankRuehl" w:hint="cs"/>
          <w:rtl/>
        </w:rPr>
        <w:t>יכול שייקבעו סייגים או תנאים.</w:t>
      </w:r>
    </w:p>
    <w:p w14:paraId="452BDCED" w14:textId="77777777" w:rsidR="00DA25C3" w:rsidRPr="001340EE" w:rsidRDefault="00DA25C3" w:rsidP="00DA25C3">
      <w:pPr>
        <w:pStyle w:val="P00"/>
        <w:tabs>
          <w:tab w:val="clear" w:pos="6259"/>
        </w:tabs>
        <w:spacing w:before="0"/>
        <w:ind w:left="0" w:right="1134"/>
        <w:rPr>
          <w:rFonts w:cs="FrankRuehl" w:hint="cs"/>
          <w:vanish/>
          <w:szCs w:val="20"/>
          <w:shd w:val="clear" w:color="auto" w:fill="FFFF99"/>
          <w:rtl/>
        </w:rPr>
      </w:pPr>
      <w:bookmarkStart w:id="8" w:name="Rov9"/>
      <w:r w:rsidRPr="001340EE">
        <w:rPr>
          <w:rFonts w:cs="FrankRuehl" w:hint="cs"/>
          <w:vanish/>
          <w:color w:val="FF0000"/>
          <w:szCs w:val="20"/>
          <w:shd w:val="clear" w:color="auto" w:fill="FFFF99"/>
          <w:rtl/>
        </w:rPr>
        <w:t>מיום 28.4.1974</w:t>
      </w:r>
    </w:p>
    <w:p w14:paraId="3EC7370E" w14:textId="77777777" w:rsidR="00DA25C3" w:rsidRPr="001340EE" w:rsidRDefault="00DA25C3" w:rsidP="00DA25C3">
      <w:pPr>
        <w:pStyle w:val="P00"/>
        <w:spacing w:before="0"/>
        <w:ind w:left="0" w:right="1134"/>
        <w:rPr>
          <w:rFonts w:cs="FrankRuehl" w:hint="cs"/>
          <w:b/>
          <w:bCs/>
          <w:vanish/>
          <w:szCs w:val="20"/>
          <w:shd w:val="clear" w:color="auto" w:fill="FFFF99"/>
          <w:rtl/>
        </w:rPr>
      </w:pPr>
      <w:r w:rsidRPr="001340EE">
        <w:rPr>
          <w:rFonts w:cs="FrankRuehl" w:hint="cs"/>
          <w:b/>
          <w:bCs/>
          <w:vanish/>
          <w:szCs w:val="20"/>
          <w:shd w:val="clear" w:color="auto" w:fill="FFFF99"/>
          <w:rtl/>
        </w:rPr>
        <w:t>תק' תשל"ד-1974</w:t>
      </w:r>
    </w:p>
    <w:p w14:paraId="7B97EE72" w14:textId="77777777" w:rsidR="00DA25C3" w:rsidRPr="001340EE" w:rsidRDefault="00DA25C3" w:rsidP="00DA25C3">
      <w:pPr>
        <w:pStyle w:val="P00"/>
        <w:spacing w:before="0"/>
        <w:ind w:left="0" w:right="1134"/>
        <w:rPr>
          <w:rFonts w:cs="FrankRuehl" w:hint="cs"/>
          <w:vanish/>
          <w:szCs w:val="20"/>
          <w:shd w:val="clear" w:color="auto" w:fill="FFFF99"/>
          <w:rtl/>
        </w:rPr>
      </w:pPr>
      <w:hyperlink r:id="rId9" w:history="1">
        <w:r w:rsidRPr="001340EE">
          <w:rPr>
            <w:rStyle w:val="Hyperlink"/>
            <w:rFonts w:cs="FrankRuehl" w:hint="cs"/>
            <w:vanish/>
            <w:szCs w:val="20"/>
            <w:shd w:val="clear" w:color="auto" w:fill="FFFF99"/>
            <w:rtl/>
          </w:rPr>
          <w:t>ק"ת תשל"ד מס' 3163</w:t>
        </w:r>
      </w:hyperlink>
      <w:r w:rsidRPr="001340EE">
        <w:rPr>
          <w:rFonts w:cs="FrankRuehl" w:hint="cs"/>
          <w:vanish/>
          <w:szCs w:val="20"/>
          <w:shd w:val="clear" w:color="auto" w:fill="FFFF99"/>
          <w:rtl/>
        </w:rPr>
        <w:t xml:space="preserve"> מיום 28.4.1974 עמ' 1020</w:t>
      </w:r>
    </w:p>
    <w:p w14:paraId="0EA38DDE" w14:textId="77777777" w:rsidR="00DA25C3" w:rsidRPr="00DA25C3" w:rsidRDefault="00DA25C3" w:rsidP="00DA25C3">
      <w:pPr>
        <w:pStyle w:val="P00"/>
        <w:spacing w:before="0"/>
        <w:ind w:left="0" w:right="1134"/>
        <w:rPr>
          <w:rFonts w:cs="FrankRuehl" w:hint="cs"/>
          <w:b/>
          <w:bCs/>
          <w:sz w:val="2"/>
          <w:szCs w:val="2"/>
          <w:rtl/>
        </w:rPr>
      </w:pPr>
      <w:r w:rsidRPr="001340EE">
        <w:rPr>
          <w:rFonts w:cs="FrankRuehl" w:hint="cs"/>
          <w:b/>
          <w:bCs/>
          <w:vanish/>
          <w:szCs w:val="20"/>
          <w:shd w:val="clear" w:color="auto" w:fill="FFFF99"/>
          <w:rtl/>
        </w:rPr>
        <w:t>הוספת תקנה 4א</w:t>
      </w:r>
      <w:bookmarkEnd w:id="8"/>
    </w:p>
    <w:p w14:paraId="33863A44" w14:textId="77777777" w:rsidR="009C18C4" w:rsidRDefault="009C18C4" w:rsidP="001340EE">
      <w:pPr>
        <w:pStyle w:val="P00"/>
        <w:spacing w:before="72"/>
        <w:ind w:left="0" w:right="1134"/>
        <w:rPr>
          <w:rStyle w:val="default"/>
          <w:rFonts w:cs="FrankRuehl"/>
          <w:rtl/>
        </w:rPr>
      </w:pPr>
      <w:bookmarkStart w:id="9" w:name="Seif5"/>
      <w:bookmarkEnd w:id="9"/>
      <w:r>
        <w:rPr>
          <w:lang w:val="he-IL"/>
        </w:rPr>
        <w:pict w14:anchorId="56E1418C">
          <v:rect id="_x0000_s1032" style="position:absolute;left:0;text-align:left;margin-left:464.5pt;margin-top:8.05pt;width:75.05pt;height:16.75pt;z-index:251660288" o:allowincell="f" filled="f" stroked="f" strokecolor="lime" strokeweight=".25pt">
            <v:textbox style="mso-next-textbox:#_x0000_s1032" inset="0,0,0,0">
              <w:txbxContent>
                <w:p w14:paraId="31621A62" w14:textId="77777777" w:rsidR="009C18C4" w:rsidRDefault="009C18C4">
                  <w:pPr>
                    <w:spacing w:line="160" w:lineRule="exact"/>
                    <w:jc w:val="left"/>
                    <w:rPr>
                      <w:rFonts w:cs="Miriam"/>
                      <w:noProof/>
                      <w:sz w:val="18"/>
                      <w:szCs w:val="18"/>
                      <w:rtl/>
                    </w:rPr>
                  </w:pPr>
                  <w:r>
                    <w:rPr>
                      <w:rFonts w:cs="Miriam"/>
                      <w:sz w:val="18"/>
                      <w:szCs w:val="18"/>
                      <w:rtl/>
                    </w:rPr>
                    <w:t>עו</w:t>
                  </w:r>
                  <w:r>
                    <w:rPr>
                      <w:rFonts w:cs="Miriam" w:hint="cs"/>
                      <w:sz w:val="18"/>
                      <w:szCs w:val="18"/>
                      <w:rtl/>
                    </w:rPr>
                    <w:t>נשין</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 xml:space="preserve"> שעבר על הוראה מהוראות תקנות אלה או שהתרשל במילוין, דינו </w:t>
      </w:r>
      <w:r w:rsidR="00387A76">
        <w:rPr>
          <w:rStyle w:val="default"/>
          <w:rFonts w:cs="FrankRuehl"/>
          <w:rtl/>
        </w:rPr>
        <w:t>–</w:t>
      </w:r>
      <w:r>
        <w:rPr>
          <w:rStyle w:val="default"/>
          <w:rFonts w:cs="FrankRuehl"/>
          <w:rtl/>
        </w:rPr>
        <w:t xml:space="preserve"> </w:t>
      </w:r>
      <w:r>
        <w:rPr>
          <w:rStyle w:val="default"/>
          <w:rFonts w:cs="FrankRuehl" w:hint="cs"/>
          <w:rtl/>
        </w:rPr>
        <w:t xml:space="preserve">מאסר 3 חדשים או קנס </w:t>
      </w:r>
      <w:r w:rsidR="001340EE">
        <w:rPr>
          <w:rStyle w:val="default"/>
          <w:rFonts w:cs="FrankRuehl" w:hint="cs"/>
          <w:rtl/>
        </w:rPr>
        <w:t>-.</w:t>
      </w:r>
      <w:r>
        <w:rPr>
          <w:rStyle w:val="default"/>
          <w:rFonts w:cs="FrankRuehl"/>
          <w:rtl/>
        </w:rPr>
        <w:t xml:space="preserve">75 </w:t>
      </w:r>
      <w:r>
        <w:rPr>
          <w:rStyle w:val="default"/>
          <w:rFonts w:cs="FrankRuehl" w:hint="cs"/>
          <w:rtl/>
        </w:rPr>
        <w:t xml:space="preserve">לירות או שני הענשים כאחד, ואם נעברה העבירה בתקופת קרבות, דינו </w:t>
      </w:r>
      <w:r w:rsidR="00387A76">
        <w:rPr>
          <w:rStyle w:val="default"/>
          <w:rFonts w:cs="FrankRuehl"/>
          <w:rtl/>
        </w:rPr>
        <w:t>–</w:t>
      </w:r>
      <w:r>
        <w:rPr>
          <w:rStyle w:val="default"/>
          <w:rFonts w:cs="FrankRuehl"/>
          <w:rtl/>
        </w:rPr>
        <w:t xml:space="preserve"> </w:t>
      </w:r>
      <w:r>
        <w:rPr>
          <w:rStyle w:val="default"/>
          <w:rFonts w:cs="FrankRuehl" w:hint="cs"/>
          <w:rtl/>
        </w:rPr>
        <w:t xml:space="preserve">מאסר שנה או קנס </w:t>
      </w:r>
      <w:r w:rsidR="001340EE">
        <w:rPr>
          <w:rStyle w:val="default"/>
          <w:rFonts w:cs="FrankRuehl" w:hint="cs"/>
          <w:rtl/>
        </w:rPr>
        <w:t>-.</w:t>
      </w:r>
      <w:r>
        <w:rPr>
          <w:rStyle w:val="default"/>
          <w:rFonts w:cs="FrankRuehl"/>
          <w:rtl/>
        </w:rPr>
        <w:t xml:space="preserve">300 </w:t>
      </w:r>
      <w:r>
        <w:rPr>
          <w:rStyle w:val="default"/>
          <w:rFonts w:cs="FrankRuehl" w:hint="cs"/>
          <w:rtl/>
        </w:rPr>
        <w:t>לירות או שני הענשים כאחד.</w:t>
      </w:r>
    </w:p>
    <w:p w14:paraId="3F761A85" w14:textId="77777777" w:rsidR="009C18C4" w:rsidRDefault="009C18C4" w:rsidP="001340EE">
      <w:pPr>
        <w:pStyle w:val="P00"/>
        <w:spacing w:before="72"/>
        <w:ind w:left="0" w:right="1134"/>
        <w:rPr>
          <w:rStyle w:val="default"/>
          <w:rFonts w:cs="FrankRuehl"/>
          <w:rtl/>
        </w:rPr>
      </w:pPr>
      <w:bookmarkStart w:id="10" w:name="Seif6"/>
      <w:bookmarkEnd w:id="10"/>
      <w:r>
        <w:rPr>
          <w:lang w:val="he-IL"/>
        </w:rPr>
        <w:pict w14:anchorId="1A9C7A9E">
          <v:rect id="_x0000_s1033" style="position:absolute;left:0;text-align:left;margin-left:464.5pt;margin-top:8.05pt;width:75.05pt;height:11.75pt;z-index:251661312" o:allowincell="f" filled="f" stroked="f" strokecolor="lime" strokeweight=".25pt">
            <v:textbox inset="0,0,0,0">
              <w:txbxContent>
                <w:p w14:paraId="24B283F5" w14:textId="77777777" w:rsidR="009C18C4" w:rsidRDefault="009C18C4">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6.</w:t>
      </w:r>
      <w:r>
        <w:rPr>
          <w:rStyle w:val="big-number"/>
          <w:rFonts w:cs="Miriam"/>
          <w:rtl/>
        </w:rPr>
        <w:tab/>
      </w:r>
      <w:r>
        <w:rPr>
          <w:rStyle w:val="default"/>
          <w:rFonts w:cs="FrankRuehl"/>
          <w:rtl/>
        </w:rPr>
        <w:t>לת</w:t>
      </w:r>
      <w:r>
        <w:rPr>
          <w:rStyle w:val="default"/>
          <w:rFonts w:cs="FrankRuehl" w:hint="cs"/>
          <w:rtl/>
        </w:rPr>
        <w:t>קנות אלה ייקרא "</w:t>
      </w:r>
      <w:r>
        <w:rPr>
          <w:rStyle w:val="default"/>
          <w:rFonts w:cs="FrankRuehl"/>
          <w:rtl/>
        </w:rPr>
        <w:t>תק</w:t>
      </w:r>
      <w:r>
        <w:rPr>
          <w:rStyle w:val="default"/>
          <w:rFonts w:cs="FrankRuehl" w:hint="cs"/>
          <w:rtl/>
        </w:rPr>
        <w:t>נות ההתגוננות האזרחית (הגנה על</w:t>
      </w:r>
      <w:r>
        <w:rPr>
          <w:rStyle w:val="default"/>
          <w:rFonts w:cs="FrankRuehl"/>
          <w:rtl/>
        </w:rPr>
        <w:t xml:space="preserve"> ש</w:t>
      </w:r>
      <w:r>
        <w:rPr>
          <w:rStyle w:val="default"/>
          <w:rFonts w:cs="FrankRuehl" w:hint="cs"/>
          <w:rtl/>
        </w:rPr>
        <w:t>משות), תשי"ז</w:t>
      </w:r>
      <w:r w:rsidR="001340EE">
        <w:rPr>
          <w:rStyle w:val="default"/>
          <w:rFonts w:cs="FrankRuehl" w:hint="cs"/>
          <w:rtl/>
        </w:rPr>
        <w:t>-</w:t>
      </w:r>
      <w:r>
        <w:rPr>
          <w:rStyle w:val="default"/>
          <w:rFonts w:cs="FrankRuehl"/>
          <w:rtl/>
        </w:rPr>
        <w:t>1956".</w:t>
      </w:r>
    </w:p>
    <w:p w14:paraId="30E435A9" w14:textId="77777777" w:rsidR="009C18C4" w:rsidRDefault="009C18C4">
      <w:pPr>
        <w:pStyle w:val="P00"/>
        <w:spacing w:before="72"/>
        <w:ind w:left="0" w:right="1134"/>
        <w:rPr>
          <w:rStyle w:val="default"/>
          <w:rFonts w:cs="FrankRuehl" w:hint="cs"/>
          <w:rtl/>
        </w:rPr>
      </w:pPr>
    </w:p>
    <w:p w14:paraId="3DEB69F7" w14:textId="77777777" w:rsidR="001340EE" w:rsidRDefault="001340EE">
      <w:pPr>
        <w:pStyle w:val="P00"/>
        <w:spacing w:before="72"/>
        <w:ind w:left="0" w:right="1134"/>
        <w:rPr>
          <w:rStyle w:val="default"/>
          <w:rFonts w:cs="FrankRuehl" w:hint="cs"/>
          <w:rtl/>
        </w:rPr>
      </w:pPr>
    </w:p>
    <w:p w14:paraId="0B4CECD8" w14:textId="77777777" w:rsidR="009C18C4" w:rsidRDefault="009C18C4" w:rsidP="000234DE">
      <w:pPr>
        <w:pStyle w:val="sig-0"/>
        <w:tabs>
          <w:tab w:val="clear" w:pos="4820"/>
          <w:tab w:val="center" w:pos="5670"/>
        </w:tabs>
        <w:spacing w:before="72"/>
        <w:ind w:left="0" w:right="1134"/>
        <w:rPr>
          <w:rFonts w:cs="FrankRuehl"/>
          <w:sz w:val="26"/>
          <w:rtl/>
        </w:rPr>
      </w:pPr>
      <w:r>
        <w:rPr>
          <w:rFonts w:cs="FrankRuehl"/>
          <w:sz w:val="26"/>
          <w:rtl/>
        </w:rPr>
        <w:lastRenderedPageBreak/>
        <w:t>כ"</w:t>
      </w:r>
      <w:r>
        <w:rPr>
          <w:rFonts w:cs="FrankRuehl" w:hint="cs"/>
          <w:sz w:val="26"/>
          <w:rtl/>
        </w:rPr>
        <w:t>ד בחשון תשי"ז (29 באוקטו</w:t>
      </w:r>
      <w:r>
        <w:rPr>
          <w:rFonts w:cs="FrankRuehl"/>
          <w:sz w:val="26"/>
          <w:rtl/>
        </w:rPr>
        <w:t>ב</w:t>
      </w:r>
      <w:r>
        <w:rPr>
          <w:rFonts w:cs="FrankRuehl" w:hint="cs"/>
          <w:sz w:val="26"/>
          <w:rtl/>
        </w:rPr>
        <w:t>ר 1956)</w:t>
      </w:r>
      <w:r>
        <w:rPr>
          <w:rFonts w:cs="FrankRuehl"/>
          <w:sz w:val="26"/>
          <w:rtl/>
        </w:rPr>
        <w:tab/>
        <w:t>ד</w:t>
      </w:r>
      <w:r>
        <w:rPr>
          <w:rFonts w:cs="FrankRuehl" w:hint="cs"/>
          <w:sz w:val="26"/>
          <w:rtl/>
        </w:rPr>
        <w:t>וד בן-גוריון</w:t>
      </w:r>
    </w:p>
    <w:p w14:paraId="2126D238" w14:textId="77777777" w:rsidR="009C18C4" w:rsidRDefault="009C18C4" w:rsidP="000234DE">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הבטחון</w:t>
      </w:r>
    </w:p>
    <w:p w14:paraId="695B6736" w14:textId="77777777" w:rsidR="001340EE" w:rsidRPr="001340EE" w:rsidRDefault="001340EE" w:rsidP="001340EE">
      <w:pPr>
        <w:pStyle w:val="P00"/>
        <w:spacing w:before="72"/>
        <w:ind w:left="0" w:right="1134"/>
        <w:rPr>
          <w:rStyle w:val="default"/>
          <w:rFonts w:cs="FrankRuehl" w:hint="cs"/>
          <w:rtl/>
        </w:rPr>
      </w:pPr>
    </w:p>
    <w:p w14:paraId="72937DA6" w14:textId="77777777" w:rsidR="001340EE" w:rsidRPr="001340EE" w:rsidRDefault="001340EE" w:rsidP="001340EE">
      <w:pPr>
        <w:pStyle w:val="P00"/>
        <w:spacing w:before="72"/>
        <w:ind w:left="0" w:right="1134"/>
        <w:rPr>
          <w:rStyle w:val="default"/>
          <w:rFonts w:cs="FrankRuehl"/>
          <w:rtl/>
        </w:rPr>
      </w:pPr>
    </w:p>
    <w:p w14:paraId="1F482CE3" w14:textId="77777777" w:rsidR="009C18C4" w:rsidRPr="001340EE" w:rsidRDefault="009C18C4" w:rsidP="001340EE">
      <w:pPr>
        <w:pStyle w:val="P00"/>
        <w:spacing w:before="72"/>
        <w:ind w:left="0" w:right="1134"/>
        <w:rPr>
          <w:rStyle w:val="default"/>
          <w:rFonts w:cs="FrankRuehl"/>
          <w:rtl/>
        </w:rPr>
      </w:pPr>
      <w:bookmarkStart w:id="11" w:name="LawPartEnd"/>
    </w:p>
    <w:bookmarkEnd w:id="11"/>
    <w:p w14:paraId="2EEEC361" w14:textId="77777777" w:rsidR="009C18C4" w:rsidRPr="001340EE" w:rsidRDefault="009C18C4" w:rsidP="001340EE">
      <w:pPr>
        <w:pStyle w:val="P00"/>
        <w:spacing w:before="72"/>
        <w:ind w:left="0" w:right="1134"/>
        <w:rPr>
          <w:rStyle w:val="default"/>
          <w:rFonts w:cs="FrankRuehl"/>
          <w:rtl/>
        </w:rPr>
      </w:pPr>
    </w:p>
    <w:sectPr w:rsidR="009C18C4" w:rsidRPr="001340EE">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EEE0C" w14:textId="77777777" w:rsidR="000E55E0" w:rsidRDefault="000E55E0">
      <w:r>
        <w:separator/>
      </w:r>
    </w:p>
  </w:endnote>
  <w:endnote w:type="continuationSeparator" w:id="0">
    <w:p w14:paraId="10E624D8" w14:textId="77777777" w:rsidR="000E55E0" w:rsidRDefault="000E5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91E8B" w14:textId="77777777" w:rsidR="009C18C4" w:rsidRDefault="009C18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5588A5" w14:textId="77777777" w:rsidR="009C18C4" w:rsidRDefault="009C18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680D16" w14:textId="77777777" w:rsidR="009C18C4" w:rsidRDefault="009C18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40EE">
      <w:rPr>
        <w:rFonts w:cs="TopType Jerushalmi"/>
        <w:noProof/>
        <w:color w:val="000000"/>
        <w:sz w:val="14"/>
        <w:szCs w:val="14"/>
      </w:rPr>
      <w:t>D:\Yael\hakika\Revadim\125_009.doc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33164" w14:textId="77777777" w:rsidR="009C18C4" w:rsidRDefault="009C18C4">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87A76">
      <w:rPr>
        <w:rFonts w:hAnsi="FrankRuehl" w:cs="FrankRuehl"/>
        <w:noProof/>
        <w:sz w:val="24"/>
        <w:szCs w:val="24"/>
        <w:rtl/>
      </w:rPr>
      <w:t>2</w:t>
    </w:r>
    <w:r>
      <w:rPr>
        <w:rFonts w:hAnsi="FrankRuehl" w:cs="FrankRuehl"/>
        <w:sz w:val="24"/>
        <w:szCs w:val="24"/>
        <w:rtl/>
      </w:rPr>
      <w:fldChar w:fldCharType="end"/>
    </w:r>
  </w:p>
  <w:p w14:paraId="3B2A9921" w14:textId="77777777" w:rsidR="009C18C4" w:rsidRDefault="009C18C4">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C414B9F" w14:textId="77777777" w:rsidR="009C18C4" w:rsidRDefault="009C18C4">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40EE">
      <w:rPr>
        <w:rFonts w:cs="TopType Jerushalmi"/>
        <w:noProof/>
        <w:color w:val="000000"/>
        <w:sz w:val="14"/>
        <w:szCs w:val="14"/>
      </w:rPr>
      <w:t>D:\Yael\hakika\Revadim\125_009.doc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8C250" w14:textId="77777777" w:rsidR="000E55E0" w:rsidRDefault="000E55E0" w:rsidP="001340EE">
      <w:pPr>
        <w:spacing w:before="60" w:line="240" w:lineRule="auto"/>
        <w:ind w:right="1134"/>
      </w:pPr>
      <w:r>
        <w:separator/>
      </w:r>
    </w:p>
  </w:footnote>
  <w:footnote w:type="continuationSeparator" w:id="0">
    <w:p w14:paraId="3711943A" w14:textId="77777777" w:rsidR="000E55E0" w:rsidRDefault="000E55E0">
      <w:r>
        <w:continuationSeparator/>
      </w:r>
    </w:p>
  </w:footnote>
  <w:footnote w:id="1">
    <w:p w14:paraId="207BF63B" w14:textId="77777777" w:rsidR="001340EE" w:rsidRDefault="001340EE" w:rsidP="001340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1340EE">
        <w:rPr>
          <w:rFonts w:cs="FrankRuehl"/>
          <w:rtl/>
        </w:rPr>
        <w:t xml:space="preserve">* </w:t>
      </w:r>
      <w:r>
        <w:rPr>
          <w:rFonts w:cs="FrankRuehl"/>
          <w:rtl/>
        </w:rPr>
        <w:t>פו</w:t>
      </w:r>
      <w:r>
        <w:rPr>
          <w:rFonts w:cs="FrankRuehl" w:hint="cs"/>
          <w:rtl/>
        </w:rPr>
        <w:t xml:space="preserve">רסמו </w:t>
      </w:r>
      <w:hyperlink r:id="rId1" w:history="1">
        <w:r w:rsidRPr="00DA25C3">
          <w:rPr>
            <w:rStyle w:val="Hyperlink"/>
            <w:rFonts w:cs="FrankRuehl" w:hint="cs"/>
            <w:rtl/>
          </w:rPr>
          <w:t>ק"ת</w:t>
        </w:r>
        <w:r w:rsidRPr="00DA25C3">
          <w:rPr>
            <w:rStyle w:val="Hyperlink"/>
            <w:rFonts w:cs="FrankRuehl" w:hint="cs"/>
            <w:rtl/>
          </w:rPr>
          <w:t xml:space="preserve"> תשי"ז מס' 649</w:t>
        </w:r>
      </w:hyperlink>
      <w:r>
        <w:rPr>
          <w:rFonts w:cs="FrankRuehl" w:hint="cs"/>
          <w:rtl/>
        </w:rPr>
        <w:t xml:space="preserve"> מיום 31.10.1956 עמ' 342.</w:t>
      </w:r>
    </w:p>
    <w:p w14:paraId="4EA1FC3E" w14:textId="77777777" w:rsidR="001340EE" w:rsidRDefault="001340EE" w:rsidP="001340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DA25C3">
          <w:rPr>
            <w:rStyle w:val="Hyperlink"/>
            <w:rFonts w:cs="FrankRuehl" w:hint="cs"/>
            <w:rtl/>
          </w:rPr>
          <w:t>ק"ת תשל"ד</w:t>
        </w:r>
        <w:r w:rsidRPr="00DA25C3">
          <w:rPr>
            <w:rStyle w:val="Hyperlink"/>
            <w:rFonts w:cs="FrankRuehl" w:hint="cs"/>
            <w:rtl/>
          </w:rPr>
          <w:t xml:space="preserve"> מס' 3163</w:t>
        </w:r>
      </w:hyperlink>
      <w:r>
        <w:rPr>
          <w:rFonts w:cs="FrankRuehl" w:hint="cs"/>
          <w:rtl/>
        </w:rPr>
        <w:t xml:space="preserve"> מיום 28.4.1974 עמ' 1020 </w:t>
      </w:r>
      <w:r>
        <w:rPr>
          <w:rFonts w:cs="FrankRuehl"/>
          <w:rtl/>
        </w:rPr>
        <w:t>–</w:t>
      </w:r>
      <w:r>
        <w:rPr>
          <w:rFonts w:cs="FrankRuehl" w:hint="cs"/>
          <w:rtl/>
        </w:rPr>
        <w:t xml:space="preserve"> תק' תשל"ד-1974.</w:t>
      </w:r>
    </w:p>
    <w:p w14:paraId="3756A2F3" w14:textId="77777777" w:rsidR="001340EE" w:rsidRPr="001340EE" w:rsidRDefault="001340EE" w:rsidP="001340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DA25C3">
          <w:rPr>
            <w:rStyle w:val="Hyperlink"/>
            <w:rFonts w:cs="FrankRuehl" w:hint="cs"/>
            <w:rtl/>
          </w:rPr>
          <w:t>ק</w:t>
        </w:r>
        <w:r w:rsidRPr="00DA25C3">
          <w:rPr>
            <w:rStyle w:val="Hyperlink"/>
            <w:rFonts w:cs="FrankRuehl"/>
            <w:rtl/>
          </w:rPr>
          <w:t>"</w:t>
        </w:r>
        <w:r w:rsidRPr="00DA25C3">
          <w:rPr>
            <w:rStyle w:val="Hyperlink"/>
            <w:rFonts w:cs="FrankRuehl" w:hint="cs"/>
            <w:rtl/>
          </w:rPr>
          <w:t>ת תשנ"ד מ</w:t>
        </w:r>
        <w:r w:rsidRPr="00DA25C3">
          <w:rPr>
            <w:rStyle w:val="Hyperlink"/>
            <w:rFonts w:cs="FrankRuehl" w:hint="cs"/>
            <w:rtl/>
          </w:rPr>
          <w:t>ס' 5604</w:t>
        </w:r>
      </w:hyperlink>
      <w:r>
        <w:rPr>
          <w:rFonts w:cs="FrankRuehl" w:hint="cs"/>
          <w:rtl/>
        </w:rPr>
        <w:t xml:space="preserve"> מיום 5.6.1994 עמ'</w:t>
      </w:r>
      <w:r>
        <w:rPr>
          <w:rFonts w:cs="FrankRuehl"/>
          <w:rtl/>
        </w:rPr>
        <w:t xml:space="preserve"> 912 – </w:t>
      </w:r>
      <w:r>
        <w:rPr>
          <w:rFonts w:cs="FrankRuehl" w:hint="cs"/>
          <w:rtl/>
        </w:rPr>
        <w:t>תק' תשנ"ד-</w:t>
      </w:r>
      <w:r>
        <w:rPr>
          <w:rFonts w:cs="FrankRuehl"/>
          <w:rtl/>
        </w:rPr>
        <w:t xml:space="preserve">1994; </w:t>
      </w:r>
      <w:r>
        <w:rPr>
          <w:rFonts w:cs="FrankRuehl" w:hint="cs"/>
          <w:rtl/>
        </w:rPr>
        <w:t>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BEA0" w14:textId="77777777" w:rsidR="009C18C4" w:rsidRDefault="009C18C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(הגנה על שמשות), תשי"ז–1956</w:t>
    </w:r>
  </w:p>
  <w:p w14:paraId="77A1D218" w14:textId="77777777" w:rsidR="009C18C4" w:rsidRDefault="009C18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605D7FC" w14:textId="77777777" w:rsidR="009C18C4" w:rsidRDefault="009C18C4">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A7000" w14:textId="77777777" w:rsidR="009C18C4" w:rsidRDefault="009C18C4" w:rsidP="001340E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ההתגוננות האזרחית (הגנה על שמשות), תשי"ז</w:t>
    </w:r>
    <w:r w:rsidR="001340EE">
      <w:rPr>
        <w:rFonts w:hAnsi="FrankRuehl" w:cs="FrankRuehl" w:hint="cs"/>
        <w:color w:val="000000"/>
        <w:sz w:val="28"/>
        <w:szCs w:val="28"/>
        <w:rtl/>
      </w:rPr>
      <w:t>-</w:t>
    </w:r>
    <w:r>
      <w:rPr>
        <w:rFonts w:hAnsi="FrankRuehl" w:cs="FrankRuehl"/>
        <w:color w:val="000000"/>
        <w:sz w:val="28"/>
        <w:szCs w:val="28"/>
        <w:rtl/>
      </w:rPr>
      <w:t>1956</w:t>
    </w:r>
  </w:p>
  <w:p w14:paraId="02D7B680" w14:textId="77777777" w:rsidR="009C18C4" w:rsidRDefault="009C18C4">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88101C7" w14:textId="77777777" w:rsidR="009C18C4" w:rsidRDefault="009C18C4">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FFD"/>
    <w:rsid w:val="000234DE"/>
    <w:rsid w:val="000E55E0"/>
    <w:rsid w:val="001340EE"/>
    <w:rsid w:val="00184FFD"/>
    <w:rsid w:val="00387A76"/>
    <w:rsid w:val="00411937"/>
    <w:rsid w:val="004305EB"/>
    <w:rsid w:val="00696BCB"/>
    <w:rsid w:val="009C18C4"/>
    <w:rsid w:val="00A57CC4"/>
    <w:rsid w:val="00B953CE"/>
    <w:rsid w:val="00DA25C3"/>
    <w:rsid w:val="00E52B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4:docId w14:val="10A860FA"/>
  <w15:chartTrackingRefBased/>
  <w15:docId w15:val="{30BE3723-9B79-4EF4-BD9B-68719769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DA25C3"/>
    <w:rPr>
      <w:color w:val="800080"/>
      <w:u w:val="single"/>
    </w:rPr>
  </w:style>
  <w:style w:type="paragraph" w:styleId="a5">
    <w:name w:val="footnote text"/>
    <w:basedOn w:val="a"/>
    <w:semiHidden/>
    <w:rsid w:val="001340EE"/>
    <w:rPr>
      <w:sz w:val="20"/>
      <w:szCs w:val="20"/>
    </w:rPr>
  </w:style>
  <w:style w:type="character" w:styleId="a6">
    <w:name w:val="footnote reference"/>
    <w:basedOn w:val="a0"/>
    <w:semiHidden/>
    <w:rsid w:val="001340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604.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60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04.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3163.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04.pdf" TargetMode="External"/><Relationship Id="rId2" Type="http://schemas.openxmlformats.org/officeDocument/2006/relationships/hyperlink" Target="http://www.nevo.co.il/Law_word/law06/TAK-3163.pdf" TargetMode="External"/><Relationship Id="rId1" Type="http://schemas.openxmlformats.org/officeDocument/2006/relationships/hyperlink" Target="http://www.nevo.co.il/Law_word/law06/TAK-06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125</vt:lpstr>
    </vt:vector>
  </TitlesOfParts>
  <Company/>
  <LinksUpToDate>false</LinksUpToDate>
  <CharactersWithSpaces>4432</CharactersWithSpaces>
  <SharedDoc>false</SharedDoc>
  <HLinks>
    <vt:vector size="84" baseType="variant">
      <vt:variant>
        <vt:i4>8126474</vt:i4>
      </vt:variant>
      <vt:variant>
        <vt:i4>51</vt:i4>
      </vt:variant>
      <vt:variant>
        <vt:i4>0</vt:i4>
      </vt:variant>
      <vt:variant>
        <vt:i4>5</vt:i4>
      </vt:variant>
      <vt:variant>
        <vt:lpwstr>http://www.nevo.co.il/Law_word/law06/TAK-3163.pdf</vt:lpwstr>
      </vt:variant>
      <vt:variant>
        <vt:lpwstr/>
      </vt:variant>
      <vt:variant>
        <vt:i4>8126474</vt:i4>
      </vt:variant>
      <vt:variant>
        <vt:i4>48</vt:i4>
      </vt:variant>
      <vt:variant>
        <vt:i4>0</vt:i4>
      </vt:variant>
      <vt:variant>
        <vt:i4>5</vt:i4>
      </vt:variant>
      <vt:variant>
        <vt:lpwstr>http://www.nevo.co.il/Law_word/law06/TAK-5604.pdf</vt:lpwstr>
      </vt:variant>
      <vt:variant>
        <vt:lpwstr/>
      </vt:variant>
      <vt:variant>
        <vt:i4>8126474</vt:i4>
      </vt:variant>
      <vt:variant>
        <vt:i4>45</vt:i4>
      </vt:variant>
      <vt:variant>
        <vt:i4>0</vt:i4>
      </vt:variant>
      <vt:variant>
        <vt:i4>5</vt:i4>
      </vt:variant>
      <vt:variant>
        <vt:lpwstr>http://www.nevo.co.il/Law_word/law06/TAK-5604.pdf</vt:lpwstr>
      </vt:variant>
      <vt:variant>
        <vt:lpwstr/>
      </vt:variant>
      <vt:variant>
        <vt:i4>8126474</vt:i4>
      </vt:variant>
      <vt:variant>
        <vt:i4>42</vt:i4>
      </vt:variant>
      <vt:variant>
        <vt:i4>0</vt:i4>
      </vt:variant>
      <vt:variant>
        <vt:i4>5</vt:i4>
      </vt:variant>
      <vt:variant>
        <vt:lpwstr>http://www.nevo.co.il/Law_word/law06/TAK-5604.pdf</vt:lpwstr>
      </vt:variant>
      <vt:variant>
        <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8126474</vt:i4>
      </vt:variant>
      <vt:variant>
        <vt:i4>6</vt:i4>
      </vt:variant>
      <vt:variant>
        <vt:i4>0</vt:i4>
      </vt:variant>
      <vt:variant>
        <vt:i4>5</vt:i4>
      </vt:variant>
      <vt:variant>
        <vt:lpwstr>http://www.nevo.co.il/Law_word/law06/TAK-5604.pdf</vt:lpwstr>
      </vt:variant>
      <vt:variant>
        <vt:lpwstr/>
      </vt:variant>
      <vt:variant>
        <vt:i4>8126474</vt:i4>
      </vt:variant>
      <vt:variant>
        <vt:i4>3</vt:i4>
      </vt:variant>
      <vt:variant>
        <vt:i4>0</vt:i4>
      </vt:variant>
      <vt:variant>
        <vt:i4>5</vt:i4>
      </vt:variant>
      <vt:variant>
        <vt:lpwstr>http://www.nevo.co.il/Law_word/law06/TAK-3163.pdf</vt:lpwstr>
      </vt:variant>
      <vt:variant>
        <vt:lpwstr/>
      </vt:variant>
      <vt:variant>
        <vt:i4>8192007</vt:i4>
      </vt:variant>
      <vt:variant>
        <vt:i4>0</vt:i4>
      </vt:variant>
      <vt:variant>
        <vt:i4>0</vt:i4>
      </vt:variant>
      <vt:variant>
        <vt:i4>5</vt:i4>
      </vt:variant>
      <vt:variant>
        <vt:lpwstr>http://www.nevo.co.il/Law_word/law06/TAK-0649.pdf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125</dc:title>
  <dc:subject/>
  <dc:creator>eli</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0125</vt:lpwstr>
  </property>
  <property fmtid="{D5CDD505-2E9C-101B-9397-08002B2CF9AE}" pid="3" name="CHNAME">
    <vt:lpwstr>התגוננות אזרחית</vt:lpwstr>
  </property>
  <property fmtid="{D5CDD505-2E9C-101B-9397-08002B2CF9AE}" pid="4" name="LAWNAME">
    <vt:lpwstr>תקנות ההתגוננות האזרחית (הגנה על שמשות), תשי"ז-1956</vt:lpwstr>
  </property>
  <property fmtid="{D5CDD505-2E9C-101B-9397-08002B2CF9AE}" pid="5" name="LAWNUMBER">
    <vt:lpwstr>0009</vt:lpwstr>
  </property>
  <property fmtid="{D5CDD505-2E9C-101B-9397-08002B2CF9AE}" pid="6" name="TYPE">
    <vt:lpwstr>01</vt:lpwstr>
  </property>
  <property fmtid="{D5CDD505-2E9C-101B-9397-08002B2CF9AE}" pid="7" name="NOSE11">
    <vt:lpwstr>בטחון</vt:lpwstr>
  </property>
  <property fmtid="{D5CDD505-2E9C-101B-9397-08002B2CF9AE}" pid="8" name="NOSE21">
    <vt:lpwstr>התגוננות אזרחית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ההתגוננות האזרחית</vt:lpwstr>
  </property>
  <property fmtid="{D5CDD505-2E9C-101B-9397-08002B2CF9AE}" pid="48" name="MEKOR_SAIF1">
    <vt:lpwstr>27XגX</vt:lpwstr>
  </property>
</Properties>
</file>