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AED" w:rsidRDefault="00C51AED" w:rsidP="00C551AB">
      <w:pPr>
        <w:pStyle w:val="big-header"/>
        <w:ind w:left="0" w:right="1134"/>
        <w:rPr>
          <w:rFonts w:cs="FrankRuehl" w:hint="cs"/>
          <w:sz w:val="32"/>
          <w:rtl/>
        </w:rPr>
      </w:pPr>
      <w:r>
        <w:rPr>
          <w:rFonts w:cs="FrankRuehl"/>
          <w:sz w:val="32"/>
          <w:rtl/>
        </w:rPr>
        <w:t>תקנות ההתגוננות האזרחית (</w:t>
      </w:r>
      <w:r w:rsidR="00C551AB">
        <w:rPr>
          <w:rFonts w:cs="FrankRuehl" w:hint="cs"/>
          <w:sz w:val="32"/>
          <w:rtl/>
        </w:rPr>
        <w:t>התאמות נגישות במקלטים), תשע"ו-2016</w:t>
      </w:r>
    </w:p>
    <w:p w:rsidR="00C551AB" w:rsidRPr="00C551AB" w:rsidRDefault="00C551AB" w:rsidP="00C551AB">
      <w:pPr>
        <w:spacing w:line="320" w:lineRule="auto"/>
        <w:jc w:val="left"/>
        <w:rPr>
          <w:rFonts w:cs="FrankRuehl"/>
          <w:szCs w:val="26"/>
          <w:rtl/>
        </w:rPr>
      </w:pPr>
    </w:p>
    <w:p w:rsidR="00C551AB" w:rsidRDefault="00C551AB" w:rsidP="00C551AB">
      <w:pPr>
        <w:spacing w:line="320" w:lineRule="auto"/>
        <w:jc w:val="left"/>
        <w:rPr>
          <w:rtl/>
        </w:rPr>
      </w:pPr>
    </w:p>
    <w:p w:rsidR="00C551AB" w:rsidRDefault="00C551AB" w:rsidP="00C551AB">
      <w:pPr>
        <w:spacing w:line="320" w:lineRule="auto"/>
        <w:jc w:val="left"/>
        <w:rPr>
          <w:rFonts w:cs="Miriam"/>
          <w:szCs w:val="22"/>
          <w:rtl/>
        </w:rPr>
      </w:pPr>
      <w:r w:rsidRPr="00C551AB">
        <w:rPr>
          <w:rFonts w:cs="Miriam"/>
          <w:szCs w:val="22"/>
          <w:rtl/>
        </w:rPr>
        <w:t>בטחון</w:t>
      </w:r>
      <w:r w:rsidRPr="00C551AB">
        <w:rPr>
          <w:rFonts w:cs="FrankRuehl"/>
          <w:szCs w:val="26"/>
          <w:rtl/>
        </w:rPr>
        <w:t xml:space="preserve"> – התגוננות אזרחית</w:t>
      </w:r>
    </w:p>
    <w:p w:rsidR="00C551AB" w:rsidRPr="00C551AB" w:rsidRDefault="00C551AB" w:rsidP="00C551AB">
      <w:pPr>
        <w:spacing w:line="320" w:lineRule="auto"/>
        <w:jc w:val="left"/>
        <w:rPr>
          <w:rFonts w:cs="Miriam" w:hint="cs"/>
          <w:szCs w:val="22"/>
          <w:rtl/>
        </w:rPr>
      </w:pPr>
      <w:r w:rsidRPr="00C551AB">
        <w:rPr>
          <w:rFonts w:cs="Miriam"/>
          <w:szCs w:val="22"/>
          <w:rtl/>
        </w:rPr>
        <w:t xml:space="preserve">דיני חוקה </w:t>
      </w:r>
      <w:r w:rsidRPr="00C551AB">
        <w:rPr>
          <w:rFonts w:cs="FrankRuehl"/>
          <w:szCs w:val="26"/>
          <w:rtl/>
        </w:rPr>
        <w:t xml:space="preserve"> – שוויון – אנשים עם מוגבלויות</w:t>
      </w:r>
    </w:p>
    <w:p w:rsidR="00C51AED" w:rsidRDefault="00C51AE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3F58" w:rsidRPr="00B13F58" w:rsidTr="00B13F58">
        <w:tblPrEx>
          <w:tblCellMar>
            <w:top w:w="0" w:type="dxa"/>
            <w:bottom w:w="0" w:type="dxa"/>
          </w:tblCellMar>
        </w:tblPrEx>
        <w:tc>
          <w:tcPr>
            <w:tcW w:w="1247" w:type="dxa"/>
          </w:tcPr>
          <w:p w:rsidR="00B13F58" w:rsidRPr="00B13F58" w:rsidRDefault="00B13F58" w:rsidP="00B13F58">
            <w:pPr>
              <w:spacing w:line="240" w:lineRule="auto"/>
              <w:jc w:val="left"/>
              <w:rPr>
                <w:rFonts w:cs="Frankruhel"/>
                <w:sz w:val="24"/>
                <w:rtl/>
              </w:rPr>
            </w:pPr>
            <w:r>
              <w:rPr>
                <w:sz w:val="24"/>
                <w:rtl/>
              </w:rPr>
              <w:t xml:space="preserve">סעיף 1 </w:t>
            </w:r>
          </w:p>
        </w:tc>
        <w:tc>
          <w:tcPr>
            <w:tcW w:w="5669" w:type="dxa"/>
          </w:tcPr>
          <w:p w:rsidR="00B13F58" w:rsidRPr="00B13F58" w:rsidRDefault="00B13F58" w:rsidP="00B13F58">
            <w:pPr>
              <w:spacing w:line="240" w:lineRule="auto"/>
              <w:jc w:val="left"/>
              <w:rPr>
                <w:rFonts w:cs="Frankruhel"/>
                <w:sz w:val="24"/>
                <w:rtl/>
              </w:rPr>
            </w:pPr>
            <w:r>
              <w:rPr>
                <w:sz w:val="24"/>
                <w:rtl/>
              </w:rPr>
              <w:t>הגדרות</w:t>
            </w:r>
          </w:p>
        </w:tc>
        <w:tc>
          <w:tcPr>
            <w:tcW w:w="567" w:type="dxa"/>
          </w:tcPr>
          <w:p w:rsidR="00B13F58" w:rsidRPr="00B13F58" w:rsidRDefault="00B13F58" w:rsidP="00B13F58">
            <w:pPr>
              <w:spacing w:line="240" w:lineRule="auto"/>
              <w:jc w:val="left"/>
              <w:rPr>
                <w:rStyle w:val="Hyperlink"/>
                <w:rtl/>
              </w:rPr>
            </w:pPr>
            <w:hyperlink w:anchor="Seif7" w:tooltip="הגדרות" w:history="1">
              <w:r w:rsidRPr="00B13F58">
                <w:rPr>
                  <w:rStyle w:val="Hyperlink"/>
                </w:rPr>
                <w:t>Go</w:t>
              </w:r>
            </w:hyperlink>
          </w:p>
        </w:tc>
        <w:tc>
          <w:tcPr>
            <w:tcW w:w="850" w:type="dxa"/>
          </w:tcPr>
          <w:p w:rsidR="00B13F58" w:rsidRPr="00B13F58" w:rsidRDefault="00B13F58" w:rsidP="00B13F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13F58" w:rsidRPr="00B13F58" w:rsidTr="00B13F58">
        <w:tblPrEx>
          <w:tblCellMar>
            <w:top w:w="0" w:type="dxa"/>
            <w:bottom w:w="0" w:type="dxa"/>
          </w:tblCellMar>
        </w:tblPrEx>
        <w:tc>
          <w:tcPr>
            <w:tcW w:w="1247" w:type="dxa"/>
          </w:tcPr>
          <w:p w:rsidR="00B13F58" w:rsidRPr="00B13F58" w:rsidRDefault="00B13F58" w:rsidP="00B13F58">
            <w:pPr>
              <w:spacing w:line="240" w:lineRule="auto"/>
              <w:jc w:val="left"/>
              <w:rPr>
                <w:rFonts w:cs="Frankruhel"/>
                <w:sz w:val="24"/>
                <w:rtl/>
              </w:rPr>
            </w:pPr>
            <w:r>
              <w:rPr>
                <w:sz w:val="24"/>
                <w:rtl/>
              </w:rPr>
              <w:t xml:space="preserve">סעיף 2 </w:t>
            </w:r>
          </w:p>
        </w:tc>
        <w:tc>
          <w:tcPr>
            <w:tcW w:w="5669" w:type="dxa"/>
          </w:tcPr>
          <w:p w:rsidR="00B13F58" w:rsidRPr="00B13F58" w:rsidRDefault="00B13F58" w:rsidP="00B13F58">
            <w:pPr>
              <w:spacing w:line="240" w:lineRule="auto"/>
              <w:jc w:val="left"/>
              <w:rPr>
                <w:rFonts w:cs="Frankruhel"/>
                <w:sz w:val="24"/>
                <w:rtl/>
              </w:rPr>
            </w:pPr>
            <w:r>
              <w:rPr>
                <w:sz w:val="24"/>
                <w:rtl/>
              </w:rPr>
              <w:t>נגישות מקלט במבנה שייעודו לאנשים עם מוגבלות</w:t>
            </w:r>
          </w:p>
        </w:tc>
        <w:tc>
          <w:tcPr>
            <w:tcW w:w="567" w:type="dxa"/>
          </w:tcPr>
          <w:p w:rsidR="00B13F58" w:rsidRPr="00B13F58" w:rsidRDefault="00B13F58" w:rsidP="00B13F58">
            <w:pPr>
              <w:spacing w:line="240" w:lineRule="auto"/>
              <w:jc w:val="left"/>
              <w:rPr>
                <w:rStyle w:val="Hyperlink"/>
                <w:rtl/>
              </w:rPr>
            </w:pPr>
            <w:hyperlink w:anchor="Seif1" w:tooltip="נגישות מקלט במבנה שייעודו לאנשים עם מוגבלות" w:history="1">
              <w:r w:rsidRPr="00B13F58">
                <w:rPr>
                  <w:rStyle w:val="Hyperlink"/>
                </w:rPr>
                <w:t>Go</w:t>
              </w:r>
            </w:hyperlink>
          </w:p>
        </w:tc>
        <w:tc>
          <w:tcPr>
            <w:tcW w:w="850" w:type="dxa"/>
          </w:tcPr>
          <w:p w:rsidR="00B13F58" w:rsidRPr="00B13F58" w:rsidRDefault="00B13F58" w:rsidP="00B13F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13F58" w:rsidRPr="00B13F58" w:rsidTr="00B13F58">
        <w:tblPrEx>
          <w:tblCellMar>
            <w:top w:w="0" w:type="dxa"/>
            <w:bottom w:w="0" w:type="dxa"/>
          </w:tblCellMar>
        </w:tblPrEx>
        <w:tc>
          <w:tcPr>
            <w:tcW w:w="1247" w:type="dxa"/>
          </w:tcPr>
          <w:p w:rsidR="00B13F58" w:rsidRPr="00B13F58" w:rsidRDefault="00B13F58" w:rsidP="00B13F58">
            <w:pPr>
              <w:spacing w:line="240" w:lineRule="auto"/>
              <w:jc w:val="left"/>
              <w:rPr>
                <w:rFonts w:cs="Frankruhel"/>
                <w:sz w:val="24"/>
                <w:rtl/>
              </w:rPr>
            </w:pPr>
            <w:r>
              <w:rPr>
                <w:sz w:val="24"/>
                <w:rtl/>
              </w:rPr>
              <w:t xml:space="preserve">סעיף 3 </w:t>
            </w:r>
          </w:p>
        </w:tc>
        <w:tc>
          <w:tcPr>
            <w:tcW w:w="5669" w:type="dxa"/>
          </w:tcPr>
          <w:p w:rsidR="00B13F58" w:rsidRPr="00B13F58" w:rsidRDefault="00B13F58" w:rsidP="00B13F58">
            <w:pPr>
              <w:spacing w:line="240" w:lineRule="auto"/>
              <w:jc w:val="left"/>
              <w:rPr>
                <w:rFonts w:cs="Frankruhel"/>
                <w:sz w:val="24"/>
                <w:rtl/>
              </w:rPr>
            </w:pPr>
            <w:r>
              <w:rPr>
                <w:sz w:val="24"/>
                <w:rtl/>
              </w:rPr>
              <w:t>נגישות נתיב גישה</w:t>
            </w:r>
          </w:p>
        </w:tc>
        <w:tc>
          <w:tcPr>
            <w:tcW w:w="567" w:type="dxa"/>
          </w:tcPr>
          <w:p w:rsidR="00B13F58" w:rsidRPr="00B13F58" w:rsidRDefault="00B13F58" w:rsidP="00B13F58">
            <w:pPr>
              <w:spacing w:line="240" w:lineRule="auto"/>
              <w:jc w:val="left"/>
              <w:rPr>
                <w:rStyle w:val="Hyperlink"/>
                <w:rtl/>
              </w:rPr>
            </w:pPr>
            <w:hyperlink w:anchor="Seif2" w:tooltip="נגישות נתיב גישה" w:history="1">
              <w:r w:rsidRPr="00B13F58">
                <w:rPr>
                  <w:rStyle w:val="Hyperlink"/>
                </w:rPr>
                <w:t>Go</w:t>
              </w:r>
            </w:hyperlink>
          </w:p>
        </w:tc>
        <w:tc>
          <w:tcPr>
            <w:tcW w:w="850" w:type="dxa"/>
          </w:tcPr>
          <w:p w:rsidR="00B13F58" w:rsidRPr="00B13F58" w:rsidRDefault="00B13F58" w:rsidP="00B13F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13F58" w:rsidRPr="00B13F58" w:rsidTr="00B13F58">
        <w:tblPrEx>
          <w:tblCellMar>
            <w:top w:w="0" w:type="dxa"/>
            <w:bottom w:w="0" w:type="dxa"/>
          </w:tblCellMar>
        </w:tblPrEx>
        <w:tc>
          <w:tcPr>
            <w:tcW w:w="1247" w:type="dxa"/>
          </w:tcPr>
          <w:p w:rsidR="00B13F58" w:rsidRPr="00B13F58" w:rsidRDefault="00B13F58" w:rsidP="00B13F58">
            <w:pPr>
              <w:spacing w:line="240" w:lineRule="auto"/>
              <w:jc w:val="left"/>
              <w:rPr>
                <w:rFonts w:cs="Frankruhel"/>
                <w:sz w:val="24"/>
                <w:rtl/>
              </w:rPr>
            </w:pPr>
            <w:r>
              <w:rPr>
                <w:sz w:val="24"/>
                <w:rtl/>
              </w:rPr>
              <w:t xml:space="preserve">סעיף 4 </w:t>
            </w:r>
          </w:p>
        </w:tc>
        <w:tc>
          <w:tcPr>
            <w:tcW w:w="5669" w:type="dxa"/>
          </w:tcPr>
          <w:p w:rsidR="00B13F58" w:rsidRPr="00B13F58" w:rsidRDefault="00B13F58" w:rsidP="00B13F58">
            <w:pPr>
              <w:spacing w:line="240" w:lineRule="auto"/>
              <w:jc w:val="left"/>
              <w:rPr>
                <w:rFonts w:cs="Frankruhel"/>
                <w:sz w:val="24"/>
                <w:rtl/>
              </w:rPr>
            </w:pPr>
            <w:r>
              <w:rPr>
                <w:sz w:val="24"/>
                <w:rtl/>
              </w:rPr>
              <w:t>נגישות בתי כיסא ותא מקלחת</w:t>
            </w:r>
          </w:p>
        </w:tc>
        <w:tc>
          <w:tcPr>
            <w:tcW w:w="567" w:type="dxa"/>
          </w:tcPr>
          <w:p w:rsidR="00B13F58" w:rsidRPr="00B13F58" w:rsidRDefault="00B13F58" w:rsidP="00B13F58">
            <w:pPr>
              <w:spacing w:line="240" w:lineRule="auto"/>
              <w:jc w:val="left"/>
              <w:rPr>
                <w:rStyle w:val="Hyperlink"/>
                <w:rtl/>
              </w:rPr>
            </w:pPr>
            <w:hyperlink w:anchor="Seif3" w:tooltip="נגישות בתי כיסא ותא מקלחת" w:history="1">
              <w:r w:rsidRPr="00B13F58">
                <w:rPr>
                  <w:rStyle w:val="Hyperlink"/>
                </w:rPr>
                <w:t>Go</w:t>
              </w:r>
            </w:hyperlink>
          </w:p>
        </w:tc>
        <w:tc>
          <w:tcPr>
            <w:tcW w:w="850" w:type="dxa"/>
          </w:tcPr>
          <w:p w:rsidR="00B13F58" w:rsidRPr="00B13F58" w:rsidRDefault="00B13F58" w:rsidP="00B13F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13F58" w:rsidRPr="00B13F58" w:rsidTr="00B13F58">
        <w:tblPrEx>
          <w:tblCellMar>
            <w:top w:w="0" w:type="dxa"/>
            <w:bottom w:w="0" w:type="dxa"/>
          </w:tblCellMar>
        </w:tblPrEx>
        <w:tc>
          <w:tcPr>
            <w:tcW w:w="1247" w:type="dxa"/>
          </w:tcPr>
          <w:p w:rsidR="00B13F58" w:rsidRPr="00B13F58" w:rsidRDefault="00B13F58" w:rsidP="00B13F58">
            <w:pPr>
              <w:spacing w:line="240" w:lineRule="auto"/>
              <w:jc w:val="left"/>
              <w:rPr>
                <w:rFonts w:cs="Frankruhel"/>
                <w:sz w:val="24"/>
                <w:rtl/>
              </w:rPr>
            </w:pPr>
            <w:r>
              <w:rPr>
                <w:sz w:val="24"/>
                <w:rtl/>
              </w:rPr>
              <w:t xml:space="preserve">סעיף 5 </w:t>
            </w:r>
          </w:p>
        </w:tc>
        <w:tc>
          <w:tcPr>
            <w:tcW w:w="5669" w:type="dxa"/>
          </w:tcPr>
          <w:p w:rsidR="00B13F58" w:rsidRPr="00B13F58" w:rsidRDefault="00B13F58" w:rsidP="00B13F58">
            <w:pPr>
              <w:spacing w:line="240" w:lineRule="auto"/>
              <w:jc w:val="left"/>
              <w:rPr>
                <w:rFonts w:cs="Frankruhel"/>
                <w:sz w:val="24"/>
                <w:rtl/>
              </w:rPr>
            </w:pPr>
            <w:r>
              <w:rPr>
                <w:sz w:val="24"/>
                <w:rtl/>
              </w:rPr>
              <w:t>סימון ושילוט</w:t>
            </w:r>
          </w:p>
        </w:tc>
        <w:tc>
          <w:tcPr>
            <w:tcW w:w="567" w:type="dxa"/>
          </w:tcPr>
          <w:p w:rsidR="00B13F58" w:rsidRPr="00B13F58" w:rsidRDefault="00B13F58" w:rsidP="00B13F58">
            <w:pPr>
              <w:spacing w:line="240" w:lineRule="auto"/>
              <w:jc w:val="left"/>
              <w:rPr>
                <w:rStyle w:val="Hyperlink"/>
                <w:rtl/>
              </w:rPr>
            </w:pPr>
            <w:hyperlink w:anchor="Seif4" w:tooltip="סימון ושילוט" w:history="1">
              <w:r w:rsidRPr="00B13F58">
                <w:rPr>
                  <w:rStyle w:val="Hyperlink"/>
                </w:rPr>
                <w:t>Go</w:t>
              </w:r>
            </w:hyperlink>
          </w:p>
        </w:tc>
        <w:tc>
          <w:tcPr>
            <w:tcW w:w="850" w:type="dxa"/>
          </w:tcPr>
          <w:p w:rsidR="00B13F58" w:rsidRPr="00B13F58" w:rsidRDefault="00B13F58" w:rsidP="00B13F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13F58" w:rsidRPr="00B13F58" w:rsidTr="00B13F58">
        <w:tblPrEx>
          <w:tblCellMar>
            <w:top w:w="0" w:type="dxa"/>
            <w:bottom w:w="0" w:type="dxa"/>
          </w:tblCellMar>
        </w:tblPrEx>
        <w:tc>
          <w:tcPr>
            <w:tcW w:w="1247" w:type="dxa"/>
          </w:tcPr>
          <w:p w:rsidR="00B13F58" w:rsidRPr="00B13F58" w:rsidRDefault="00B13F58" w:rsidP="00B13F58">
            <w:pPr>
              <w:spacing w:line="240" w:lineRule="auto"/>
              <w:jc w:val="left"/>
              <w:rPr>
                <w:rFonts w:cs="Frankruhel"/>
                <w:sz w:val="24"/>
                <w:rtl/>
              </w:rPr>
            </w:pPr>
            <w:r>
              <w:rPr>
                <w:sz w:val="24"/>
                <w:rtl/>
              </w:rPr>
              <w:t xml:space="preserve">סעיף 6 </w:t>
            </w:r>
          </w:p>
        </w:tc>
        <w:tc>
          <w:tcPr>
            <w:tcW w:w="5669" w:type="dxa"/>
          </w:tcPr>
          <w:p w:rsidR="00B13F58" w:rsidRPr="00B13F58" w:rsidRDefault="00B13F58" w:rsidP="00B13F58">
            <w:pPr>
              <w:spacing w:line="240" w:lineRule="auto"/>
              <w:jc w:val="left"/>
              <w:rPr>
                <w:rFonts w:cs="Frankruhel"/>
                <w:sz w:val="24"/>
                <w:rtl/>
              </w:rPr>
            </w:pPr>
            <w:r>
              <w:rPr>
                <w:sz w:val="24"/>
                <w:rtl/>
              </w:rPr>
              <w:t>תחילה ותחולה</w:t>
            </w:r>
          </w:p>
        </w:tc>
        <w:tc>
          <w:tcPr>
            <w:tcW w:w="567" w:type="dxa"/>
          </w:tcPr>
          <w:p w:rsidR="00B13F58" w:rsidRPr="00B13F58" w:rsidRDefault="00B13F58" w:rsidP="00B13F58">
            <w:pPr>
              <w:spacing w:line="240" w:lineRule="auto"/>
              <w:jc w:val="left"/>
              <w:rPr>
                <w:rStyle w:val="Hyperlink"/>
                <w:rtl/>
              </w:rPr>
            </w:pPr>
            <w:hyperlink w:anchor="Seif5" w:tooltip="תחילה ותחולה" w:history="1">
              <w:r w:rsidRPr="00B13F58">
                <w:rPr>
                  <w:rStyle w:val="Hyperlink"/>
                </w:rPr>
                <w:t>Go</w:t>
              </w:r>
            </w:hyperlink>
          </w:p>
        </w:tc>
        <w:tc>
          <w:tcPr>
            <w:tcW w:w="850" w:type="dxa"/>
          </w:tcPr>
          <w:p w:rsidR="00B13F58" w:rsidRPr="00B13F58" w:rsidRDefault="00B13F58" w:rsidP="00B13F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13F58" w:rsidRPr="00B13F58" w:rsidTr="00B13F58">
        <w:tblPrEx>
          <w:tblCellMar>
            <w:top w:w="0" w:type="dxa"/>
            <w:bottom w:w="0" w:type="dxa"/>
          </w:tblCellMar>
        </w:tblPrEx>
        <w:tc>
          <w:tcPr>
            <w:tcW w:w="1247" w:type="dxa"/>
          </w:tcPr>
          <w:p w:rsidR="00B13F58" w:rsidRPr="00B13F58" w:rsidRDefault="00B13F58" w:rsidP="00B13F58">
            <w:pPr>
              <w:spacing w:line="240" w:lineRule="auto"/>
              <w:jc w:val="left"/>
              <w:rPr>
                <w:rFonts w:cs="Frankruhel"/>
                <w:sz w:val="24"/>
                <w:rtl/>
              </w:rPr>
            </w:pPr>
            <w:r>
              <w:rPr>
                <w:sz w:val="24"/>
                <w:rtl/>
              </w:rPr>
              <w:t xml:space="preserve">סעיף 7 </w:t>
            </w:r>
          </w:p>
        </w:tc>
        <w:tc>
          <w:tcPr>
            <w:tcW w:w="5669" w:type="dxa"/>
          </w:tcPr>
          <w:p w:rsidR="00B13F58" w:rsidRPr="00B13F58" w:rsidRDefault="00B13F58" w:rsidP="00B13F58">
            <w:pPr>
              <w:spacing w:line="240" w:lineRule="auto"/>
              <w:jc w:val="left"/>
              <w:rPr>
                <w:rFonts w:cs="Frankruhel"/>
                <w:sz w:val="24"/>
                <w:rtl/>
              </w:rPr>
            </w:pPr>
            <w:r>
              <w:rPr>
                <w:sz w:val="24"/>
                <w:rtl/>
              </w:rPr>
              <w:t>הוראות מעבר</w:t>
            </w:r>
          </w:p>
        </w:tc>
        <w:tc>
          <w:tcPr>
            <w:tcW w:w="567" w:type="dxa"/>
          </w:tcPr>
          <w:p w:rsidR="00B13F58" w:rsidRPr="00B13F58" w:rsidRDefault="00B13F58" w:rsidP="00B13F58">
            <w:pPr>
              <w:spacing w:line="240" w:lineRule="auto"/>
              <w:jc w:val="left"/>
              <w:rPr>
                <w:rStyle w:val="Hyperlink"/>
                <w:rtl/>
              </w:rPr>
            </w:pPr>
            <w:hyperlink w:anchor="Seif6" w:tooltip="הוראות מעבר" w:history="1">
              <w:r w:rsidRPr="00B13F58">
                <w:rPr>
                  <w:rStyle w:val="Hyperlink"/>
                </w:rPr>
                <w:t>Go</w:t>
              </w:r>
            </w:hyperlink>
          </w:p>
        </w:tc>
        <w:tc>
          <w:tcPr>
            <w:tcW w:w="850" w:type="dxa"/>
          </w:tcPr>
          <w:p w:rsidR="00B13F58" w:rsidRPr="00B13F58" w:rsidRDefault="00B13F58" w:rsidP="00B13F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C51AED" w:rsidRDefault="00C51AED">
      <w:pPr>
        <w:pStyle w:val="big-header"/>
        <w:ind w:left="0" w:right="1134"/>
        <w:rPr>
          <w:rFonts w:cs="FrankRuehl"/>
          <w:sz w:val="32"/>
          <w:rtl/>
        </w:rPr>
      </w:pPr>
    </w:p>
    <w:p w:rsidR="00C51AED" w:rsidRDefault="00C51AED" w:rsidP="00C551AB">
      <w:pPr>
        <w:pStyle w:val="big-header"/>
        <w:ind w:left="0" w:right="1134"/>
        <w:rPr>
          <w:rStyle w:val="default"/>
          <w:rFonts w:cs="FrankRuehl" w:hint="cs"/>
          <w:rtl/>
        </w:rPr>
      </w:pPr>
      <w:r>
        <w:rPr>
          <w:rFonts w:cs="FrankRuehl"/>
          <w:sz w:val="32"/>
          <w:rtl/>
        </w:rPr>
        <w:br w:type="page"/>
      </w:r>
      <w:r w:rsidR="00C551AB">
        <w:rPr>
          <w:rFonts w:cs="FrankRuehl"/>
          <w:sz w:val="32"/>
          <w:rtl/>
        </w:rPr>
        <w:lastRenderedPageBreak/>
        <w:t>תקנות ההתגוננות האזרחית (</w:t>
      </w:r>
      <w:r w:rsidR="00C551AB">
        <w:rPr>
          <w:rFonts w:cs="FrankRuehl" w:hint="cs"/>
          <w:sz w:val="32"/>
          <w:rtl/>
        </w:rPr>
        <w:t>התאמות נגישות במקלטים), תשע"ו-2016</w:t>
      </w:r>
      <w:r>
        <w:rPr>
          <w:rStyle w:val="default"/>
          <w:rtl/>
        </w:rPr>
        <w:footnoteReference w:customMarkFollows="1" w:id="1"/>
        <w:t>*</w:t>
      </w:r>
    </w:p>
    <w:p w:rsidR="00C51AED" w:rsidRDefault="00C51AED" w:rsidP="003F7676">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סעיפים </w:t>
      </w:r>
      <w:r w:rsidR="003F7676">
        <w:rPr>
          <w:rStyle w:val="default"/>
          <w:rFonts w:cs="FrankRuehl" w:hint="cs"/>
          <w:rtl/>
        </w:rPr>
        <w:t>14ד</w:t>
      </w:r>
      <w:r>
        <w:rPr>
          <w:rStyle w:val="default"/>
          <w:rFonts w:cs="FrankRuehl" w:hint="cs"/>
          <w:rtl/>
        </w:rPr>
        <w:t xml:space="preserve"> ו-27 לחוק ההתגוננות האזרחית, תשי"א-1951 (להלן </w:t>
      </w:r>
      <w:r w:rsidR="003F7676">
        <w:rPr>
          <w:rStyle w:val="default"/>
          <w:rFonts w:cs="FrankRuehl"/>
          <w:rtl/>
        </w:rPr>
        <w:t>–</w:t>
      </w:r>
      <w:r>
        <w:rPr>
          <w:rStyle w:val="default"/>
          <w:rFonts w:cs="FrankRuehl" w:hint="cs"/>
          <w:rtl/>
        </w:rPr>
        <w:t xml:space="preserve"> החוק),</w:t>
      </w:r>
      <w:r w:rsidR="003F7676">
        <w:rPr>
          <w:rStyle w:val="default"/>
          <w:rFonts w:cs="FrankRuehl" w:hint="cs"/>
          <w:rtl/>
        </w:rPr>
        <w:t xml:space="preserve"> לאחר התייעצות עם שר הפנים, עם הנציבות ועם ארגונים העוסקים בקידום זכויותיהם של אנשים עם מוגבלות, בהסכמת שר האוצר ובאישור ועדת העבודה הרווחה והבריאות של הכנסת,</w:t>
      </w:r>
      <w:r>
        <w:rPr>
          <w:rStyle w:val="default"/>
          <w:rFonts w:cs="FrankRuehl" w:hint="cs"/>
          <w:rtl/>
        </w:rPr>
        <w:t xml:space="preserve"> אני מתקין תקנות אלה:</w:t>
      </w:r>
    </w:p>
    <w:p w:rsidR="00C51AED" w:rsidRDefault="00C51AED">
      <w:pPr>
        <w:pStyle w:val="P00"/>
        <w:spacing w:before="72"/>
        <w:ind w:left="0" w:right="1134"/>
        <w:rPr>
          <w:rStyle w:val="default"/>
          <w:rFonts w:cs="FrankRuehl" w:hint="cs"/>
          <w:rtl/>
        </w:rPr>
      </w:pPr>
      <w:bookmarkStart w:id="0" w:name="Seif7"/>
      <w:bookmarkEnd w:id="0"/>
      <w:r>
        <w:rPr>
          <w:lang w:val="he-IL"/>
        </w:rPr>
        <w:pict>
          <v:rect id="_x0000_s1027" style="position:absolute;left:0;text-align:left;margin-left:464.5pt;margin-top:8.05pt;width:75.05pt;height:10pt;z-index:251658752" o:allowincell="f" filled="f" stroked="f" strokecolor="lime" strokeweight=".25pt">
            <v:textbox inset="0,0,0,0">
              <w:txbxContent>
                <w:p w:rsidR="00060A75" w:rsidRDefault="00060A7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sidRPr="003F7676">
        <w:rPr>
          <w:rStyle w:val="default"/>
          <w:rFonts w:cs="FrankRuehl"/>
          <w:rtl/>
        </w:rPr>
        <w:t>.</w:t>
      </w:r>
      <w:r w:rsidRPr="003F7676">
        <w:rPr>
          <w:rStyle w:val="default"/>
          <w:rFonts w:cs="FrankRuehl"/>
          <w:rtl/>
        </w:rPr>
        <w:tab/>
      </w:r>
      <w:r>
        <w:rPr>
          <w:rStyle w:val="default"/>
          <w:rFonts w:cs="FrankRuehl"/>
          <w:rtl/>
        </w:rPr>
        <w:t>בת</w:t>
      </w:r>
      <w:r w:rsidR="004F7ED7">
        <w:rPr>
          <w:rStyle w:val="default"/>
          <w:rFonts w:cs="FrankRuehl" w:hint="cs"/>
          <w:rtl/>
        </w:rPr>
        <w:t xml:space="preserve">קנות אלה </w:t>
      </w:r>
      <w:r w:rsidR="004F7ED7">
        <w:rPr>
          <w:rStyle w:val="default"/>
          <w:rFonts w:cs="FrankRuehl"/>
          <w:rtl/>
        </w:rPr>
        <w:t>–</w:t>
      </w:r>
    </w:p>
    <w:p w:rsidR="003F7676" w:rsidRDefault="003F7676">
      <w:pPr>
        <w:pStyle w:val="P00"/>
        <w:spacing w:before="72"/>
        <w:ind w:left="0" w:right="1134"/>
        <w:rPr>
          <w:rStyle w:val="default"/>
          <w:rFonts w:cs="FrankRuehl" w:hint="cs"/>
          <w:rtl/>
        </w:rPr>
      </w:pPr>
      <w:r>
        <w:rPr>
          <w:rStyle w:val="default"/>
          <w:rFonts w:cs="FrankRuehl" w:hint="cs"/>
          <w:rtl/>
        </w:rPr>
        <w:tab/>
        <w:t xml:space="preserve">"הוראות הנגישות" </w:t>
      </w:r>
      <w:r>
        <w:rPr>
          <w:rStyle w:val="default"/>
          <w:rFonts w:cs="FrankRuehl"/>
          <w:rtl/>
        </w:rPr>
        <w:t>–</w:t>
      </w:r>
      <w:r>
        <w:rPr>
          <w:rStyle w:val="default"/>
          <w:rFonts w:cs="FrankRuehl" w:hint="cs"/>
          <w:rtl/>
        </w:rPr>
        <w:t xml:space="preserve"> הוראות הנגישות לפי חוק התכנון והבנייה </w:t>
      </w:r>
      <w:r>
        <w:rPr>
          <w:rStyle w:val="default"/>
          <w:rFonts w:cs="FrankRuehl"/>
          <w:rtl/>
        </w:rPr>
        <w:t>–</w:t>
      </w:r>
      <w:r>
        <w:rPr>
          <w:rStyle w:val="default"/>
          <w:rFonts w:cs="FrankRuehl" w:hint="cs"/>
          <w:rtl/>
        </w:rPr>
        <w:t xml:space="preserve"> כהגדרתן בסעיף 19א לחוק שוויון זכויות לאנשים עם מוגבלות, התשנ"ח-1998 (להלן </w:t>
      </w:r>
      <w:r>
        <w:rPr>
          <w:rStyle w:val="default"/>
          <w:rFonts w:cs="FrankRuehl"/>
          <w:rtl/>
        </w:rPr>
        <w:t>–</w:t>
      </w:r>
      <w:r>
        <w:rPr>
          <w:rStyle w:val="default"/>
          <w:rFonts w:cs="FrankRuehl" w:hint="cs"/>
          <w:rtl/>
        </w:rPr>
        <w:t xml:space="preserve"> חוק השוויון);</w:t>
      </w:r>
    </w:p>
    <w:p w:rsidR="003F7676" w:rsidRDefault="003F7676">
      <w:pPr>
        <w:pStyle w:val="P00"/>
        <w:spacing w:before="72"/>
        <w:ind w:left="0" w:right="1134"/>
        <w:rPr>
          <w:rStyle w:val="default"/>
          <w:rFonts w:cs="FrankRuehl" w:hint="cs"/>
          <w:rtl/>
        </w:rPr>
      </w:pPr>
      <w:r>
        <w:rPr>
          <w:rStyle w:val="default"/>
          <w:rFonts w:cs="FrankRuehl" w:hint="cs"/>
          <w:rtl/>
        </w:rPr>
        <w:tab/>
        <w:t xml:space="preserve">"מבנה המיועד לאנשים עם מוגבלות" </w:t>
      </w:r>
      <w:r>
        <w:rPr>
          <w:rStyle w:val="default"/>
          <w:rFonts w:cs="FrankRuehl"/>
          <w:rtl/>
        </w:rPr>
        <w:t>–</w:t>
      </w:r>
      <w:r>
        <w:rPr>
          <w:rStyle w:val="default"/>
          <w:rFonts w:cs="FrankRuehl" w:hint="cs"/>
          <w:rtl/>
        </w:rPr>
        <w:t xml:space="preserve"> בניין שנועד לשמש, כולו או חלקו למתן שירות ציבורי המיועד בעיקרו לאנשים עם מוגבלות או למגוריהם של אנשים עם מוגבלות; לעניין זה, "שירות ציבורי" </w:t>
      </w:r>
      <w:r>
        <w:rPr>
          <w:rStyle w:val="default"/>
          <w:rFonts w:cs="FrankRuehl"/>
          <w:rtl/>
        </w:rPr>
        <w:t>–</w:t>
      </w:r>
      <w:r>
        <w:rPr>
          <w:rStyle w:val="default"/>
          <w:rFonts w:cs="FrankRuehl" w:hint="cs"/>
          <w:rtl/>
        </w:rPr>
        <w:t xml:space="preserve"> כהגדרתו בסעיף 19ה לחוק השוויון;</w:t>
      </w:r>
    </w:p>
    <w:p w:rsidR="003F7676" w:rsidRDefault="003F7676">
      <w:pPr>
        <w:pStyle w:val="P00"/>
        <w:spacing w:before="72"/>
        <w:ind w:left="0" w:right="1134"/>
        <w:rPr>
          <w:rStyle w:val="default"/>
          <w:rFonts w:cs="FrankRuehl" w:hint="cs"/>
          <w:rtl/>
        </w:rPr>
      </w:pPr>
      <w:r>
        <w:rPr>
          <w:rStyle w:val="default"/>
          <w:rFonts w:cs="FrankRuehl" w:hint="cs"/>
          <w:rtl/>
        </w:rPr>
        <w:tab/>
        <w:t xml:space="preserve">"מוסד בריאות" </w:t>
      </w:r>
      <w:r>
        <w:rPr>
          <w:rStyle w:val="default"/>
          <w:rFonts w:cs="FrankRuehl"/>
          <w:rtl/>
        </w:rPr>
        <w:t>–</w:t>
      </w:r>
      <w:r>
        <w:rPr>
          <w:rStyle w:val="default"/>
          <w:rFonts w:cs="FrankRuehl" w:hint="cs"/>
          <w:rtl/>
        </w:rPr>
        <w:t xml:space="preserve"> בית חולים כמשמעותו בסעיף 24(ב) לפקודת בריאות העם, 1940, מרפאה כהגדרתה בסעיף 34(ג) לאותה פקודה או מעון לזקנים תשושים או לזקנים סיעודיים כהגדרות כל אלה בתקנות הפיקוח על מעונות (תנאי המגורים וטיפול בזקנים עצמאיים ותשושים במעונות לזקנים), התשס"א-2001;</w:t>
      </w:r>
    </w:p>
    <w:p w:rsidR="003F7676" w:rsidRDefault="003F7676">
      <w:pPr>
        <w:pStyle w:val="P00"/>
        <w:spacing w:before="72"/>
        <w:ind w:left="0" w:right="1134"/>
        <w:rPr>
          <w:rStyle w:val="default"/>
          <w:rFonts w:cs="FrankRuehl" w:hint="cs"/>
          <w:rtl/>
        </w:rPr>
      </w:pPr>
      <w:r>
        <w:rPr>
          <w:rStyle w:val="default"/>
          <w:rFonts w:cs="FrankRuehl" w:hint="cs"/>
          <w:rtl/>
        </w:rPr>
        <w:tab/>
        <w:t xml:space="preserve">"מוסד חינוך" </w:t>
      </w:r>
      <w:r>
        <w:rPr>
          <w:rStyle w:val="default"/>
          <w:rFonts w:cs="FrankRuehl"/>
          <w:rtl/>
        </w:rPr>
        <w:t>–</w:t>
      </w:r>
      <w:r>
        <w:rPr>
          <w:rStyle w:val="default"/>
          <w:rFonts w:cs="FrankRuehl" w:hint="cs"/>
          <w:rtl/>
        </w:rPr>
        <w:t xml:space="preserve"> כהגדרתו בחוק לימוד חובה, התש"ט-1949, וכן מעון יום כהגדרתו בתקנות הפיקוח על מעונות (אחזקת ילדים במעון יום), התשכ"ח-1968;</w:t>
      </w:r>
    </w:p>
    <w:p w:rsidR="003F7676" w:rsidRDefault="003F7676">
      <w:pPr>
        <w:pStyle w:val="P00"/>
        <w:spacing w:before="72"/>
        <w:ind w:left="0" w:right="1134"/>
        <w:rPr>
          <w:rStyle w:val="default"/>
          <w:rFonts w:cs="FrankRuehl" w:hint="cs"/>
          <w:rtl/>
        </w:rPr>
      </w:pPr>
      <w:r>
        <w:rPr>
          <w:rStyle w:val="default"/>
          <w:rFonts w:cs="FrankRuehl" w:hint="cs"/>
          <w:rtl/>
        </w:rPr>
        <w:tab/>
        <w:t xml:space="preserve">"מערכת אוורור וסינון", "מערכת אוורור וסינון דירתית", "מערכת סינון דירתית" </w:t>
      </w:r>
      <w:r>
        <w:rPr>
          <w:rStyle w:val="default"/>
          <w:rFonts w:cs="FrankRuehl"/>
          <w:rtl/>
        </w:rPr>
        <w:t>–</w:t>
      </w:r>
      <w:r>
        <w:rPr>
          <w:rStyle w:val="default"/>
          <w:rFonts w:cs="FrankRuehl" w:hint="cs"/>
          <w:rtl/>
        </w:rPr>
        <w:t xml:space="preserve"> כהגדרתן בתקנות המפרטים;</w:t>
      </w:r>
    </w:p>
    <w:p w:rsidR="003F7676" w:rsidRDefault="003F7676">
      <w:pPr>
        <w:pStyle w:val="P00"/>
        <w:spacing w:before="72"/>
        <w:ind w:left="0" w:right="1134"/>
        <w:rPr>
          <w:rStyle w:val="default"/>
          <w:rFonts w:cs="FrankRuehl" w:hint="cs"/>
          <w:rtl/>
        </w:rPr>
      </w:pPr>
      <w:r>
        <w:rPr>
          <w:rStyle w:val="default"/>
          <w:rFonts w:cs="FrankRuehl" w:hint="cs"/>
          <w:rtl/>
        </w:rPr>
        <w:tab/>
        <w:t xml:space="preserve">"תקנות המפרטים" </w:t>
      </w:r>
      <w:r>
        <w:rPr>
          <w:rStyle w:val="default"/>
          <w:rFonts w:cs="FrankRuehl"/>
          <w:rtl/>
        </w:rPr>
        <w:t>–</w:t>
      </w:r>
      <w:r>
        <w:rPr>
          <w:rStyle w:val="default"/>
          <w:rFonts w:cs="FrankRuehl" w:hint="cs"/>
          <w:rtl/>
        </w:rPr>
        <w:t xml:space="preserve"> תקנות ההתגוננות האזרחית (מפרטים לבניית מקלטים), התש"ן-1990;</w:t>
      </w:r>
    </w:p>
    <w:p w:rsidR="003F7676" w:rsidRDefault="003F7676">
      <w:pPr>
        <w:pStyle w:val="P00"/>
        <w:spacing w:before="72"/>
        <w:ind w:left="0" w:right="1134"/>
        <w:rPr>
          <w:rStyle w:val="default"/>
          <w:rFonts w:cs="FrankRuehl" w:hint="cs"/>
          <w:rtl/>
        </w:rPr>
      </w:pPr>
      <w:r>
        <w:rPr>
          <w:rStyle w:val="default"/>
          <w:rFonts w:cs="FrankRuehl" w:hint="cs"/>
          <w:rtl/>
        </w:rPr>
        <w:tab/>
        <w:t xml:space="preserve">"תקנות הציוד" </w:t>
      </w:r>
      <w:r>
        <w:rPr>
          <w:rStyle w:val="default"/>
          <w:rFonts w:cs="FrankRuehl"/>
          <w:rtl/>
        </w:rPr>
        <w:t>–</w:t>
      </w:r>
      <w:r>
        <w:rPr>
          <w:rStyle w:val="default"/>
          <w:rFonts w:cs="FrankRuehl" w:hint="cs"/>
          <w:rtl/>
        </w:rPr>
        <w:t xml:space="preserve"> תקנות ההתגוננות האזרחית (ציוד ושילוט במקלטים ובמחסים ציבוריים), התשמ"א-1981;</w:t>
      </w:r>
    </w:p>
    <w:p w:rsidR="003F7676" w:rsidRDefault="003F7676">
      <w:pPr>
        <w:pStyle w:val="P00"/>
        <w:spacing w:before="72"/>
        <w:ind w:left="0" w:right="1134"/>
        <w:rPr>
          <w:rStyle w:val="default"/>
          <w:rFonts w:cs="FrankRuehl" w:hint="cs"/>
          <w:rtl/>
        </w:rPr>
      </w:pPr>
      <w:r>
        <w:rPr>
          <w:rStyle w:val="default"/>
          <w:rFonts w:cs="FrankRuehl" w:hint="cs"/>
          <w:rtl/>
        </w:rPr>
        <w:tab/>
        <w:t xml:space="preserve">"ת"י" </w:t>
      </w:r>
      <w:r>
        <w:rPr>
          <w:rStyle w:val="default"/>
          <w:rFonts w:cs="FrankRuehl"/>
          <w:rtl/>
        </w:rPr>
        <w:t>–</w:t>
      </w:r>
      <w:r>
        <w:rPr>
          <w:rStyle w:val="default"/>
          <w:rFonts w:cs="FrankRuehl" w:hint="cs"/>
          <w:rtl/>
        </w:rPr>
        <w:t xml:space="preserve"> תקן ישראלי כמשמעותו בחוק התקנים, התשי"ג-1953.</w:t>
      </w:r>
    </w:p>
    <w:p w:rsidR="00C51AED" w:rsidRDefault="00C51AED" w:rsidP="003F7676">
      <w:pPr>
        <w:pStyle w:val="P00"/>
        <w:spacing w:before="72"/>
        <w:ind w:left="0" w:right="1134"/>
        <w:rPr>
          <w:rStyle w:val="default"/>
          <w:rFonts w:cs="FrankRuehl"/>
          <w:rtl/>
        </w:rPr>
      </w:pPr>
      <w:bookmarkStart w:id="1" w:name="Seif1"/>
      <w:bookmarkEnd w:id="1"/>
      <w:r>
        <w:rPr>
          <w:lang w:val="he-IL"/>
        </w:rPr>
        <w:pict>
          <v:rect id="_x0000_s1054" style="position:absolute;left:0;text-align:left;margin-left:464.5pt;margin-top:8.05pt;width:75.05pt;height:36.95pt;z-index:251652608" o:allowincell="f" filled="f" stroked="f" strokecolor="lime" strokeweight=".25pt">
            <v:textbox inset="0,0,0,0">
              <w:txbxContent>
                <w:p w:rsidR="00060A75" w:rsidRDefault="003F7676">
                  <w:pPr>
                    <w:spacing w:line="160" w:lineRule="exact"/>
                    <w:jc w:val="left"/>
                    <w:rPr>
                      <w:rFonts w:cs="Miriam"/>
                      <w:sz w:val="18"/>
                      <w:szCs w:val="18"/>
                      <w:rtl/>
                    </w:rPr>
                  </w:pPr>
                  <w:r>
                    <w:rPr>
                      <w:rFonts w:cs="Miriam" w:hint="cs"/>
                      <w:sz w:val="18"/>
                      <w:szCs w:val="18"/>
                      <w:rtl/>
                    </w:rPr>
                    <w:t>נגישות מקלט במבנה ש</w:t>
                  </w:r>
                  <w:r w:rsidR="00713021">
                    <w:rPr>
                      <w:rFonts w:cs="Miriam" w:hint="cs"/>
                      <w:sz w:val="18"/>
                      <w:szCs w:val="18"/>
                      <w:rtl/>
                    </w:rPr>
                    <w:t xml:space="preserve">עיקר </w:t>
                  </w:r>
                  <w:r>
                    <w:rPr>
                      <w:rFonts w:cs="Miriam" w:hint="cs"/>
                      <w:sz w:val="18"/>
                      <w:szCs w:val="18"/>
                      <w:rtl/>
                    </w:rPr>
                    <w:t>ייעודו לאנשים עם מוגבלות</w:t>
                  </w:r>
                </w:p>
                <w:p w:rsidR="00713021" w:rsidRDefault="00713021">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rtl/>
        </w:rPr>
        <w:t>2</w:t>
      </w:r>
      <w:r w:rsidRPr="003F7676">
        <w:rPr>
          <w:rStyle w:val="default"/>
          <w:rFonts w:cs="FrankRuehl"/>
          <w:rtl/>
        </w:rPr>
        <w:t>.</w:t>
      </w:r>
      <w:r w:rsidRPr="003F7676">
        <w:rPr>
          <w:rStyle w:val="default"/>
          <w:rFonts w:cs="FrankRuehl"/>
          <w:rtl/>
        </w:rPr>
        <w:tab/>
      </w:r>
      <w:r w:rsidR="003F7676">
        <w:rPr>
          <w:rStyle w:val="default"/>
          <w:rFonts w:cs="FrankRuehl" w:hint="cs"/>
          <w:rtl/>
        </w:rPr>
        <w:t xml:space="preserve">מקלט במבנה המיועד לאנשים עם מוגבלות ואינו מוסד חינוך או מוסד בריאות יהיה נגיש לפי תקנות המפרטים ונוסף על כך </w:t>
      </w:r>
      <w:r w:rsidR="003F7676">
        <w:rPr>
          <w:rStyle w:val="default"/>
          <w:rFonts w:cs="FrankRuehl"/>
          <w:rtl/>
        </w:rPr>
        <w:t>–</w:t>
      </w:r>
    </w:p>
    <w:p w:rsidR="003F7676" w:rsidRDefault="003F7676" w:rsidP="003F767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תותקן בו מערכת אוורור וסינון לפי תקנות המפרטים;</w:t>
      </w:r>
    </w:p>
    <w:p w:rsidR="003F7676" w:rsidRDefault="003F7676" w:rsidP="003F7676">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יבוצעו בו התאמות נגישות נוספות על הקבוע בתקנות אלה, לפי ההוראות של מורשה נגישות מבנים, תשתיות וסביבה, לאחר שנועץ במורשה לנגישות השירות, בהתחשב בשימוש במקלט למחסה ולשימוש אחר בו שהותר ברישיון לפי סעיף 15(א) לחוק ובצורכיהם המיוחדים של האנשים עם המוגבלות המתגוררים במבנה או מקבלים בו שירות, ובלבד שהוראות כאמור לא יסתרו את תקנות הציוד ושרשות מוסמכת אישרה כי אינן נוגדות את תקנות המפרטים.</w:t>
      </w:r>
    </w:p>
    <w:p w:rsidR="00713021" w:rsidRPr="007A137B" w:rsidRDefault="00713021" w:rsidP="00713021">
      <w:pPr>
        <w:pStyle w:val="P00"/>
        <w:spacing w:before="0"/>
        <w:ind w:left="0" w:right="1134"/>
        <w:rPr>
          <w:rStyle w:val="default"/>
          <w:rFonts w:cs="FrankRuehl"/>
          <w:vanish/>
          <w:color w:val="FF0000"/>
          <w:sz w:val="20"/>
          <w:szCs w:val="20"/>
          <w:shd w:val="clear" w:color="auto" w:fill="FFFF99"/>
          <w:rtl/>
        </w:rPr>
      </w:pPr>
      <w:bookmarkStart w:id="2" w:name="Rov9"/>
      <w:r w:rsidRPr="007A137B">
        <w:rPr>
          <w:rStyle w:val="default"/>
          <w:rFonts w:cs="FrankRuehl" w:hint="cs"/>
          <w:vanish/>
          <w:color w:val="FF0000"/>
          <w:sz w:val="20"/>
          <w:szCs w:val="20"/>
          <w:shd w:val="clear" w:color="auto" w:fill="FFFF99"/>
          <w:rtl/>
        </w:rPr>
        <w:t>מיום 2.9.2018</w:t>
      </w:r>
    </w:p>
    <w:p w:rsidR="00713021" w:rsidRPr="007A137B" w:rsidRDefault="00713021" w:rsidP="00713021">
      <w:pPr>
        <w:pStyle w:val="P00"/>
        <w:spacing w:before="0"/>
        <w:ind w:left="0" w:right="1134"/>
        <w:rPr>
          <w:rStyle w:val="default"/>
          <w:rFonts w:cs="FrankRuehl"/>
          <w:vanish/>
          <w:sz w:val="20"/>
          <w:szCs w:val="20"/>
          <w:shd w:val="clear" w:color="auto" w:fill="FFFF99"/>
          <w:rtl/>
        </w:rPr>
      </w:pPr>
      <w:r w:rsidRPr="007A137B">
        <w:rPr>
          <w:rStyle w:val="default"/>
          <w:rFonts w:cs="FrankRuehl" w:hint="cs"/>
          <w:b/>
          <w:bCs/>
          <w:vanish/>
          <w:sz w:val="20"/>
          <w:szCs w:val="20"/>
          <w:shd w:val="clear" w:color="auto" w:fill="FFFF99"/>
          <w:rtl/>
        </w:rPr>
        <w:t>תק' תשע"ח-2018</w:t>
      </w:r>
    </w:p>
    <w:p w:rsidR="00713021" w:rsidRPr="007A137B" w:rsidRDefault="00713021" w:rsidP="00713021">
      <w:pPr>
        <w:pStyle w:val="P00"/>
        <w:spacing w:before="0"/>
        <w:ind w:left="0" w:right="1134"/>
        <w:rPr>
          <w:rStyle w:val="default"/>
          <w:rFonts w:cs="FrankRuehl"/>
          <w:vanish/>
          <w:sz w:val="20"/>
          <w:szCs w:val="20"/>
          <w:shd w:val="clear" w:color="auto" w:fill="FFFF99"/>
          <w:rtl/>
        </w:rPr>
      </w:pPr>
      <w:hyperlink r:id="rId6" w:history="1">
        <w:r w:rsidRPr="007A137B">
          <w:rPr>
            <w:rStyle w:val="Hyperlink"/>
            <w:rFonts w:cs="FrankRuehl" w:hint="cs"/>
            <w:vanish/>
            <w:szCs w:val="20"/>
            <w:shd w:val="clear" w:color="auto" w:fill="FFFF99"/>
            <w:rtl/>
          </w:rPr>
          <w:t>ק"ת תשע"ח מס' 8067</w:t>
        </w:r>
      </w:hyperlink>
      <w:r w:rsidRPr="007A137B">
        <w:rPr>
          <w:rStyle w:val="default"/>
          <w:rFonts w:cs="FrankRuehl" w:hint="cs"/>
          <w:vanish/>
          <w:sz w:val="20"/>
          <w:szCs w:val="20"/>
          <w:shd w:val="clear" w:color="auto" w:fill="FFFF99"/>
          <w:rtl/>
        </w:rPr>
        <w:t xml:space="preserve"> מיום 2.9.2018 עמ' 2760</w:t>
      </w:r>
    </w:p>
    <w:p w:rsidR="00713021" w:rsidRPr="007A137B" w:rsidRDefault="00713021" w:rsidP="00713021">
      <w:pPr>
        <w:pStyle w:val="P00"/>
        <w:spacing w:before="0"/>
        <w:ind w:left="0" w:right="1134"/>
        <w:rPr>
          <w:rStyle w:val="default"/>
          <w:rFonts w:cs="FrankRuehl"/>
          <w:vanish/>
          <w:sz w:val="20"/>
          <w:szCs w:val="20"/>
          <w:shd w:val="clear" w:color="auto" w:fill="FFFF99"/>
          <w:rtl/>
        </w:rPr>
      </w:pPr>
      <w:r w:rsidRPr="007A137B">
        <w:rPr>
          <w:rStyle w:val="default"/>
          <w:rFonts w:cs="FrankRuehl" w:hint="cs"/>
          <w:b/>
          <w:bCs/>
          <w:vanish/>
          <w:sz w:val="20"/>
          <w:szCs w:val="20"/>
          <w:shd w:val="clear" w:color="auto" w:fill="FFFF99"/>
          <w:rtl/>
        </w:rPr>
        <w:t>החלפת כותרת השוליים</w:t>
      </w:r>
    </w:p>
    <w:p w:rsidR="00713021" w:rsidRPr="007A137B" w:rsidRDefault="00713021" w:rsidP="00713021">
      <w:pPr>
        <w:pStyle w:val="P00"/>
        <w:ind w:left="0" w:right="1134"/>
        <w:rPr>
          <w:rStyle w:val="default"/>
          <w:rFonts w:cs="FrankRuehl"/>
          <w:vanish/>
          <w:sz w:val="20"/>
          <w:szCs w:val="20"/>
          <w:shd w:val="clear" w:color="auto" w:fill="FFFF99"/>
          <w:rtl/>
        </w:rPr>
      </w:pPr>
      <w:r w:rsidRPr="007A137B">
        <w:rPr>
          <w:rStyle w:val="default"/>
          <w:rFonts w:cs="FrankRuehl" w:hint="cs"/>
          <w:vanish/>
          <w:sz w:val="20"/>
          <w:szCs w:val="20"/>
          <w:shd w:val="clear" w:color="auto" w:fill="FFFF99"/>
          <w:rtl/>
        </w:rPr>
        <w:t>הנוסח הקודם:</w:t>
      </w:r>
    </w:p>
    <w:p w:rsidR="00713021" w:rsidRPr="00713021" w:rsidRDefault="00713021" w:rsidP="00713021">
      <w:pPr>
        <w:pStyle w:val="P00"/>
        <w:spacing w:before="0"/>
        <w:ind w:left="0" w:right="1134"/>
        <w:rPr>
          <w:rStyle w:val="default"/>
          <w:rFonts w:ascii="Miriam" w:hAnsi="Miriam" w:cs="Miriam"/>
          <w:sz w:val="2"/>
          <w:szCs w:val="2"/>
          <w:rtl/>
        </w:rPr>
      </w:pPr>
      <w:r w:rsidRPr="007A137B">
        <w:rPr>
          <w:rStyle w:val="default"/>
          <w:rFonts w:ascii="Miriam" w:hAnsi="Miriam" w:cs="Miriam" w:hint="cs"/>
          <w:strike/>
          <w:vanish/>
          <w:sz w:val="18"/>
          <w:szCs w:val="18"/>
          <w:shd w:val="clear" w:color="auto" w:fill="FFFF99"/>
          <w:rtl/>
        </w:rPr>
        <w:t>נגישות מקלט במבנה שייעודו לאנשים עם מוגבלות</w:t>
      </w:r>
      <w:bookmarkEnd w:id="2"/>
    </w:p>
    <w:p w:rsidR="00C51AED" w:rsidRDefault="00C51AED" w:rsidP="003F7676">
      <w:pPr>
        <w:pStyle w:val="P00"/>
        <w:spacing w:before="72"/>
        <w:ind w:left="0" w:right="1134"/>
        <w:rPr>
          <w:rStyle w:val="default"/>
          <w:rFonts w:cs="FrankRuehl" w:hint="cs"/>
          <w:rtl/>
        </w:rPr>
      </w:pPr>
      <w:bookmarkStart w:id="3" w:name="Seif2"/>
      <w:bookmarkEnd w:id="3"/>
      <w:r>
        <w:rPr>
          <w:lang w:val="he-IL"/>
        </w:rPr>
        <w:pict>
          <v:rect id="_x0000_s1055" style="position:absolute;left:0;text-align:left;margin-left:464.5pt;margin-top:8.05pt;width:75.05pt;height:21.25pt;z-index:251653632" o:allowincell="f" filled="f" stroked="f" strokecolor="lime" strokeweight=".25pt">
            <v:textbox inset="0,0,0,0">
              <w:txbxContent>
                <w:p w:rsidR="00060A75" w:rsidRDefault="003F7676">
                  <w:pPr>
                    <w:spacing w:line="160" w:lineRule="exact"/>
                    <w:jc w:val="left"/>
                    <w:rPr>
                      <w:rFonts w:cs="Miriam"/>
                      <w:noProof/>
                      <w:sz w:val="18"/>
                      <w:szCs w:val="18"/>
                      <w:rtl/>
                    </w:rPr>
                  </w:pPr>
                  <w:r>
                    <w:rPr>
                      <w:rFonts w:cs="Miriam" w:hint="cs"/>
                      <w:sz w:val="18"/>
                      <w:szCs w:val="18"/>
                      <w:rtl/>
                    </w:rPr>
                    <w:t>נגישות נתיב גישה</w:t>
                  </w:r>
                </w:p>
                <w:p w:rsidR="00315941" w:rsidRDefault="00315941">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rtl/>
        </w:rPr>
        <w:t>3</w:t>
      </w:r>
      <w:r w:rsidRPr="003F7676">
        <w:rPr>
          <w:rStyle w:val="default"/>
          <w:rFonts w:cs="FrankRuehl"/>
          <w:rtl/>
        </w:rPr>
        <w:t>.</w:t>
      </w:r>
      <w:r w:rsidRPr="003F7676">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3F7676">
        <w:rPr>
          <w:rStyle w:val="default"/>
          <w:rFonts w:cs="FrankRuehl" w:hint="cs"/>
          <w:rtl/>
        </w:rPr>
        <w:t>נתיב גישה, כהגדרתו בתקנות המפרטים, למקלט שאינו מרחב מוגן דירתי ואינו מקלט מסוג א1 כהגדרתם בתקנות האמורות, בכל חלק של מקום ציבורי שאינו חדר מדרגות יהיה דרך נגישה לפי הוראות הנגישות</w:t>
      </w:r>
      <w:r>
        <w:rPr>
          <w:rStyle w:val="default"/>
          <w:rFonts w:cs="FrankRuehl" w:hint="cs"/>
          <w:rtl/>
        </w:rPr>
        <w:t>.</w:t>
      </w:r>
    </w:p>
    <w:p w:rsidR="003F7676" w:rsidRDefault="00315941" w:rsidP="00315941">
      <w:pPr>
        <w:pStyle w:val="P00"/>
        <w:spacing w:before="72"/>
        <w:ind w:left="0" w:right="1134"/>
        <w:rPr>
          <w:rStyle w:val="default"/>
          <w:rFonts w:cs="FrankRuehl"/>
          <w:rtl/>
        </w:rPr>
      </w:pPr>
      <w:r w:rsidRPr="00315941">
        <w:rPr>
          <w:rStyle w:val="default"/>
          <w:rFonts w:cs="FrankRuehl"/>
        </w:rPr>
        <w:pict>
          <v:rect id="_x0000_s1728" style="position:absolute;left:0;text-align:left;margin-left:464.5pt;margin-top:8.05pt;width:75.05pt;height:11.6pt;z-index:251659776" o:allowincell="f" filled="f" stroked="f" strokecolor="lime" strokeweight=".25pt">
            <v:textbox inset="0,0,0,0">
              <w:txbxContent>
                <w:p w:rsidR="00315941" w:rsidRDefault="00315941" w:rsidP="00315941">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sidRPr="003F7676">
        <w:rPr>
          <w:rStyle w:val="default"/>
          <w:rFonts w:cs="FrankRuehl"/>
          <w:rtl/>
        </w:rPr>
        <w:tab/>
      </w:r>
      <w:r>
        <w:rPr>
          <w:rStyle w:val="default"/>
          <w:rFonts w:cs="FrankRuehl"/>
          <w:rtl/>
        </w:rPr>
        <w:t>(</w:t>
      </w:r>
      <w:r w:rsidR="003F7676">
        <w:rPr>
          <w:rStyle w:val="default"/>
          <w:rFonts w:cs="FrankRuehl" w:hint="cs"/>
          <w:rtl/>
        </w:rPr>
        <w:t>ב)</w:t>
      </w:r>
      <w:r w:rsidR="003F7676">
        <w:rPr>
          <w:rStyle w:val="default"/>
          <w:rFonts w:cs="FrankRuehl" w:hint="cs"/>
          <w:rtl/>
        </w:rPr>
        <w:tab/>
        <w:t>על חדר מדרגות שהוא חלק מנתיב גישה יחולו הוראות פרק ב' לחלק ג' לתוספת השניה לתקנות התכנון והבנייה (בקשה להיתר, תנאיו ואגרות), התש"ל-1970, ופרט 8.130 לתוספת השנייה לתקנות האמורות</w:t>
      </w:r>
      <w:r>
        <w:rPr>
          <w:rStyle w:val="default"/>
          <w:rFonts w:cs="FrankRuehl" w:hint="cs"/>
          <w:rtl/>
        </w:rPr>
        <w:t xml:space="preserve"> </w:t>
      </w:r>
      <w:r w:rsidRPr="00315941">
        <w:rPr>
          <w:rStyle w:val="default"/>
          <w:rFonts w:cs="FrankRuehl" w:hint="cs"/>
          <w:rtl/>
        </w:rPr>
        <w:t>יהיה נגיש לפי הוראות ת"י 1918 חלק 3.1, בסעיפים העוסקים בנגישות מדרגות</w:t>
      </w:r>
      <w:r w:rsidR="003F7676">
        <w:rPr>
          <w:rStyle w:val="default"/>
          <w:rFonts w:cs="FrankRuehl" w:hint="cs"/>
          <w:rtl/>
        </w:rPr>
        <w:t>.</w:t>
      </w:r>
    </w:p>
    <w:p w:rsidR="00713021" w:rsidRPr="007A137B" w:rsidRDefault="00713021" w:rsidP="00713021">
      <w:pPr>
        <w:pStyle w:val="P00"/>
        <w:spacing w:before="0"/>
        <w:ind w:left="0" w:right="1134"/>
        <w:rPr>
          <w:rStyle w:val="default"/>
          <w:rFonts w:cs="FrankRuehl"/>
          <w:vanish/>
          <w:color w:val="FF0000"/>
          <w:sz w:val="20"/>
          <w:szCs w:val="20"/>
          <w:shd w:val="clear" w:color="auto" w:fill="FFFF99"/>
          <w:rtl/>
        </w:rPr>
      </w:pPr>
      <w:bookmarkStart w:id="4" w:name="Rov10"/>
      <w:r w:rsidRPr="007A137B">
        <w:rPr>
          <w:rStyle w:val="default"/>
          <w:rFonts w:cs="FrankRuehl" w:hint="cs"/>
          <w:vanish/>
          <w:color w:val="FF0000"/>
          <w:sz w:val="20"/>
          <w:szCs w:val="20"/>
          <w:shd w:val="clear" w:color="auto" w:fill="FFFF99"/>
          <w:rtl/>
        </w:rPr>
        <w:t>מיום 2.9.2018</w:t>
      </w:r>
    </w:p>
    <w:p w:rsidR="00713021" w:rsidRPr="007A137B" w:rsidRDefault="00713021" w:rsidP="00713021">
      <w:pPr>
        <w:pStyle w:val="P00"/>
        <w:spacing w:before="0"/>
        <w:ind w:left="0" w:right="1134"/>
        <w:rPr>
          <w:rStyle w:val="default"/>
          <w:rFonts w:cs="FrankRuehl"/>
          <w:vanish/>
          <w:sz w:val="20"/>
          <w:szCs w:val="20"/>
          <w:shd w:val="clear" w:color="auto" w:fill="FFFF99"/>
          <w:rtl/>
        </w:rPr>
      </w:pPr>
      <w:r w:rsidRPr="007A137B">
        <w:rPr>
          <w:rStyle w:val="default"/>
          <w:rFonts w:cs="FrankRuehl" w:hint="cs"/>
          <w:b/>
          <w:bCs/>
          <w:vanish/>
          <w:sz w:val="20"/>
          <w:szCs w:val="20"/>
          <w:shd w:val="clear" w:color="auto" w:fill="FFFF99"/>
          <w:rtl/>
        </w:rPr>
        <w:t>תק' תשע"ח-2018</w:t>
      </w:r>
    </w:p>
    <w:p w:rsidR="00713021" w:rsidRPr="007A137B" w:rsidRDefault="00713021" w:rsidP="00713021">
      <w:pPr>
        <w:pStyle w:val="P00"/>
        <w:spacing w:before="0"/>
        <w:ind w:left="0" w:right="1134"/>
        <w:rPr>
          <w:rStyle w:val="default"/>
          <w:rFonts w:cs="FrankRuehl"/>
          <w:vanish/>
          <w:sz w:val="20"/>
          <w:szCs w:val="20"/>
          <w:shd w:val="clear" w:color="auto" w:fill="FFFF99"/>
          <w:rtl/>
        </w:rPr>
      </w:pPr>
      <w:hyperlink r:id="rId7" w:history="1">
        <w:r w:rsidRPr="007A137B">
          <w:rPr>
            <w:rStyle w:val="Hyperlink"/>
            <w:rFonts w:cs="FrankRuehl" w:hint="cs"/>
            <w:vanish/>
            <w:szCs w:val="20"/>
            <w:shd w:val="clear" w:color="auto" w:fill="FFFF99"/>
            <w:rtl/>
          </w:rPr>
          <w:t>ק"ת תשע"ח מס' 8067</w:t>
        </w:r>
      </w:hyperlink>
      <w:r w:rsidRPr="007A137B">
        <w:rPr>
          <w:rStyle w:val="default"/>
          <w:rFonts w:cs="FrankRuehl" w:hint="cs"/>
          <w:vanish/>
          <w:sz w:val="20"/>
          <w:szCs w:val="20"/>
          <w:shd w:val="clear" w:color="auto" w:fill="FFFF99"/>
          <w:rtl/>
        </w:rPr>
        <w:t xml:space="preserve"> מיום 2.9.2018 עמ' 2760</w:t>
      </w:r>
    </w:p>
    <w:p w:rsidR="00713021" w:rsidRPr="007A137B" w:rsidRDefault="00713021" w:rsidP="00315941">
      <w:pPr>
        <w:pStyle w:val="P00"/>
        <w:ind w:left="0" w:right="1134"/>
        <w:rPr>
          <w:rStyle w:val="default"/>
          <w:rFonts w:cs="FrankRuehl" w:hint="cs"/>
          <w:vanish/>
          <w:sz w:val="22"/>
          <w:szCs w:val="22"/>
          <w:shd w:val="clear" w:color="auto" w:fill="FFFF99"/>
          <w:rtl/>
        </w:rPr>
      </w:pPr>
      <w:r w:rsidRPr="007A137B">
        <w:rPr>
          <w:rStyle w:val="default"/>
          <w:rFonts w:cs="FrankRuehl"/>
          <w:vanish/>
          <w:sz w:val="22"/>
          <w:szCs w:val="22"/>
          <w:shd w:val="clear" w:color="auto" w:fill="FFFF99"/>
          <w:rtl/>
        </w:rPr>
        <w:t>3.</w:t>
      </w:r>
      <w:r w:rsidRPr="007A137B">
        <w:rPr>
          <w:rStyle w:val="default"/>
          <w:rFonts w:cs="FrankRuehl"/>
          <w:vanish/>
          <w:sz w:val="22"/>
          <w:szCs w:val="22"/>
          <w:shd w:val="clear" w:color="auto" w:fill="FFFF99"/>
          <w:rtl/>
        </w:rPr>
        <w:tab/>
        <w:t>(א</w:t>
      </w:r>
      <w:r w:rsidRPr="007A137B">
        <w:rPr>
          <w:rStyle w:val="default"/>
          <w:rFonts w:cs="FrankRuehl" w:hint="cs"/>
          <w:vanish/>
          <w:sz w:val="22"/>
          <w:szCs w:val="22"/>
          <w:shd w:val="clear" w:color="auto" w:fill="FFFF99"/>
          <w:rtl/>
        </w:rPr>
        <w:t>)</w:t>
      </w:r>
      <w:r w:rsidRPr="007A137B">
        <w:rPr>
          <w:rStyle w:val="default"/>
          <w:rFonts w:cs="FrankRuehl"/>
          <w:vanish/>
          <w:sz w:val="22"/>
          <w:szCs w:val="22"/>
          <w:shd w:val="clear" w:color="auto" w:fill="FFFF99"/>
          <w:rtl/>
        </w:rPr>
        <w:tab/>
      </w:r>
      <w:r w:rsidRPr="007A137B">
        <w:rPr>
          <w:rStyle w:val="default"/>
          <w:rFonts w:cs="FrankRuehl" w:hint="cs"/>
          <w:vanish/>
          <w:sz w:val="22"/>
          <w:szCs w:val="22"/>
          <w:shd w:val="clear" w:color="auto" w:fill="FFFF99"/>
          <w:rtl/>
        </w:rPr>
        <w:t xml:space="preserve">נתיב גישה, כהגדרתו בתקנות המפרטים, למקלט שאינו מרחב מוגן דירתי ואינו מקלט מסוג א1 כהגדרתם </w:t>
      </w:r>
      <w:r w:rsidRPr="007A137B">
        <w:rPr>
          <w:rStyle w:val="default"/>
          <w:rFonts w:cs="FrankRuehl" w:hint="cs"/>
          <w:strike/>
          <w:vanish/>
          <w:sz w:val="22"/>
          <w:szCs w:val="22"/>
          <w:shd w:val="clear" w:color="auto" w:fill="FFFF99"/>
          <w:rtl/>
        </w:rPr>
        <w:t>בתקנות המפרטים האמורות</w:t>
      </w:r>
      <w:r w:rsidR="00315941" w:rsidRPr="007A137B">
        <w:rPr>
          <w:rStyle w:val="default"/>
          <w:rFonts w:cs="FrankRuehl" w:hint="cs"/>
          <w:vanish/>
          <w:sz w:val="22"/>
          <w:szCs w:val="22"/>
          <w:shd w:val="clear" w:color="auto" w:fill="FFFF99"/>
          <w:rtl/>
        </w:rPr>
        <w:t xml:space="preserve"> </w:t>
      </w:r>
      <w:r w:rsidR="00315941" w:rsidRPr="007A137B">
        <w:rPr>
          <w:rStyle w:val="default"/>
          <w:rFonts w:cs="FrankRuehl" w:hint="cs"/>
          <w:vanish/>
          <w:sz w:val="22"/>
          <w:szCs w:val="22"/>
          <w:u w:val="single"/>
          <w:shd w:val="clear" w:color="auto" w:fill="FFFF99"/>
          <w:rtl/>
        </w:rPr>
        <w:t>בתקנות האמורות</w:t>
      </w:r>
      <w:r w:rsidRPr="007A137B">
        <w:rPr>
          <w:rStyle w:val="default"/>
          <w:rFonts w:cs="FrankRuehl" w:hint="cs"/>
          <w:vanish/>
          <w:sz w:val="22"/>
          <w:szCs w:val="22"/>
          <w:shd w:val="clear" w:color="auto" w:fill="FFFF99"/>
          <w:rtl/>
        </w:rPr>
        <w:t>, בכל חלק של מקום ציבורי שאינו חדר מדרגות יהיה דרך נגישה לפי הוראות הנגישות.</w:t>
      </w:r>
    </w:p>
    <w:p w:rsidR="00713021" w:rsidRPr="00315941" w:rsidRDefault="00713021" w:rsidP="00315941">
      <w:pPr>
        <w:pStyle w:val="P00"/>
        <w:spacing w:before="0"/>
        <w:ind w:left="0" w:right="1134"/>
        <w:rPr>
          <w:rStyle w:val="default"/>
          <w:rFonts w:cs="FrankRuehl"/>
          <w:sz w:val="2"/>
          <w:szCs w:val="2"/>
          <w:rtl/>
        </w:rPr>
      </w:pPr>
      <w:r w:rsidRPr="007A137B">
        <w:rPr>
          <w:rStyle w:val="default"/>
          <w:rFonts w:cs="FrankRuehl" w:hint="cs"/>
          <w:vanish/>
          <w:sz w:val="22"/>
          <w:szCs w:val="22"/>
          <w:shd w:val="clear" w:color="auto" w:fill="FFFF99"/>
          <w:rtl/>
        </w:rPr>
        <w:tab/>
        <w:t>(ב)</w:t>
      </w:r>
      <w:r w:rsidRPr="007A137B">
        <w:rPr>
          <w:rStyle w:val="default"/>
          <w:rFonts w:cs="FrankRuehl" w:hint="cs"/>
          <w:vanish/>
          <w:sz w:val="22"/>
          <w:szCs w:val="22"/>
          <w:shd w:val="clear" w:color="auto" w:fill="FFFF99"/>
          <w:rtl/>
        </w:rPr>
        <w:tab/>
        <w:t>על חדר מדרגות שהוא חלק מנתיב גישה יחולו הוראות פרק ב' לחלק ג' לתוספת השניה לתקנות התכנון והבנייה (בקשה להיתר, תנאיו ואגרות), התש"ל-1970, ופרט 8.130 לתוספת השנייה לתקנות האמורות</w:t>
      </w:r>
      <w:r w:rsidR="00315941" w:rsidRPr="007A137B">
        <w:rPr>
          <w:rStyle w:val="default"/>
          <w:rFonts w:cs="FrankRuehl" w:hint="cs"/>
          <w:vanish/>
          <w:sz w:val="22"/>
          <w:szCs w:val="22"/>
          <w:shd w:val="clear" w:color="auto" w:fill="FFFF99"/>
          <w:rtl/>
        </w:rPr>
        <w:t xml:space="preserve"> </w:t>
      </w:r>
      <w:r w:rsidR="00315941" w:rsidRPr="007A137B">
        <w:rPr>
          <w:rStyle w:val="default"/>
          <w:rFonts w:cs="FrankRuehl" w:hint="cs"/>
          <w:vanish/>
          <w:sz w:val="22"/>
          <w:szCs w:val="22"/>
          <w:u w:val="single"/>
          <w:shd w:val="clear" w:color="auto" w:fill="FFFF99"/>
          <w:rtl/>
        </w:rPr>
        <w:t>יהיה נגיש לפי הוראות ת"י 1918 חלק 3.1, בסעיפים העוסקים בנגישות מדרגות</w:t>
      </w:r>
      <w:r w:rsidRPr="007A137B">
        <w:rPr>
          <w:rStyle w:val="default"/>
          <w:rFonts w:cs="FrankRuehl" w:hint="cs"/>
          <w:vanish/>
          <w:sz w:val="22"/>
          <w:szCs w:val="22"/>
          <w:shd w:val="clear" w:color="auto" w:fill="FFFF99"/>
          <w:rtl/>
        </w:rPr>
        <w:t>.</w:t>
      </w:r>
      <w:bookmarkEnd w:id="4"/>
    </w:p>
    <w:p w:rsidR="00C51AED" w:rsidRDefault="00C51AED" w:rsidP="003F7676">
      <w:pPr>
        <w:pStyle w:val="P00"/>
        <w:spacing w:before="72"/>
        <w:ind w:left="0" w:right="1134"/>
        <w:rPr>
          <w:rStyle w:val="default"/>
          <w:rFonts w:cs="FrankRuehl" w:hint="cs"/>
          <w:rtl/>
        </w:rPr>
      </w:pPr>
      <w:bookmarkStart w:id="5" w:name="Seif3"/>
      <w:bookmarkEnd w:id="5"/>
      <w:r>
        <w:rPr>
          <w:lang w:val="he-IL"/>
        </w:rPr>
        <w:lastRenderedPageBreak/>
        <w:pict>
          <v:rect id="_x0000_s1058" style="position:absolute;left:0;text-align:left;margin-left:464.5pt;margin-top:8.05pt;width:75.05pt;height:28.5pt;z-index:251654656" o:allowincell="f" filled="f" stroked="f" strokecolor="lime" strokeweight=".25pt">
            <v:textbox inset="0,0,0,0">
              <w:txbxContent>
                <w:p w:rsidR="00060A75" w:rsidRDefault="003F7676" w:rsidP="00413951">
                  <w:pPr>
                    <w:spacing w:line="160" w:lineRule="exact"/>
                    <w:jc w:val="left"/>
                    <w:rPr>
                      <w:rFonts w:cs="Miriam"/>
                      <w:noProof/>
                      <w:sz w:val="18"/>
                      <w:szCs w:val="18"/>
                      <w:rtl/>
                    </w:rPr>
                  </w:pPr>
                  <w:r>
                    <w:rPr>
                      <w:rFonts w:cs="Miriam" w:hint="cs"/>
                      <w:sz w:val="18"/>
                      <w:szCs w:val="18"/>
                      <w:rtl/>
                    </w:rPr>
                    <w:t>נגישות בתי כיסא ותא מקלחת</w:t>
                  </w:r>
                </w:p>
                <w:p w:rsidR="005F57B5" w:rsidRDefault="005F57B5" w:rsidP="00413951">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rtl/>
        </w:rPr>
        <w:t>4</w:t>
      </w:r>
      <w:r w:rsidRPr="003F7676">
        <w:rPr>
          <w:rStyle w:val="default"/>
          <w:rFonts w:cs="FrankRuehl"/>
          <w:rtl/>
        </w:rPr>
        <w:t>.</w:t>
      </w:r>
      <w:r w:rsidRPr="003F7676">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3F7676">
        <w:rPr>
          <w:rStyle w:val="default"/>
          <w:rFonts w:cs="FrankRuehl" w:hint="cs"/>
          <w:rtl/>
        </w:rPr>
        <w:t>מקלט שמותקן בו בית כיסא כימי או שיש חובה להתקינו, לפי תקנות המפרטים, לפי תקנות הציוד או לפי כל דין אחר, ואין בו בית כיסא נגיש לפי תקנות המפרטים, יהא בו בית כיסא כימי אחד לפחות נגיש</w:t>
      </w:r>
      <w:r>
        <w:rPr>
          <w:rStyle w:val="default"/>
          <w:rFonts w:cs="FrankRuehl" w:hint="cs"/>
          <w:rtl/>
        </w:rPr>
        <w:t>.</w:t>
      </w:r>
    </w:p>
    <w:p w:rsidR="003F7676" w:rsidRDefault="003F7676" w:rsidP="003F76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יראו בית כיסא כימי כנגיש, אם מתקיימים בו כל אלה:</w:t>
      </w:r>
    </w:p>
    <w:p w:rsidR="003F7676" w:rsidRDefault="003F7676" w:rsidP="003F7676">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מושב שרוחבו 40 סנטימטרים לפחות וגובהו 45 עד 50 סנטימטרים מעל פני הרצפה, והוא יציב בעת שאדם מתיישב עליו או קם ממנו;</w:t>
      </w:r>
    </w:p>
    <w:p w:rsidR="003F7676" w:rsidRDefault="005F57B5" w:rsidP="005F57B5">
      <w:pPr>
        <w:pStyle w:val="P00"/>
        <w:spacing w:before="72"/>
        <w:ind w:left="1021" w:right="1134"/>
        <w:rPr>
          <w:rStyle w:val="default"/>
          <w:rFonts w:cs="FrankRuehl" w:hint="cs"/>
          <w:sz w:val="20"/>
          <w:rtl/>
        </w:rPr>
      </w:pPr>
      <w:r w:rsidRPr="005F57B5">
        <w:rPr>
          <w:rStyle w:val="default"/>
          <w:rFonts w:cs="FrankRuehl"/>
          <w:sz w:val="20"/>
        </w:rPr>
        <w:pict>
          <v:rect id="_x0000_s1730" style="position:absolute;left:0;text-align:left;margin-left:464.5pt;margin-top:8.05pt;width:75.05pt;height:11.6pt;z-index:251660800" o:allowincell="f" filled="f" stroked="f" strokecolor="lime" strokeweight=".25pt">
            <v:textbox inset="0,0,0,0">
              <w:txbxContent>
                <w:p w:rsidR="005F57B5" w:rsidRDefault="005F57B5" w:rsidP="005F57B5">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default"/>
          <w:rFonts w:cs="FrankRuehl" w:hint="cs"/>
          <w:sz w:val="20"/>
          <w:rtl/>
        </w:rPr>
        <w:t>(2)</w:t>
      </w:r>
      <w:r w:rsidRPr="005F57B5">
        <w:rPr>
          <w:rStyle w:val="default"/>
          <w:rFonts w:cs="FrankRuehl"/>
          <w:sz w:val="20"/>
          <w:rtl/>
        </w:rPr>
        <w:tab/>
      </w:r>
      <w:r w:rsidR="003F7676" w:rsidRPr="003F7676">
        <w:rPr>
          <w:rStyle w:val="default"/>
          <w:rFonts w:cs="FrankRuehl" w:hint="cs"/>
          <w:sz w:val="20"/>
          <w:rtl/>
        </w:rPr>
        <w:t xml:space="preserve">מאחז יד בצורת </w:t>
      </w:r>
      <w:r w:rsidR="003F7676" w:rsidRPr="003F7676">
        <w:rPr>
          <w:rStyle w:val="default"/>
          <w:rFonts w:cs="FrankRuehl"/>
          <w:sz w:val="20"/>
        </w:rPr>
        <w:t>L</w:t>
      </w:r>
      <w:r w:rsidR="003F7676" w:rsidRPr="003F7676">
        <w:rPr>
          <w:rStyle w:val="default"/>
          <w:rFonts w:cs="FrankRuehl" w:hint="cs"/>
          <w:sz w:val="20"/>
          <w:rtl/>
        </w:rPr>
        <w:t xml:space="preserve"> שמתקיימות בו הוראות</w:t>
      </w:r>
      <w:r w:rsidR="003F7676">
        <w:rPr>
          <w:rStyle w:val="default"/>
          <w:rFonts w:cs="FrankRuehl" w:hint="cs"/>
          <w:sz w:val="20"/>
          <w:rtl/>
        </w:rPr>
        <w:t xml:space="preserve"> ת"י 1918 חלק 3.1, </w:t>
      </w:r>
      <w:r w:rsidRPr="005F57B5">
        <w:rPr>
          <w:rStyle w:val="default"/>
          <w:rFonts w:cs="FrankRuehl" w:hint="cs"/>
          <w:sz w:val="20"/>
          <w:rtl/>
        </w:rPr>
        <w:t>בסעיף 2.11.6 הדן במאחזי יד</w:t>
      </w:r>
      <w:r w:rsidR="003F7676">
        <w:rPr>
          <w:rStyle w:val="default"/>
          <w:rFonts w:cs="FrankRuehl" w:hint="cs"/>
          <w:sz w:val="20"/>
          <w:rtl/>
        </w:rPr>
        <w:t>;</w:t>
      </w:r>
    </w:p>
    <w:p w:rsidR="003F7676" w:rsidRDefault="003F7676" w:rsidP="003F767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וילון סביב בית הכיסא והמאחז או אמצעי אחר המספק פרטיות, ובלבד שהוא ניתן לפתיחה ולסגירה בידי אדם עם מוגבלות היושב בכיסא כלכלית, מאפשר מעבר חופשי ברוחב 110 סנטימטרים לפחות אל בית הכיסא, ואינו מהווה מכשול בכניסה וביציאה לאזור בית הכיסא.</w:t>
      </w:r>
    </w:p>
    <w:p w:rsidR="005F57B5" w:rsidRDefault="005F57B5" w:rsidP="005F57B5">
      <w:pPr>
        <w:pStyle w:val="P00"/>
        <w:spacing w:before="72"/>
        <w:ind w:left="0" w:right="1134"/>
        <w:rPr>
          <w:rStyle w:val="default"/>
          <w:rFonts w:cs="FrankRuehl" w:hint="cs"/>
          <w:sz w:val="20"/>
          <w:rtl/>
        </w:rPr>
      </w:pPr>
      <w:r w:rsidRPr="005F57B5">
        <w:rPr>
          <w:rStyle w:val="default"/>
          <w:rFonts w:cs="FrankRuehl"/>
          <w:sz w:val="20"/>
        </w:rPr>
        <w:pict>
          <v:rect id="_x0000_s1732" style="position:absolute;left:0;text-align:left;margin-left:464.5pt;margin-top:8.05pt;width:75.05pt;height:11.6pt;z-index:251662848" o:allowincell="f" filled="f" stroked="f" strokecolor="lime" strokeweight=".25pt">
            <v:textbox inset="0,0,0,0">
              <w:txbxContent>
                <w:p w:rsidR="005F57B5" w:rsidRDefault="005F57B5" w:rsidP="005F57B5">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sidRPr="005F57B5">
        <w:rPr>
          <w:rStyle w:val="default"/>
          <w:rFonts w:cs="FrankRuehl"/>
          <w:sz w:val="20"/>
          <w:rtl/>
        </w:rPr>
        <w:tab/>
        <w:t>(</w:t>
      </w:r>
      <w:r>
        <w:rPr>
          <w:rStyle w:val="default"/>
          <w:rFonts w:cs="FrankRuehl" w:hint="cs"/>
          <w:sz w:val="20"/>
          <w:rtl/>
        </w:rPr>
        <w:t>ג)</w:t>
      </w:r>
      <w:r>
        <w:rPr>
          <w:rStyle w:val="default"/>
          <w:rFonts w:cs="FrankRuehl" w:hint="cs"/>
          <w:sz w:val="20"/>
          <w:rtl/>
        </w:rPr>
        <w:tab/>
      </w:r>
      <w:r w:rsidRPr="005F57B5">
        <w:rPr>
          <w:rStyle w:val="default"/>
          <w:rFonts w:cs="FrankRuehl" w:hint="cs"/>
          <w:sz w:val="20"/>
          <w:rtl/>
        </w:rPr>
        <w:t>מקלט שיש בו תא מקלחת, יתקיימו בתא המקלחת הוראות פרט 8.156 לתקנות התכנון והבנייה, למעט ההוראות לעניין מאחז יד מתקפל ומושב מתקפל</w:t>
      </w:r>
      <w:r>
        <w:rPr>
          <w:rStyle w:val="default"/>
          <w:rFonts w:cs="FrankRuehl" w:hint="cs"/>
          <w:sz w:val="20"/>
          <w:rtl/>
        </w:rPr>
        <w:t>.</w:t>
      </w:r>
    </w:p>
    <w:p w:rsidR="00982064" w:rsidRDefault="005F57B5" w:rsidP="005F57B5">
      <w:pPr>
        <w:pStyle w:val="P00"/>
        <w:spacing w:before="72"/>
        <w:ind w:left="0" w:right="1134"/>
        <w:rPr>
          <w:rStyle w:val="default"/>
          <w:rFonts w:cs="FrankRuehl"/>
          <w:sz w:val="20"/>
          <w:rtl/>
        </w:rPr>
      </w:pPr>
      <w:r w:rsidRPr="005F57B5">
        <w:rPr>
          <w:rStyle w:val="default"/>
          <w:rFonts w:cs="FrankRuehl"/>
          <w:sz w:val="20"/>
        </w:rPr>
        <w:pict>
          <v:rect id="_x0000_s1731" style="position:absolute;left:0;text-align:left;margin-left:464.5pt;margin-top:8.05pt;width:75.05pt;height:11.6pt;z-index:251661824" o:allowincell="f" filled="f" stroked="f" strokecolor="lime" strokeweight=".25pt">
            <v:textbox inset="0,0,0,0">
              <w:txbxContent>
                <w:p w:rsidR="005F57B5" w:rsidRDefault="005F57B5" w:rsidP="005F57B5">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sidRPr="005F57B5">
        <w:rPr>
          <w:rStyle w:val="default"/>
          <w:rFonts w:cs="FrankRuehl"/>
          <w:sz w:val="20"/>
          <w:rtl/>
        </w:rPr>
        <w:tab/>
        <w:t>(</w:t>
      </w:r>
      <w:r w:rsidR="00982064">
        <w:rPr>
          <w:rStyle w:val="default"/>
          <w:rFonts w:cs="FrankRuehl" w:hint="cs"/>
          <w:sz w:val="20"/>
          <w:rtl/>
        </w:rPr>
        <w:t>ד)</w:t>
      </w:r>
      <w:r w:rsidR="00982064">
        <w:rPr>
          <w:rStyle w:val="default"/>
          <w:rFonts w:cs="FrankRuehl" w:hint="cs"/>
          <w:sz w:val="20"/>
          <w:rtl/>
        </w:rPr>
        <w:tab/>
        <w:t>הציוד האמור בתקנות משנה (ב) יהיה מותקן במקלט באופן קבוע זולת אם הוא קל להתקנה בשעת חרום, שאז מותר שיוחזר בארון או בארגז נעול, ובלבד שיוחזר כך גם הציוד הדרוש להתקנתו.</w:t>
      </w:r>
    </w:p>
    <w:p w:rsidR="00315941" w:rsidRPr="007A137B" w:rsidRDefault="00315941" w:rsidP="00315941">
      <w:pPr>
        <w:pStyle w:val="P00"/>
        <w:spacing w:before="0"/>
        <w:ind w:left="0" w:right="1134"/>
        <w:rPr>
          <w:rStyle w:val="default"/>
          <w:rFonts w:cs="FrankRuehl"/>
          <w:vanish/>
          <w:color w:val="FF0000"/>
          <w:sz w:val="20"/>
          <w:szCs w:val="20"/>
          <w:shd w:val="clear" w:color="auto" w:fill="FFFF99"/>
          <w:rtl/>
        </w:rPr>
      </w:pPr>
      <w:bookmarkStart w:id="6" w:name="Rov11"/>
      <w:r w:rsidRPr="007A137B">
        <w:rPr>
          <w:rStyle w:val="default"/>
          <w:rFonts w:cs="FrankRuehl" w:hint="cs"/>
          <w:vanish/>
          <w:color w:val="FF0000"/>
          <w:sz w:val="20"/>
          <w:szCs w:val="20"/>
          <w:shd w:val="clear" w:color="auto" w:fill="FFFF99"/>
          <w:rtl/>
        </w:rPr>
        <w:t>מיום 2.9.2018</w:t>
      </w:r>
    </w:p>
    <w:p w:rsidR="00315941" w:rsidRPr="007A137B" w:rsidRDefault="00315941" w:rsidP="00315941">
      <w:pPr>
        <w:pStyle w:val="P00"/>
        <w:spacing w:before="0"/>
        <w:ind w:left="0" w:right="1134"/>
        <w:rPr>
          <w:rStyle w:val="default"/>
          <w:rFonts w:cs="FrankRuehl"/>
          <w:vanish/>
          <w:sz w:val="20"/>
          <w:szCs w:val="20"/>
          <w:shd w:val="clear" w:color="auto" w:fill="FFFF99"/>
          <w:rtl/>
        </w:rPr>
      </w:pPr>
      <w:r w:rsidRPr="007A137B">
        <w:rPr>
          <w:rStyle w:val="default"/>
          <w:rFonts w:cs="FrankRuehl" w:hint="cs"/>
          <w:b/>
          <w:bCs/>
          <w:vanish/>
          <w:sz w:val="20"/>
          <w:szCs w:val="20"/>
          <w:shd w:val="clear" w:color="auto" w:fill="FFFF99"/>
          <w:rtl/>
        </w:rPr>
        <w:t>תק' תשע"ח-2018</w:t>
      </w:r>
    </w:p>
    <w:p w:rsidR="00315941" w:rsidRPr="007A137B" w:rsidRDefault="00315941" w:rsidP="00315941">
      <w:pPr>
        <w:pStyle w:val="P00"/>
        <w:spacing w:before="0"/>
        <w:ind w:left="0" w:right="1134"/>
        <w:rPr>
          <w:rStyle w:val="default"/>
          <w:rFonts w:cs="FrankRuehl"/>
          <w:vanish/>
          <w:sz w:val="20"/>
          <w:szCs w:val="20"/>
          <w:shd w:val="clear" w:color="auto" w:fill="FFFF99"/>
          <w:rtl/>
        </w:rPr>
      </w:pPr>
      <w:hyperlink r:id="rId8" w:history="1">
        <w:r w:rsidRPr="007A137B">
          <w:rPr>
            <w:rStyle w:val="Hyperlink"/>
            <w:rFonts w:cs="FrankRuehl" w:hint="cs"/>
            <w:vanish/>
            <w:szCs w:val="20"/>
            <w:shd w:val="clear" w:color="auto" w:fill="FFFF99"/>
            <w:rtl/>
          </w:rPr>
          <w:t>ק"ת תשע"ח מס' 8067</w:t>
        </w:r>
      </w:hyperlink>
      <w:r w:rsidRPr="007A137B">
        <w:rPr>
          <w:rStyle w:val="default"/>
          <w:rFonts w:cs="FrankRuehl" w:hint="cs"/>
          <w:vanish/>
          <w:sz w:val="20"/>
          <w:szCs w:val="20"/>
          <w:shd w:val="clear" w:color="auto" w:fill="FFFF99"/>
          <w:rtl/>
        </w:rPr>
        <w:t xml:space="preserve"> מיום 2.9.2018 עמ' 2760</w:t>
      </w:r>
    </w:p>
    <w:p w:rsidR="00315941" w:rsidRPr="007A137B" w:rsidRDefault="00315941" w:rsidP="005F57B5">
      <w:pPr>
        <w:pStyle w:val="P00"/>
        <w:ind w:left="0" w:right="1134"/>
        <w:rPr>
          <w:rStyle w:val="default"/>
          <w:rFonts w:cs="FrankRuehl" w:hint="cs"/>
          <w:vanish/>
          <w:sz w:val="22"/>
          <w:szCs w:val="22"/>
          <w:shd w:val="clear" w:color="auto" w:fill="FFFF99"/>
          <w:rtl/>
        </w:rPr>
      </w:pPr>
      <w:r w:rsidRPr="007A137B">
        <w:rPr>
          <w:rStyle w:val="default"/>
          <w:rFonts w:cs="FrankRuehl"/>
          <w:vanish/>
          <w:sz w:val="22"/>
          <w:szCs w:val="22"/>
          <w:shd w:val="clear" w:color="auto" w:fill="FFFF99"/>
          <w:rtl/>
        </w:rPr>
        <w:t>4.</w:t>
      </w:r>
      <w:r w:rsidRPr="007A137B">
        <w:rPr>
          <w:rStyle w:val="default"/>
          <w:rFonts w:cs="FrankRuehl"/>
          <w:vanish/>
          <w:sz w:val="22"/>
          <w:szCs w:val="22"/>
          <w:shd w:val="clear" w:color="auto" w:fill="FFFF99"/>
          <w:rtl/>
        </w:rPr>
        <w:tab/>
        <w:t>(א</w:t>
      </w:r>
      <w:r w:rsidRPr="007A137B">
        <w:rPr>
          <w:rStyle w:val="default"/>
          <w:rFonts w:cs="FrankRuehl" w:hint="cs"/>
          <w:vanish/>
          <w:sz w:val="22"/>
          <w:szCs w:val="22"/>
          <w:shd w:val="clear" w:color="auto" w:fill="FFFF99"/>
          <w:rtl/>
        </w:rPr>
        <w:t>)</w:t>
      </w:r>
      <w:r w:rsidRPr="007A137B">
        <w:rPr>
          <w:rStyle w:val="default"/>
          <w:rFonts w:cs="FrankRuehl"/>
          <w:vanish/>
          <w:sz w:val="22"/>
          <w:szCs w:val="22"/>
          <w:shd w:val="clear" w:color="auto" w:fill="FFFF99"/>
          <w:rtl/>
        </w:rPr>
        <w:tab/>
      </w:r>
      <w:r w:rsidRPr="007A137B">
        <w:rPr>
          <w:rStyle w:val="default"/>
          <w:rFonts w:cs="FrankRuehl" w:hint="cs"/>
          <w:vanish/>
          <w:sz w:val="22"/>
          <w:szCs w:val="22"/>
          <w:shd w:val="clear" w:color="auto" w:fill="FFFF99"/>
          <w:rtl/>
        </w:rPr>
        <w:t xml:space="preserve">מקלט שמותקן בו בית כיסא כימי או שיש חובה להתקינו, </w:t>
      </w:r>
      <w:r w:rsidRPr="007A137B">
        <w:rPr>
          <w:rStyle w:val="default"/>
          <w:rFonts w:cs="FrankRuehl" w:hint="cs"/>
          <w:strike/>
          <w:vanish/>
          <w:sz w:val="22"/>
          <w:szCs w:val="22"/>
          <w:shd w:val="clear" w:color="auto" w:fill="FFFF99"/>
          <w:rtl/>
        </w:rPr>
        <w:t>בין</w:t>
      </w:r>
      <w:r w:rsidRPr="007A137B">
        <w:rPr>
          <w:rStyle w:val="default"/>
          <w:rFonts w:cs="FrankRuehl" w:hint="cs"/>
          <w:vanish/>
          <w:sz w:val="22"/>
          <w:szCs w:val="22"/>
          <w:shd w:val="clear" w:color="auto" w:fill="FFFF99"/>
          <w:rtl/>
        </w:rPr>
        <w:t xml:space="preserve"> לפי תקנות המפרטים, לפי תקנות הציוד או לפי כל דין אחר, ואין בו בית כיסא נגיש לפי תקנות המפרטים, יהא בו בית כיסא כימי אחד לפחות נגיש.</w:t>
      </w:r>
    </w:p>
    <w:p w:rsidR="00315941" w:rsidRPr="007A137B" w:rsidRDefault="00315941" w:rsidP="005F57B5">
      <w:pPr>
        <w:pStyle w:val="P00"/>
        <w:spacing w:before="0"/>
        <w:ind w:left="0" w:right="1134"/>
        <w:rPr>
          <w:rStyle w:val="default"/>
          <w:rFonts w:cs="FrankRuehl" w:hint="cs"/>
          <w:vanish/>
          <w:sz w:val="18"/>
          <w:szCs w:val="22"/>
          <w:shd w:val="clear" w:color="auto" w:fill="FFFF99"/>
          <w:rtl/>
        </w:rPr>
      </w:pPr>
      <w:r w:rsidRPr="007A137B">
        <w:rPr>
          <w:rStyle w:val="default"/>
          <w:rFonts w:cs="FrankRuehl" w:hint="cs"/>
          <w:vanish/>
          <w:sz w:val="18"/>
          <w:szCs w:val="22"/>
          <w:shd w:val="clear" w:color="auto" w:fill="FFFF99"/>
          <w:rtl/>
        </w:rPr>
        <w:tab/>
        <w:t>(ב)</w:t>
      </w:r>
      <w:r w:rsidRPr="007A137B">
        <w:rPr>
          <w:rStyle w:val="default"/>
          <w:rFonts w:cs="FrankRuehl" w:hint="cs"/>
          <w:vanish/>
          <w:sz w:val="18"/>
          <w:szCs w:val="22"/>
          <w:shd w:val="clear" w:color="auto" w:fill="FFFF99"/>
          <w:rtl/>
        </w:rPr>
        <w:tab/>
        <w:t>יראו בית כיסא כימי כנגיש, אם מתקיימים בו כל אלה:</w:t>
      </w:r>
    </w:p>
    <w:p w:rsidR="00315941" w:rsidRPr="007A137B" w:rsidRDefault="00315941" w:rsidP="005F57B5">
      <w:pPr>
        <w:pStyle w:val="P00"/>
        <w:spacing w:before="0"/>
        <w:ind w:left="1021" w:right="1134"/>
        <w:rPr>
          <w:rStyle w:val="default"/>
          <w:rFonts w:cs="FrankRuehl" w:hint="cs"/>
          <w:vanish/>
          <w:sz w:val="18"/>
          <w:szCs w:val="22"/>
          <w:shd w:val="clear" w:color="auto" w:fill="FFFF99"/>
          <w:rtl/>
        </w:rPr>
      </w:pPr>
      <w:r w:rsidRPr="007A137B">
        <w:rPr>
          <w:rStyle w:val="default"/>
          <w:rFonts w:cs="FrankRuehl" w:hint="cs"/>
          <w:vanish/>
          <w:sz w:val="18"/>
          <w:szCs w:val="22"/>
          <w:shd w:val="clear" w:color="auto" w:fill="FFFF99"/>
          <w:rtl/>
        </w:rPr>
        <w:t>(1)</w:t>
      </w:r>
      <w:r w:rsidRPr="007A137B">
        <w:rPr>
          <w:rStyle w:val="default"/>
          <w:rFonts w:cs="FrankRuehl" w:hint="cs"/>
          <w:vanish/>
          <w:sz w:val="18"/>
          <w:szCs w:val="22"/>
          <w:shd w:val="clear" w:color="auto" w:fill="FFFF99"/>
          <w:rtl/>
        </w:rPr>
        <w:tab/>
        <w:t>מושב שרוחבו 40 סנטימטרים לפחות וגובהו 45 עד 50 סנטימטרים מעל פני הרצפה, והוא יציב בעת שאדם מתיישב עליו או קם ממנו;</w:t>
      </w:r>
    </w:p>
    <w:p w:rsidR="00315941" w:rsidRPr="007A137B" w:rsidRDefault="00315941" w:rsidP="005F57B5">
      <w:pPr>
        <w:pStyle w:val="P00"/>
        <w:spacing w:before="0"/>
        <w:ind w:left="1021" w:right="1134"/>
        <w:rPr>
          <w:rStyle w:val="default"/>
          <w:rFonts w:cs="FrankRuehl" w:hint="cs"/>
          <w:vanish/>
          <w:sz w:val="18"/>
          <w:szCs w:val="22"/>
          <w:shd w:val="clear" w:color="auto" w:fill="FFFF99"/>
          <w:rtl/>
        </w:rPr>
      </w:pPr>
      <w:r w:rsidRPr="007A137B">
        <w:rPr>
          <w:rStyle w:val="default"/>
          <w:rFonts w:cs="FrankRuehl" w:hint="cs"/>
          <w:vanish/>
          <w:sz w:val="18"/>
          <w:szCs w:val="22"/>
          <w:shd w:val="clear" w:color="auto" w:fill="FFFF99"/>
          <w:rtl/>
        </w:rPr>
        <w:t>(2)</w:t>
      </w:r>
      <w:r w:rsidRPr="007A137B">
        <w:rPr>
          <w:rStyle w:val="default"/>
          <w:rFonts w:cs="FrankRuehl" w:hint="cs"/>
          <w:vanish/>
          <w:sz w:val="18"/>
          <w:szCs w:val="22"/>
          <w:shd w:val="clear" w:color="auto" w:fill="FFFF99"/>
          <w:rtl/>
        </w:rPr>
        <w:tab/>
      </w:r>
      <w:r w:rsidRPr="007A137B">
        <w:rPr>
          <w:rStyle w:val="default"/>
          <w:rFonts w:cs="FrankRuehl" w:hint="cs"/>
          <w:strike/>
          <w:vanish/>
          <w:sz w:val="18"/>
          <w:szCs w:val="22"/>
          <w:shd w:val="clear" w:color="auto" w:fill="FFFF99"/>
          <w:rtl/>
        </w:rPr>
        <w:t>שני מאחזי יד</w:t>
      </w:r>
      <w:r w:rsidR="005F57B5" w:rsidRPr="007A137B">
        <w:rPr>
          <w:rStyle w:val="default"/>
          <w:rFonts w:cs="FrankRuehl" w:hint="cs"/>
          <w:vanish/>
          <w:sz w:val="18"/>
          <w:szCs w:val="22"/>
          <w:shd w:val="clear" w:color="auto" w:fill="FFFF99"/>
          <w:rtl/>
        </w:rPr>
        <w:t xml:space="preserve"> </w:t>
      </w:r>
      <w:r w:rsidR="005F57B5" w:rsidRPr="007A137B">
        <w:rPr>
          <w:rStyle w:val="default"/>
          <w:rFonts w:cs="FrankRuehl" w:hint="cs"/>
          <w:vanish/>
          <w:sz w:val="18"/>
          <w:szCs w:val="22"/>
          <w:u w:val="single"/>
          <w:shd w:val="clear" w:color="auto" w:fill="FFFF99"/>
          <w:rtl/>
        </w:rPr>
        <w:t>מאחז יד</w:t>
      </w:r>
      <w:r w:rsidRPr="007A137B">
        <w:rPr>
          <w:rStyle w:val="default"/>
          <w:rFonts w:cs="FrankRuehl" w:hint="cs"/>
          <w:vanish/>
          <w:sz w:val="18"/>
          <w:szCs w:val="22"/>
          <w:shd w:val="clear" w:color="auto" w:fill="FFFF99"/>
          <w:rtl/>
        </w:rPr>
        <w:t xml:space="preserve"> בצורת </w:t>
      </w:r>
      <w:r w:rsidRPr="007A137B">
        <w:rPr>
          <w:rStyle w:val="default"/>
          <w:rFonts w:cs="FrankRuehl"/>
          <w:vanish/>
          <w:sz w:val="18"/>
          <w:szCs w:val="22"/>
          <w:shd w:val="clear" w:color="auto" w:fill="FFFF99"/>
        </w:rPr>
        <w:t>L</w:t>
      </w:r>
      <w:r w:rsidRPr="007A137B">
        <w:rPr>
          <w:rStyle w:val="default"/>
          <w:rFonts w:cs="FrankRuehl" w:hint="cs"/>
          <w:vanish/>
          <w:sz w:val="18"/>
          <w:szCs w:val="22"/>
          <w:shd w:val="clear" w:color="auto" w:fill="FFFF99"/>
          <w:rtl/>
        </w:rPr>
        <w:t xml:space="preserve"> שמתקיימות בו הוראות ת"י 1918 חלק 3.1, </w:t>
      </w:r>
      <w:r w:rsidRPr="007A137B">
        <w:rPr>
          <w:rStyle w:val="default"/>
          <w:rFonts w:cs="FrankRuehl" w:hint="cs"/>
          <w:strike/>
          <w:vanish/>
          <w:sz w:val="18"/>
          <w:szCs w:val="22"/>
          <w:shd w:val="clear" w:color="auto" w:fill="FFFF99"/>
          <w:rtl/>
        </w:rPr>
        <w:t xml:space="preserve">בסעיף הדן במאחזי יד המותקנים משני צדי בית הכיסא, או מאחז יד אחד לפחות בצורת </w:t>
      </w:r>
      <w:r w:rsidRPr="007A137B">
        <w:rPr>
          <w:rStyle w:val="default"/>
          <w:rFonts w:cs="FrankRuehl"/>
          <w:strike/>
          <w:vanish/>
          <w:sz w:val="18"/>
          <w:szCs w:val="22"/>
          <w:shd w:val="clear" w:color="auto" w:fill="FFFF99"/>
        </w:rPr>
        <w:t>L</w:t>
      </w:r>
      <w:r w:rsidRPr="007A137B">
        <w:rPr>
          <w:rStyle w:val="default"/>
          <w:rFonts w:cs="FrankRuehl" w:hint="cs"/>
          <w:strike/>
          <w:vanish/>
          <w:sz w:val="18"/>
          <w:szCs w:val="22"/>
          <w:shd w:val="clear" w:color="auto" w:fill="FFFF99"/>
          <w:rtl/>
        </w:rPr>
        <w:t xml:space="preserve"> לפי פרט 8.145 לתוספת השנייה לתקנות התכנון והבנייה (בקשה להיתר, תנאיו ואגרות), התש"ל-1970</w:t>
      </w:r>
      <w:r w:rsidR="005F57B5" w:rsidRPr="007A137B">
        <w:rPr>
          <w:rStyle w:val="default"/>
          <w:rFonts w:cs="FrankRuehl" w:hint="cs"/>
          <w:vanish/>
          <w:sz w:val="18"/>
          <w:szCs w:val="22"/>
          <w:shd w:val="clear" w:color="auto" w:fill="FFFF99"/>
          <w:rtl/>
        </w:rPr>
        <w:t xml:space="preserve"> </w:t>
      </w:r>
      <w:r w:rsidR="005F57B5" w:rsidRPr="007A137B">
        <w:rPr>
          <w:rStyle w:val="default"/>
          <w:rFonts w:cs="FrankRuehl" w:hint="cs"/>
          <w:vanish/>
          <w:sz w:val="18"/>
          <w:szCs w:val="22"/>
          <w:u w:val="single"/>
          <w:shd w:val="clear" w:color="auto" w:fill="FFFF99"/>
          <w:rtl/>
        </w:rPr>
        <w:t>בסעיף 2.11.6 הדן במאחזי יד</w:t>
      </w:r>
      <w:r w:rsidRPr="007A137B">
        <w:rPr>
          <w:rStyle w:val="default"/>
          <w:rFonts w:cs="FrankRuehl" w:hint="cs"/>
          <w:vanish/>
          <w:sz w:val="18"/>
          <w:szCs w:val="22"/>
          <w:shd w:val="clear" w:color="auto" w:fill="FFFF99"/>
          <w:rtl/>
        </w:rPr>
        <w:t>;</w:t>
      </w:r>
    </w:p>
    <w:p w:rsidR="00315941" w:rsidRPr="007A137B" w:rsidRDefault="00315941" w:rsidP="005F57B5">
      <w:pPr>
        <w:pStyle w:val="P00"/>
        <w:spacing w:before="0"/>
        <w:ind w:left="1021" w:right="1134"/>
        <w:rPr>
          <w:rStyle w:val="default"/>
          <w:rFonts w:cs="FrankRuehl" w:hint="cs"/>
          <w:vanish/>
          <w:sz w:val="18"/>
          <w:szCs w:val="22"/>
          <w:shd w:val="clear" w:color="auto" w:fill="FFFF99"/>
          <w:rtl/>
        </w:rPr>
      </w:pPr>
      <w:r w:rsidRPr="007A137B">
        <w:rPr>
          <w:rStyle w:val="default"/>
          <w:rFonts w:cs="FrankRuehl" w:hint="cs"/>
          <w:vanish/>
          <w:sz w:val="18"/>
          <w:szCs w:val="22"/>
          <w:shd w:val="clear" w:color="auto" w:fill="FFFF99"/>
          <w:rtl/>
        </w:rPr>
        <w:t>(3)</w:t>
      </w:r>
      <w:r w:rsidRPr="007A137B">
        <w:rPr>
          <w:rStyle w:val="default"/>
          <w:rFonts w:cs="FrankRuehl" w:hint="cs"/>
          <w:vanish/>
          <w:sz w:val="18"/>
          <w:szCs w:val="22"/>
          <w:shd w:val="clear" w:color="auto" w:fill="FFFF99"/>
          <w:rtl/>
        </w:rPr>
        <w:tab/>
        <w:t>וילון סביב בית הכיסא והמאחז או אמצעי אחר המספק פרטיות, ובלבד שהוא ניתן לפתיחה ולסגירה בידי אדם עם מוגבלות היושב בכיסא כלכלית, מאפשר מעבר חופשי ברוחב 110 סנטימטרים לפחות אל בית הכיסא, ואינו מהווה מכשול בכניסה וביציאה לאזור בית הכיסא.</w:t>
      </w:r>
    </w:p>
    <w:p w:rsidR="00315941" w:rsidRPr="007A137B" w:rsidRDefault="00315941" w:rsidP="005F57B5">
      <w:pPr>
        <w:pStyle w:val="P00"/>
        <w:spacing w:before="0"/>
        <w:ind w:left="0" w:right="1134"/>
        <w:rPr>
          <w:rStyle w:val="default"/>
          <w:rFonts w:cs="FrankRuehl" w:hint="cs"/>
          <w:strike/>
          <w:vanish/>
          <w:sz w:val="18"/>
          <w:szCs w:val="22"/>
          <w:shd w:val="clear" w:color="auto" w:fill="FFFF99"/>
          <w:rtl/>
        </w:rPr>
      </w:pPr>
      <w:r w:rsidRPr="007A137B">
        <w:rPr>
          <w:rStyle w:val="default"/>
          <w:rFonts w:cs="FrankRuehl" w:hint="cs"/>
          <w:vanish/>
          <w:sz w:val="18"/>
          <w:szCs w:val="22"/>
          <w:shd w:val="clear" w:color="auto" w:fill="FFFF99"/>
          <w:rtl/>
        </w:rPr>
        <w:tab/>
      </w:r>
      <w:r w:rsidRPr="007A137B">
        <w:rPr>
          <w:rStyle w:val="default"/>
          <w:rFonts w:cs="FrankRuehl" w:hint="cs"/>
          <w:strike/>
          <w:vanish/>
          <w:sz w:val="18"/>
          <w:szCs w:val="22"/>
          <w:shd w:val="clear" w:color="auto" w:fill="FFFF99"/>
          <w:rtl/>
        </w:rPr>
        <w:t>(ג)</w:t>
      </w:r>
      <w:r w:rsidRPr="007A137B">
        <w:rPr>
          <w:rStyle w:val="default"/>
          <w:rFonts w:cs="FrankRuehl" w:hint="cs"/>
          <w:strike/>
          <w:vanish/>
          <w:sz w:val="18"/>
          <w:szCs w:val="22"/>
          <w:shd w:val="clear" w:color="auto" w:fill="FFFF99"/>
          <w:rtl/>
        </w:rPr>
        <w:tab/>
        <w:t>מקלט שיש בו תא מקלחת, יתקיימו בתא מקלחת אחד לפחות, הוראות פרט 8.156 לתוספת השנייה לתקנות התכנון והבנייה, למעט ההוראות לעניין מאחז יד מתקפל ומושב מתקפל.</w:t>
      </w:r>
    </w:p>
    <w:p w:rsidR="005F57B5" w:rsidRPr="007A137B" w:rsidRDefault="005F57B5" w:rsidP="005F57B5">
      <w:pPr>
        <w:pStyle w:val="P00"/>
        <w:spacing w:before="0"/>
        <w:ind w:left="0" w:right="1134"/>
        <w:rPr>
          <w:rStyle w:val="default"/>
          <w:rFonts w:cs="FrankRuehl"/>
          <w:vanish/>
          <w:sz w:val="18"/>
          <w:szCs w:val="22"/>
          <w:shd w:val="clear" w:color="auto" w:fill="FFFF99"/>
          <w:rtl/>
        </w:rPr>
      </w:pPr>
      <w:r w:rsidRPr="007A137B">
        <w:rPr>
          <w:rStyle w:val="default"/>
          <w:rFonts w:cs="FrankRuehl"/>
          <w:vanish/>
          <w:sz w:val="18"/>
          <w:szCs w:val="22"/>
          <w:shd w:val="clear" w:color="auto" w:fill="FFFF99"/>
          <w:rtl/>
        </w:rPr>
        <w:tab/>
      </w:r>
      <w:r w:rsidRPr="007A137B">
        <w:rPr>
          <w:rStyle w:val="default"/>
          <w:rFonts w:cs="FrankRuehl" w:hint="cs"/>
          <w:vanish/>
          <w:sz w:val="18"/>
          <w:szCs w:val="22"/>
          <w:u w:val="single"/>
          <w:shd w:val="clear" w:color="auto" w:fill="FFFF99"/>
          <w:rtl/>
        </w:rPr>
        <w:t>(ג)</w:t>
      </w:r>
      <w:r w:rsidRPr="007A137B">
        <w:rPr>
          <w:rStyle w:val="default"/>
          <w:rFonts w:cs="FrankRuehl"/>
          <w:vanish/>
          <w:sz w:val="18"/>
          <w:szCs w:val="22"/>
          <w:u w:val="single"/>
          <w:shd w:val="clear" w:color="auto" w:fill="FFFF99"/>
          <w:rtl/>
        </w:rPr>
        <w:tab/>
      </w:r>
      <w:r w:rsidRPr="007A137B">
        <w:rPr>
          <w:rStyle w:val="default"/>
          <w:rFonts w:cs="FrankRuehl" w:hint="cs"/>
          <w:vanish/>
          <w:sz w:val="18"/>
          <w:szCs w:val="22"/>
          <w:u w:val="single"/>
          <w:shd w:val="clear" w:color="auto" w:fill="FFFF99"/>
          <w:rtl/>
        </w:rPr>
        <w:t>מקלט שיש בו תא מקלחת, יתקיימו בתא המקלחת הוראות פרט 8.156 לתקנות התכנון והבנייה, למעט ההוראות לעניין מאחז יד מתקפל ומושב מתקפל.</w:t>
      </w:r>
    </w:p>
    <w:p w:rsidR="00315941" w:rsidRPr="007A137B" w:rsidRDefault="00315941" w:rsidP="007A137B">
      <w:pPr>
        <w:pStyle w:val="P00"/>
        <w:spacing w:before="0"/>
        <w:ind w:left="0" w:right="1134"/>
        <w:rPr>
          <w:rStyle w:val="default"/>
          <w:rFonts w:cs="FrankRuehl"/>
          <w:sz w:val="2"/>
          <w:szCs w:val="2"/>
          <w:rtl/>
        </w:rPr>
      </w:pPr>
      <w:r w:rsidRPr="007A137B">
        <w:rPr>
          <w:rStyle w:val="default"/>
          <w:rFonts w:cs="FrankRuehl" w:hint="cs"/>
          <w:vanish/>
          <w:sz w:val="18"/>
          <w:szCs w:val="22"/>
          <w:shd w:val="clear" w:color="auto" w:fill="FFFF99"/>
          <w:rtl/>
        </w:rPr>
        <w:tab/>
        <w:t>(ד)</w:t>
      </w:r>
      <w:r w:rsidRPr="007A137B">
        <w:rPr>
          <w:rStyle w:val="default"/>
          <w:rFonts w:cs="FrankRuehl" w:hint="cs"/>
          <w:vanish/>
          <w:sz w:val="18"/>
          <w:szCs w:val="22"/>
          <w:shd w:val="clear" w:color="auto" w:fill="FFFF99"/>
          <w:rtl/>
        </w:rPr>
        <w:tab/>
        <w:t xml:space="preserve">הציוד האמור בתקנות משנה (ב) </w:t>
      </w:r>
      <w:r w:rsidRPr="007A137B">
        <w:rPr>
          <w:rStyle w:val="default"/>
          <w:rFonts w:cs="FrankRuehl" w:hint="cs"/>
          <w:strike/>
          <w:vanish/>
          <w:sz w:val="18"/>
          <w:szCs w:val="22"/>
          <w:shd w:val="clear" w:color="auto" w:fill="FFFF99"/>
          <w:rtl/>
        </w:rPr>
        <w:t>ו-(ג)</w:t>
      </w:r>
      <w:r w:rsidRPr="007A137B">
        <w:rPr>
          <w:rStyle w:val="default"/>
          <w:rFonts w:cs="FrankRuehl" w:hint="cs"/>
          <w:vanish/>
          <w:sz w:val="18"/>
          <w:szCs w:val="22"/>
          <w:shd w:val="clear" w:color="auto" w:fill="FFFF99"/>
          <w:rtl/>
        </w:rPr>
        <w:t xml:space="preserve"> יהיה מותקן במקלט באופן קבוע זולת אם הוא קל להתקנה בשעת חרום, </w:t>
      </w:r>
      <w:r w:rsidRPr="007A137B">
        <w:rPr>
          <w:rStyle w:val="default"/>
          <w:rFonts w:cs="FrankRuehl" w:hint="cs"/>
          <w:strike/>
          <w:vanish/>
          <w:sz w:val="18"/>
          <w:szCs w:val="22"/>
          <w:shd w:val="clear" w:color="auto" w:fill="FFFF99"/>
          <w:rtl/>
        </w:rPr>
        <w:t>שאזי</w:t>
      </w:r>
      <w:r w:rsidR="005F57B5" w:rsidRPr="007A137B">
        <w:rPr>
          <w:rStyle w:val="default"/>
          <w:rFonts w:cs="FrankRuehl" w:hint="cs"/>
          <w:vanish/>
          <w:sz w:val="18"/>
          <w:szCs w:val="22"/>
          <w:shd w:val="clear" w:color="auto" w:fill="FFFF99"/>
          <w:rtl/>
        </w:rPr>
        <w:t xml:space="preserve"> </w:t>
      </w:r>
      <w:r w:rsidR="005F57B5" w:rsidRPr="007A137B">
        <w:rPr>
          <w:rStyle w:val="default"/>
          <w:rFonts w:cs="FrankRuehl" w:hint="cs"/>
          <w:vanish/>
          <w:sz w:val="18"/>
          <w:szCs w:val="22"/>
          <w:u w:val="single"/>
          <w:shd w:val="clear" w:color="auto" w:fill="FFFF99"/>
          <w:rtl/>
        </w:rPr>
        <w:t>שאז</w:t>
      </w:r>
      <w:r w:rsidRPr="007A137B">
        <w:rPr>
          <w:rStyle w:val="default"/>
          <w:rFonts w:cs="FrankRuehl" w:hint="cs"/>
          <w:vanish/>
          <w:sz w:val="18"/>
          <w:szCs w:val="22"/>
          <w:shd w:val="clear" w:color="auto" w:fill="FFFF99"/>
          <w:rtl/>
        </w:rPr>
        <w:t xml:space="preserve"> מותר שיוחזר בארון או בארגז נעול, ובלבד שיוחזר כך גם הציוד הדרוש להתקנתו.</w:t>
      </w:r>
      <w:bookmarkEnd w:id="6"/>
    </w:p>
    <w:p w:rsidR="00C51AED" w:rsidRDefault="00C51AED" w:rsidP="00CD1DE9">
      <w:pPr>
        <w:pStyle w:val="P00"/>
        <w:spacing w:before="72"/>
        <w:ind w:left="0" w:right="1134"/>
        <w:rPr>
          <w:rStyle w:val="default"/>
          <w:rFonts w:cs="FrankRuehl" w:hint="cs"/>
          <w:rtl/>
        </w:rPr>
      </w:pPr>
      <w:bookmarkStart w:id="7" w:name="Seif4"/>
      <w:bookmarkEnd w:id="7"/>
      <w:r>
        <w:rPr>
          <w:lang w:val="he-IL"/>
        </w:rPr>
        <w:pict>
          <v:rect id="_x0000_s1060" style="position:absolute;left:0;text-align:left;margin-left:464.5pt;margin-top:8.05pt;width:75.05pt;height:12.95pt;z-index:251655680" o:allowincell="f" filled="f" stroked="f" strokecolor="lime" strokeweight=".25pt">
            <v:textbox inset="0,0,0,0">
              <w:txbxContent>
                <w:p w:rsidR="00060A75" w:rsidRDefault="00982064">
                  <w:pPr>
                    <w:spacing w:line="160" w:lineRule="exact"/>
                    <w:jc w:val="left"/>
                    <w:rPr>
                      <w:rFonts w:cs="Miriam" w:hint="cs"/>
                      <w:noProof/>
                      <w:sz w:val="18"/>
                      <w:szCs w:val="18"/>
                      <w:rtl/>
                    </w:rPr>
                  </w:pPr>
                  <w:r>
                    <w:rPr>
                      <w:rFonts w:cs="Miriam" w:hint="cs"/>
                      <w:sz w:val="18"/>
                      <w:szCs w:val="18"/>
                      <w:rtl/>
                    </w:rPr>
                    <w:t>סימון ושילוט</w:t>
                  </w:r>
                </w:p>
              </w:txbxContent>
            </v:textbox>
            <w10:anchorlock/>
          </v:rect>
        </w:pict>
      </w:r>
      <w:r>
        <w:rPr>
          <w:rStyle w:val="big-number"/>
          <w:rFonts w:cs="Miriam"/>
          <w:rtl/>
        </w:rPr>
        <w:t>5</w:t>
      </w:r>
      <w:r w:rsidRPr="00982064">
        <w:rPr>
          <w:rStyle w:val="default"/>
          <w:rFonts w:cs="FrankRuehl"/>
          <w:rtl/>
        </w:rPr>
        <w:t>.</w:t>
      </w:r>
      <w:r w:rsidRPr="00982064">
        <w:rPr>
          <w:rStyle w:val="default"/>
          <w:rFonts w:cs="FrankRuehl"/>
          <w:rtl/>
        </w:rPr>
        <w:tab/>
      </w:r>
      <w:r w:rsidR="00CD1DE9">
        <w:rPr>
          <w:rStyle w:val="default"/>
          <w:rFonts w:cs="FrankRuehl" w:hint="cs"/>
          <w:rtl/>
        </w:rPr>
        <w:t>בסימון ובשילוט במקלט יתקיימו הוראות תקנה 16 לתקנות שוויון זכויות לאנשים עם מוגבלות (התאמות נגישות לשירות), התשע"ג-2013.</w:t>
      </w:r>
    </w:p>
    <w:p w:rsidR="00C51AED" w:rsidRDefault="00C51AED" w:rsidP="00CD1DE9">
      <w:pPr>
        <w:pStyle w:val="P00"/>
        <w:spacing w:before="72"/>
        <w:ind w:left="0" w:right="1134"/>
        <w:rPr>
          <w:rStyle w:val="default"/>
          <w:rFonts w:cs="FrankRuehl" w:hint="cs"/>
          <w:rtl/>
        </w:rPr>
      </w:pPr>
      <w:bookmarkStart w:id="8" w:name="Seif5"/>
      <w:bookmarkEnd w:id="8"/>
      <w:r>
        <w:rPr>
          <w:lang w:val="he-IL"/>
        </w:rPr>
        <w:pict>
          <v:rect id="_x0000_s1069" style="position:absolute;left:0;text-align:left;margin-left:464.5pt;margin-top:8.05pt;width:75.05pt;height:16pt;z-index:251656704" o:allowincell="f" filled="f" stroked="f" strokecolor="lime" strokeweight=".25pt">
            <v:textbox inset="0,0,0,0">
              <w:txbxContent>
                <w:p w:rsidR="00060A75" w:rsidRDefault="00CD1DE9">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rtl/>
        </w:rPr>
        <w:t>6</w:t>
      </w:r>
      <w:r w:rsidRPr="00CD1DE9">
        <w:rPr>
          <w:rStyle w:val="default"/>
          <w:rFonts w:cs="FrankRuehl"/>
          <w:rtl/>
        </w:rPr>
        <w:t>.</w:t>
      </w:r>
      <w:r w:rsidRPr="00CD1DE9">
        <w:rPr>
          <w:rStyle w:val="default"/>
          <w:rFonts w:cs="FrankRuehl"/>
          <w:rtl/>
        </w:rPr>
        <w:tab/>
      </w:r>
      <w:r w:rsidR="00CD1DE9">
        <w:rPr>
          <w:rStyle w:val="default"/>
          <w:rFonts w:cs="FrankRuehl" w:hint="cs"/>
          <w:rtl/>
        </w:rPr>
        <w:t xml:space="preserve">תחילתן של תקנות אלה 60 ימים מיום פרסומן (להלן </w:t>
      </w:r>
      <w:r w:rsidR="00CD1DE9">
        <w:rPr>
          <w:rStyle w:val="default"/>
          <w:rFonts w:cs="FrankRuehl"/>
          <w:rtl/>
        </w:rPr>
        <w:t>–</w:t>
      </w:r>
      <w:r w:rsidR="00CD1DE9">
        <w:rPr>
          <w:rStyle w:val="default"/>
          <w:rFonts w:cs="FrankRuehl" w:hint="cs"/>
          <w:rtl/>
        </w:rPr>
        <w:t xml:space="preserve"> יום התחילה); תקנות אלה יחולו על כל בקשה להיתר שתוגש לאחר יום התחילה למעט היתר שחודש או בקשות לשינויים במבנים שנבנו לפי היתר שניתן לפני יום התחילה ואשר לא חלו עליו תקנות אלה</w:t>
      </w:r>
      <w:r>
        <w:rPr>
          <w:rStyle w:val="default"/>
          <w:rFonts w:cs="FrankRuehl" w:hint="cs"/>
          <w:rtl/>
        </w:rPr>
        <w:t>.</w:t>
      </w:r>
    </w:p>
    <w:p w:rsidR="00C51AED" w:rsidRDefault="00C51AED" w:rsidP="00CD1DE9">
      <w:pPr>
        <w:pStyle w:val="P00"/>
        <w:spacing w:before="72"/>
        <w:ind w:left="0" w:right="1134"/>
        <w:rPr>
          <w:rStyle w:val="default"/>
          <w:rFonts w:cs="FrankRuehl"/>
          <w:rtl/>
        </w:rPr>
      </w:pPr>
      <w:bookmarkStart w:id="9" w:name="Seif6"/>
      <w:bookmarkEnd w:id="9"/>
      <w:r>
        <w:rPr>
          <w:lang w:val="he-IL"/>
        </w:rPr>
        <w:pict>
          <v:rect id="_x0000_s1070" style="position:absolute;left:0;text-align:left;margin-left:464.5pt;margin-top:8.05pt;width:75.05pt;height:12.5pt;z-index:251657728" o:allowincell="f" filled="f" stroked="f" strokecolor="lime" strokeweight=".25pt">
            <v:textbox inset="0,0,0,0">
              <w:txbxContent>
                <w:p w:rsidR="00060A75" w:rsidRDefault="00CD1DE9" w:rsidP="00F37C82">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rtl/>
        </w:rPr>
        <w:t>7</w:t>
      </w:r>
      <w:r w:rsidRPr="00CD1DE9">
        <w:rPr>
          <w:rStyle w:val="default"/>
          <w:rFonts w:cs="FrankRuehl"/>
          <w:rtl/>
        </w:rPr>
        <w:t>.</w:t>
      </w:r>
      <w:r w:rsidRPr="00CD1DE9">
        <w:rPr>
          <w:rStyle w:val="default"/>
          <w:rFonts w:cs="FrankRuehl"/>
          <w:rtl/>
        </w:rPr>
        <w:tab/>
      </w:r>
      <w:r w:rsidR="00CD1DE9">
        <w:rPr>
          <w:rStyle w:val="default"/>
          <w:rFonts w:cs="FrankRuehl" w:hint="cs"/>
          <w:rtl/>
        </w:rPr>
        <w:t>אין בתקנות אלה כדי לגרוע מתוקף תכנית שאושרה לפני יום התחילה, ואולם רשאית רשות מוסמכת, לבקשת מגיש תכנית שאושרה, לאשר במקום תכנית כאמור, תכנית שתהיה כולה לפי תקנות אלה</w:t>
      </w:r>
      <w:r>
        <w:rPr>
          <w:rStyle w:val="default"/>
          <w:rFonts w:cs="FrankRuehl" w:hint="cs"/>
          <w:rtl/>
        </w:rPr>
        <w:t>.</w:t>
      </w:r>
    </w:p>
    <w:p w:rsidR="00C51AED" w:rsidRDefault="00C51AED" w:rsidP="00237BD4">
      <w:pPr>
        <w:pStyle w:val="P00"/>
        <w:spacing w:before="72"/>
        <w:ind w:left="0" w:right="1134"/>
        <w:rPr>
          <w:rStyle w:val="default"/>
          <w:rFonts w:cs="FrankRuehl" w:hint="cs"/>
          <w:rtl/>
        </w:rPr>
      </w:pPr>
    </w:p>
    <w:p w:rsidR="00C551AB" w:rsidRPr="00237BD4" w:rsidRDefault="00C551AB" w:rsidP="00237BD4">
      <w:pPr>
        <w:pStyle w:val="P00"/>
        <w:spacing w:before="72"/>
        <w:ind w:left="0" w:right="1134"/>
        <w:rPr>
          <w:rStyle w:val="default"/>
          <w:rFonts w:cs="FrankRuehl" w:hint="cs"/>
          <w:rtl/>
        </w:rPr>
      </w:pPr>
    </w:p>
    <w:p w:rsidR="00C51AED" w:rsidRDefault="00CD1DE9" w:rsidP="00CD1DE9">
      <w:pPr>
        <w:pStyle w:val="sig-0"/>
        <w:tabs>
          <w:tab w:val="clear" w:pos="4820"/>
          <w:tab w:val="center" w:pos="5670"/>
        </w:tabs>
        <w:spacing w:before="72"/>
        <w:ind w:left="0" w:right="1134"/>
        <w:rPr>
          <w:rFonts w:cs="FrankRuehl"/>
          <w:sz w:val="26"/>
          <w:rtl/>
        </w:rPr>
      </w:pPr>
      <w:r>
        <w:rPr>
          <w:rFonts w:cs="FrankRuehl" w:hint="cs"/>
          <w:sz w:val="26"/>
          <w:rtl/>
        </w:rPr>
        <w:t>י"ג באדר א' התשע"ו (22 בפברואר 2016</w:t>
      </w:r>
      <w:r w:rsidR="00C51AED">
        <w:rPr>
          <w:rFonts w:cs="FrankRuehl" w:hint="cs"/>
          <w:sz w:val="26"/>
          <w:rtl/>
        </w:rPr>
        <w:t>)</w:t>
      </w:r>
      <w:r w:rsidR="00C51AED">
        <w:rPr>
          <w:rFonts w:cs="FrankRuehl"/>
          <w:sz w:val="26"/>
          <w:rtl/>
        </w:rPr>
        <w:tab/>
        <w:t>מ</w:t>
      </w:r>
      <w:r w:rsidR="00C51AED">
        <w:rPr>
          <w:rFonts w:cs="FrankRuehl" w:hint="cs"/>
          <w:sz w:val="26"/>
          <w:rtl/>
        </w:rPr>
        <w:t>שה</w:t>
      </w:r>
      <w:r w:rsidR="00C51AED">
        <w:rPr>
          <w:rFonts w:cs="FrankRuehl"/>
          <w:sz w:val="26"/>
          <w:rtl/>
        </w:rPr>
        <w:t xml:space="preserve"> </w:t>
      </w:r>
      <w:r>
        <w:rPr>
          <w:rFonts w:cs="FrankRuehl" w:hint="cs"/>
          <w:sz w:val="26"/>
          <w:rtl/>
        </w:rPr>
        <w:t>(בוגי) יעלון</w:t>
      </w:r>
    </w:p>
    <w:p w:rsidR="00C51AED" w:rsidRDefault="00C51AED" w:rsidP="00CD1DE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w:t>
      </w:r>
      <w:r w:rsidR="00CD1DE9">
        <w:rPr>
          <w:rFonts w:cs="FrankRuehl" w:hint="cs"/>
          <w:sz w:val="22"/>
          <w:rtl/>
        </w:rPr>
        <w:t>י</w:t>
      </w:r>
      <w:r>
        <w:rPr>
          <w:rFonts w:cs="FrankRuehl" w:hint="cs"/>
          <w:sz w:val="22"/>
          <w:rtl/>
        </w:rPr>
        <w:t>טחון</w:t>
      </w:r>
    </w:p>
    <w:p w:rsidR="00C551AB" w:rsidRPr="00237BD4" w:rsidRDefault="00C551AB" w:rsidP="00237BD4">
      <w:pPr>
        <w:pStyle w:val="P00"/>
        <w:spacing w:before="72"/>
        <w:ind w:left="0" w:right="1134"/>
        <w:rPr>
          <w:rStyle w:val="default"/>
          <w:rFonts w:cs="FrankRuehl" w:hint="cs"/>
          <w:rtl/>
        </w:rPr>
      </w:pPr>
    </w:p>
    <w:p w:rsidR="00C51AED" w:rsidRPr="00237BD4" w:rsidRDefault="00C51AED" w:rsidP="00237BD4">
      <w:pPr>
        <w:pStyle w:val="P00"/>
        <w:spacing w:before="72"/>
        <w:ind w:left="0" w:right="1134"/>
        <w:rPr>
          <w:rStyle w:val="default"/>
          <w:rFonts w:cs="FrankRuehl"/>
          <w:rtl/>
        </w:rPr>
      </w:pPr>
    </w:p>
    <w:p w:rsidR="00C51AED" w:rsidRPr="00237BD4" w:rsidRDefault="00C51AED" w:rsidP="00237BD4">
      <w:pPr>
        <w:pStyle w:val="P00"/>
        <w:spacing w:before="72"/>
        <w:ind w:left="0" w:right="1134"/>
        <w:rPr>
          <w:rStyle w:val="default"/>
          <w:rFonts w:cs="FrankRuehl"/>
          <w:rtl/>
        </w:rPr>
      </w:pPr>
      <w:bookmarkStart w:id="10" w:name="LawPartEnd"/>
    </w:p>
    <w:bookmarkEnd w:id="10"/>
    <w:p w:rsidR="00B13F58" w:rsidRDefault="00B13F58" w:rsidP="00237BD4">
      <w:pPr>
        <w:pStyle w:val="P00"/>
        <w:spacing w:before="72"/>
        <w:ind w:left="0" w:right="1134"/>
        <w:rPr>
          <w:rStyle w:val="default"/>
          <w:rFonts w:cs="FrankRuehl"/>
          <w:rtl/>
        </w:rPr>
      </w:pPr>
    </w:p>
    <w:p w:rsidR="00B13F58" w:rsidRDefault="00B13F58" w:rsidP="00B13F58">
      <w:pPr>
        <w:pStyle w:val="P00"/>
        <w:spacing w:before="72"/>
        <w:ind w:left="0" w:right="1134"/>
        <w:jc w:val="center"/>
        <w:rPr>
          <w:rStyle w:val="default"/>
          <w:rFonts w:cs="David"/>
          <w:color w:val="0000FF"/>
          <w:szCs w:val="24"/>
          <w:u w:val="single"/>
          <w:rtl/>
        </w:rPr>
      </w:pPr>
      <w:hyperlink r:id="rId9" w:history="1">
        <w:r>
          <w:rPr>
            <w:rStyle w:val="Hyperlink"/>
            <w:noProof w:val="0"/>
            <w:sz w:val="22"/>
            <w:szCs w:val="24"/>
            <w:rtl/>
          </w:rPr>
          <w:t>הודעה למנויים על עריכה ושינויים במסמכי פסיקה, חקיקה ועוד באתר נבו - הקש כאן</w:t>
        </w:r>
      </w:hyperlink>
    </w:p>
    <w:p w:rsidR="00026344" w:rsidRPr="00B13F58" w:rsidRDefault="00026344" w:rsidP="00B13F58">
      <w:pPr>
        <w:pStyle w:val="P00"/>
        <w:spacing w:before="72"/>
        <w:ind w:left="0" w:right="1134"/>
        <w:jc w:val="center"/>
        <w:rPr>
          <w:rStyle w:val="default"/>
          <w:rFonts w:cs="David"/>
          <w:color w:val="0000FF"/>
          <w:szCs w:val="24"/>
          <w:u w:val="single"/>
          <w:rtl/>
        </w:rPr>
      </w:pPr>
    </w:p>
    <w:sectPr w:rsidR="00026344" w:rsidRPr="00B13F58">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148A" w:rsidRDefault="0008148A">
      <w:r>
        <w:separator/>
      </w:r>
    </w:p>
  </w:endnote>
  <w:endnote w:type="continuationSeparator" w:id="0">
    <w:p w:rsidR="0008148A" w:rsidRDefault="0008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A75" w:rsidRDefault="00060A7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60A75" w:rsidRDefault="00060A75">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060A75" w:rsidRDefault="00060A7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6BB9">
      <w:rPr>
        <w:rFonts w:cs="TopType Jerushalmi"/>
        <w:noProof/>
        <w:color w:val="000000"/>
        <w:sz w:val="14"/>
        <w:szCs w:val="14"/>
      </w:rPr>
      <w:t>Z:\00000000000000000000000=2014------------------------\05-May\2014-05-28\LawsForHofit\125_020.doc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A75" w:rsidRDefault="00060A7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6DEF">
      <w:rPr>
        <w:rFonts w:hAnsi="FrankRuehl" w:cs="FrankRuehl"/>
        <w:noProof/>
        <w:sz w:val="24"/>
        <w:szCs w:val="24"/>
        <w:rtl/>
      </w:rPr>
      <w:t>3</w:t>
    </w:r>
    <w:r>
      <w:rPr>
        <w:rFonts w:hAnsi="FrankRuehl" w:cs="FrankRuehl"/>
        <w:sz w:val="24"/>
        <w:szCs w:val="24"/>
        <w:rtl/>
      </w:rPr>
      <w:fldChar w:fldCharType="end"/>
    </w:r>
  </w:p>
  <w:p w:rsidR="00060A75" w:rsidRDefault="00060A75">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060A75" w:rsidRDefault="00060A7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6BB9">
      <w:rPr>
        <w:rFonts w:cs="TopType Jerushalmi"/>
        <w:noProof/>
        <w:color w:val="000000"/>
        <w:sz w:val="14"/>
        <w:szCs w:val="14"/>
      </w:rPr>
      <w:t>Z:\00000000000000000000000=2014------------------------\05-May\2014-05-28\LawsForHofit\125_020.doc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148A" w:rsidRDefault="0008148A">
      <w:pPr>
        <w:spacing w:before="60" w:line="240" w:lineRule="auto"/>
        <w:ind w:right="1134"/>
      </w:pPr>
      <w:r>
        <w:separator/>
      </w:r>
    </w:p>
  </w:footnote>
  <w:footnote w:type="continuationSeparator" w:id="0">
    <w:p w:rsidR="0008148A" w:rsidRDefault="0008148A">
      <w:pPr>
        <w:spacing w:before="60" w:line="240" w:lineRule="auto"/>
        <w:ind w:right="1134"/>
      </w:pPr>
      <w:r>
        <w:separator/>
      </w:r>
    </w:p>
  </w:footnote>
  <w:footnote w:id="1">
    <w:p w:rsidR="00B439E3" w:rsidRDefault="00060A75" w:rsidP="00B439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B439E3">
          <w:rPr>
            <w:rStyle w:val="Hyperlink"/>
            <w:rFonts w:cs="FrankRuehl" w:hint="cs"/>
            <w:rtl/>
          </w:rPr>
          <w:t>ק"ת ת</w:t>
        </w:r>
        <w:r w:rsidRPr="00B439E3">
          <w:rPr>
            <w:rStyle w:val="Hyperlink"/>
            <w:rFonts w:cs="FrankRuehl"/>
            <w:rtl/>
          </w:rPr>
          <w:t>ש</w:t>
        </w:r>
        <w:r w:rsidR="00C551AB" w:rsidRPr="00B439E3">
          <w:rPr>
            <w:rStyle w:val="Hyperlink"/>
            <w:rFonts w:cs="FrankRuehl" w:hint="cs"/>
            <w:rtl/>
          </w:rPr>
          <w:t>ע"ו</w:t>
        </w:r>
        <w:r w:rsidRPr="00B439E3">
          <w:rPr>
            <w:rStyle w:val="Hyperlink"/>
            <w:rFonts w:cs="FrankRuehl" w:hint="cs"/>
            <w:rtl/>
          </w:rPr>
          <w:t xml:space="preserve"> מס' </w:t>
        </w:r>
        <w:r w:rsidR="00C551AB" w:rsidRPr="00B439E3">
          <w:rPr>
            <w:rStyle w:val="Hyperlink"/>
            <w:rFonts w:cs="FrankRuehl" w:hint="cs"/>
            <w:rtl/>
          </w:rPr>
          <w:t>7676</w:t>
        </w:r>
      </w:hyperlink>
      <w:r>
        <w:rPr>
          <w:rFonts w:cs="FrankRuehl" w:hint="cs"/>
          <w:rtl/>
        </w:rPr>
        <w:t xml:space="preserve"> מיום </w:t>
      </w:r>
      <w:r w:rsidR="00C551AB">
        <w:rPr>
          <w:rFonts w:cs="FrankRuehl" w:hint="cs"/>
          <w:rtl/>
        </w:rPr>
        <w:t>27.6.2016</w:t>
      </w:r>
      <w:r>
        <w:rPr>
          <w:rFonts w:cs="FrankRuehl" w:hint="cs"/>
          <w:rtl/>
        </w:rPr>
        <w:t xml:space="preserve"> עמ' </w:t>
      </w:r>
      <w:r w:rsidR="00C551AB">
        <w:rPr>
          <w:rFonts w:cs="FrankRuehl" w:hint="cs"/>
          <w:rtl/>
        </w:rPr>
        <w:t>1448</w:t>
      </w:r>
      <w:r>
        <w:rPr>
          <w:rFonts w:cs="FrankRuehl" w:hint="cs"/>
          <w:rtl/>
        </w:rPr>
        <w:t>.</w:t>
      </w:r>
    </w:p>
    <w:p w:rsidR="007D6DEF" w:rsidRDefault="00713021" w:rsidP="007D6D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7D6DEF">
          <w:rPr>
            <w:rStyle w:val="Hyperlink"/>
            <w:rFonts w:cs="FrankRuehl" w:hint="cs"/>
            <w:rtl/>
          </w:rPr>
          <w:t>ק"ת תשע"ח מס' 8067</w:t>
        </w:r>
      </w:hyperlink>
      <w:r>
        <w:rPr>
          <w:rFonts w:cs="FrankRuehl" w:hint="cs"/>
          <w:rtl/>
        </w:rPr>
        <w:t xml:space="preserve"> מיום 2.9.2018 עמ' 2760 </w:t>
      </w:r>
      <w:r>
        <w:rPr>
          <w:rFonts w:cs="FrankRuehl"/>
          <w:rtl/>
        </w:rPr>
        <w:t>–</w:t>
      </w:r>
      <w:r>
        <w:rPr>
          <w:rFonts w:cs="FrankRuehl" w:hint="cs"/>
          <w:rtl/>
        </w:rPr>
        <w:t xml:space="preserve"> תק'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A75" w:rsidRDefault="00060A7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ההתגוננות האזרחית (מפרטים לבניית מקלטים), תש"ן- 1990</w:t>
    </w:r>
  </w:p>
  <w:p w:rsidR="00060A75" w:rsidRDefault="00060A7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060A75" w:rsidRDefault="00060A75">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A75" w:rsidRDefault="00060A75" w:rsidP="00C551AB">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תקנות ההתגוננות האזרחית (</w:t>
    </w:r>
    <w:r w:rsidR="00C551AB">
      <w:rPr>
        <w:rFonts w:hAnsi="FrankRuehl" w:cs="FrankRuehl" w:hint="cs"/>
        <w:color w:val="000000"/>
        <w:sz w:val="28"/>
        <w:szCs w:val="28"/>
        <w:rtl/>
      </w:rPr>
      <w:t>התאמות נגישות במקלטים), תשע"ו-2016</w:t>
    </w:r>
  </w:p>
  <w:p w:rsidR="00060A75" w:rsidRDefault="00060A7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060A75" w:rsidRDefault="00060A75">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520C"/>
    <w:rsid w:val="00007AC3"/>
    <w:rsid w:val="00010FA5"/>
    <w:rsid w:val="00026344"/>
    <w:rsid w:val="00030745"/>
    <w:rsid w:val="00044B6F"/>
    <w:rsid w:val="00060A75"/>
    <w:rsid w:val="0008148A"/>
    <w:rsid w:val="0008347C"/>
    <w:rsid w:val="00097845"/>
    <w:rsid w:val="000D278E"/>
    <w:rsid w:val="000D2B65"/>
    <w:rsid w:val="000D38B8"/>
    <w:rsid w:val="000E219F"/>
    <w:rsid w:val="000E290D"/>
    <w:rsid w:val="00120923"/>
    <w:rsid w:val="00135A76"/>
    <w:rsid w:val="00144390"/>
    <w:rsid w:val="00145619"/>
    <w:rsid w:val="0016380A"/>
    <w:rsid w:val="0016536D"/>
    <w:rsid w:val="00167CC9"/>
    <w:rsid w:val="00195E7D"/>
    <w:rsid w:val="001974E3"/>
    <w:rsid w:val="001B3C46"/>
    <w:rsid w:val="001C5917"/>
    <w:rsid w:val="001C6A2E"/>
    <w:rsid w:val="00205E0C"/>
    <w:rsid w:val="002235AF"/>
    <w:rsid w:val="00224607"/>
    <w:rsid w:val="00225872"/>
    <w:rsid w:val="00230BE7"/>
    <w:rsid w:val="00237BD4"/>
    <w:rsid w:val="00265966"/>
    <w:rsid w:val="00275930"/>
    <w:rsid w:val="002E1933"/>
    <w:rsid w:val="002E48D4"/>
    <w:rsid w:val="002E60CC"/>
    <w:rsid w:val="00307CCC"/>
    <w:rsid w:val="0031050C"/>
    <w:rsid w:val="00313DAB"/>
    <w:rsid w:val="00315941"/>
    <w:rsid w:val="00332B0E"/>
    <w:rsid w:val="003403F4"/>
    <w:rsid w:val="0036011D"/>
    <w:rsid w:val="00360392"/>
    <w:rsid w:val="00364260"/>
    <w:rsid w:val="003924B8"/>
    <w:rsid w:val="0039395F"/>
    <w:rsid w:val="00397C6C"/>
    <w:rsid w:val="003A3CF7"/>
    <w:rsid w:val="003D26E7"/>
    <w:rsid w:val="003D452E"/>
    <w:rsid w:val="003D703B"/>
    <w:rsid w:val="003E4547"/>
    <w:rsid w:val="003F7419"/>
    <w:rsid w:val="003F7676"/>
    <w:rsid w:val="00400041"/>
    <w:rsid w:val="004029C6"/>
    <w:rsid w:val="0040515C"/>
    <w:rsid w:val="00413951"/>
    <w:rsid w:val="00432032"/>
    <w:rsid w:val="00435380"/>
    <w:rsid w:val="00435AE0"/>
    <w:rsid w:val="004612E4"/>
    <w:rsid w:val="00462F74"/>
    <w:rsid w:val="0046510E"/>
    <w:rsid w:val="00492CF0"/>
    <w:rsid w:val="004C336A"/>
    <w:rsid w:val="004C65FD"/>
    <w:rsid w:val="004D3FB3"/>
    <w:rsid w:val="004E0531"/>
    <w:rsid w:val="004E6C0E"/>
    <w:rsid w:val="004F6F95"/>
    <w:rsid w:val="004F733D"/>
    <w:rsid w:val="004F7ED7"/>
    <w:rsid w:val="005148D5"/>
    <w:rsid w:val="00515FEC"/>
    <w:rsid w:val="005160A7"/>
    <w:rsid w:val="0053110F"/>
    <w:rsid w:val="00533822"/>
    <w:rsid w:val="00565159"/>
    <w:rsid w:val="005713BD"/>
    <w:rsid w:val="0057414A"/>
    <w:rsid w:val="00577096"/>
    <w:rsid w:val="005852DA"/>
    <w:rsid w:val="005953B9"/>
    <w:rsid w:val="005A7421"/>
    <w:rsid w:val="005B754F"/>
    <w:rsid w:val="005C50DF"/>
    <w:rsid w:val="005D056D"/>
    <w:rsid w:val="005D7DC1"/>
    <w:rsid w:val="005F57B5"/>
    <w:rsid w:val="005F658C"/>
    <w:rsid w:val="006448A5"/>
    <w:rsid w:val="00652B95"/>
    <w:rsid w:val="00666B35"/>
    <w:rsid w:val="006766DD"/>
    <w:rsid w:val="00680C62"/>
    <w:rsid w:val="00685F5E"/>
    <w:rsid w:val="006912C0"/>
    <w:rsid w:val="00693190"/>
    <w:rsid w:val="006A72FE"/>
    <w:rsid w:val="006C1800"/>
    <w:rsid w:val="006C2ADB"/>
    <w:rsid w:val="006C403D"/>
    <w:rsid w:val="006C6E4D"/>
    <w:rsid w:val="006F43F4"/>
    <w:rsid w:val="0070595B"/>
    <w:rsid w:val="00713021"/>
    <w:rsid w:val="00716214"/>
    <w:rsid w:val="00720263"/>
    <w:rsid w:val="00744787"/>
    <w:rsid w:val="007474F4"/>
    <w:rsid w:val="00756AB0"/>
    <w:rsid w:val="00781E1D"/>
    <w:rsid w:val="00787C4F"/>
    <w:rsid w:val="007957DC"/>
    <w:rsid w:val="007A137B"/>
    <w:rsid w:val="007A7CB9"/>
    <w:rsid w:val="007D6DEF"/>
    <w:rsid w:val="007D7527"/>
    <w:rsid w:val="007F1C4E"/>
    <w:rsid w:val="007F5E2A"/>
    <w:rsid w:val="0082283C"/>
    <w:rsid w:val="0084200E"/>
    <w:rsid w:val="0084383C"/>
    <w:rsid w:val="008445BD"/>
    <w:rsid w:val="00845EDF"/>
    <w:rsid w:val="00872691"/>
    <w:rsid w:val="00875B73"/>
    <w:rsid w:val="00897ED2"/>
    <w:rsid w:val="008C13C1"/>
    <w:rsid w:val="008D3CA7"/>
    <w:rsid w:val="008F47D1"/>
    <w:rsid w:val="008F4D83"/>
    <w:rsid w:val="0090055D"/>
    <w:rsid w:val="00901136"/>
    <w:rsid w:val="00940F12"/>
    <w:rsid w:val="00941359"/>
    <w:rsid w:val="0094732E"/>
    <w:rsid w:val="009533A4"/>
    <w:rsid w:val="00960933"/>
    <w:rsid w:val="00982064"/>
    <w:rsid w:val="009942DC"/>
    <w:rsid w:val="009A0B64"/>
    <w:rsid w:val="009A4FF6"/>
    <w:rsid w:val="009B0DE7"/>
    <w:rsid w:val="009C1E03"/>
    <w:rsid w:val="009D385D"/>
    <w:rsid w:val="009E1895"/>
    <w:rsid w:val="009E18F0"/>
    <w:rsid w:val="00A01D28"/>
    <w:rsid w:val="00A07346"/>
    <w:rsid w:val="00A15B91"/>
    <w:rsid w:val="00A43F53"/>
    <w:rsid w:val="00A4665D"/>
    <w:rsid w:val="00A617DA"/>
    <w:rsid w:val="00A66BFA"/>
    <w:rsid w:val="00A67694"/>
    <w:rsid w:val="00AB352A"/>
    <w:rsid w:val="00AD19A0"/>
    <w:rsid w:val="00AD416D"/>
    <w:rsid w:val="00AE234D"/>
    <w:rsid w:val="00AF1D93"/>
    <w:rsid w:val="00AF7C2A"/>
    <w:rsid w:val="00B11293"/>
    <w:rsid w:val="00B11F95"/>
    <w:rsid w:val="00B13F58"/>
    <w:rsid w:val="00B35F3E"/>
    <w:rsid w:val="00B439E3"/>
    <w:rsid w:val="00B80FB0"/>
    <w:rsid w:val="00B83B4F"/>
    <w:rsid w:val="00B95C84"/>
    <w:rsid w:val="00BC533F"/>
    <w:rsid w:val="00BD1356"/>
    <w:rsid w:val="00BD6E24"/>
    <w:rsid w:val="00BD79BB"/>
    <w:rsid w:val="00BE4E9A"/>
    <w:rsid w:val="00BF50FE"/>
    <w:rsid w:val="00BF6DC7"/>
    <w:rsid w:val="00BF70F4"/>
    <w:rsid w:val="00C07A72"/>
    <w:rsid w:val="00C20204"/>
    <w:rsid w:val="00C20A51"/>
    <w:rsid w:val="00C22F97"/>
    <w:rsid w:val="00C40F9D"/>
    <w:rsid w:val="00C42F04"/>
    <w:rsid w:val="00C454F4"/>
    <w:rsid w:val="00C51AED"/>
    <w:rsid w:val="00C551AB"/>
    <w:rsid w:val="00C72194"/>
    <w:rsid w:val="00C73CD3"/>
    <w:rsid w:val="00C960C6"/>
    <w:rsid w:val="00CA60B5"/>
    <w:rsid w:val="00CB3EE3"/>
    <w:rsid w:val="00CD1DE9"/>
    <w:rsid w:val="00CE1CDB"/>
    <w:rsid w:val="00D03A8A"/>
    <w:rsid w:val="00D101CE"/>
    <w:rsid w:val="00D20C71"/>
    <w:rsid w:val="00D25DE0"/>
    <w:rsid w:val="00D65EE4"/>
    <w:rsid w:val="00D67F32"/>
    <w:rsid w:val="00DC520C"/>
    <w:rsid w:val="00E1015E"/>
    <w:rsid w:val="00E1144E"/>
    <w:rsid w:val="00E26BB9"/>
    <w:rsid w:val="00E27A94"/>
    <w:rsid w:val="00E4084D"/>
    <w:rsid w:val="00E471F4"/>
    <w:rsid w:val="00E55C6A"/>
    <w:rsid w:val="00E60D7E"/>
    <w:rsid w:val="00E62B7C"/>
    <w:rsid w:val="00E66933"/>
    <w:rsid w:val="00E66D14"/>
    <w:rsid w:val="00E80BE4"/>
    <w:rsid w:val="00E81886"/>
    <w:rsid w:val="00E878F4"/>
    <w:rsid w:val="00E87EA9"/>
    <w:rsid w:val="00EB33EB"/>
    <w:rsid w:val="00EC4A53"/>
    <w:rsid w:val="00ED33B9"/>
    <w:rsid w:val="00F1668E"/>
    <w:rsid w:val="00F277B6"/>
    <w:rsid w:val="00F37C82"/>
    <w:rsid w:val="00F400D3"/>
    <w:rsid w:val="00F44509"/>
    <w:rsid w:val="00F45181"/>
    <w:rsid w:val="00F84FBF"/>
    <w:rsid w:val="00F86727"/>
    <w:rsid w:val="00F97A98"/>
    <w:rsid w:val="00FB71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E94164C-683B-4C69-AA52-B04DD0F9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44">
    <w:name w:val="P44"/>
    <w:basedOn w:val="P00"/>
    <w:pPr>
      <w:tabs>
        <w:tab w:val="clear" w:pos="624"/>
        <w:tab w:val="clear" w:pos="1021"/>
        <w:tab w:val="clear" w:pos="1474"/>
        <w:tab w:val="clear" w:pos="1928"/>
      </w:tabs>
      <w:ind w:right="1928"/>
    </w:pPr>
  </w:style>
  <w:style w:type="paragraph" w:customStyle="1" w:styleId="P05">
    <w:name w:val="P05"/>
    <w:basedOn w:val="P00"/>
    <w:pPr>
      <w:ind w:right="2381" w:hanging="2381"/>
    </w:pPr>
  </w:style>
  <w:style w:type="paragraph" w:customStyle="1" w:styleId="P04">
    <w:name w:val="P04"/>
    <w:basedOn w:val="P00"/>
    <w:pPr>
      <w:ind w:right="1928" w:hanging="1928"/>
    </w:pPr>
  </w:style>
  <w:style w:type="paragraph" w:customStyle="1" w:styleId="P03">
    <w:name w:val="P03"/>
    <w:basedOn w:val="P00"/>
    <w:pPr>
      <w:ind w:right="1474" w:hanging="147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6C1800"/>
    <w:rPr>
      <w:color w:val="800080"/>
      <w:u w:val="single"/>
    </w:rPr>
  </w:style>
  <w:style w:type="table" w:styleId="a7">
    <w:name w:val="Table Grid"/>
    <w:basedOn w:val="a1"/>
    <w:rsid w:val="00364260"/>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713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67.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806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067.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067.pdf" TargetMode="External"/><Relationship Id="rId1" Type="http://schemas.openxmlformats.org/officeDocument/2006/relationships/hyperlink" Target="http://www.nevo.co.il/Law_word/law06/tak-76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7293</CharactersWithSpaces>
  <SharedDoc>false</SharedDoc>
  <HLinks>
    <vt:vector size="78" baseType="variant">
      <vt:variant>
        <vt:i4>393283</vt:i4>
      </vt:variant>
      <vt:variant>
        <vt:i4>51</vt:i4>
      </vt:variant>
      <vt:variant>
        <vt:i4>0</vt:i4>
      </vt:variant>
      <vt:variant>
        <vt:i4>5</vt:i4>
      </vt:variant>
      <vt:variant>
        <vt:lpwstr>http://www.nevo.co.il/advertisements/nevo-100.doc</vt:lpwstr>
      </vt:variant>
      <vt:variant>
        <vt:lpwstr/>
      </vt:variant>
      <vt:variant>
        <vt:i4>7798799</vt:i4>
      </vt:variant>
      <vt:variant>
        <vt:i4>48</vt:i4>
      </vt:variant>
      <vt:variant>
        <vt:i4>0</vt:i4>
      </vt:variant>
      <vt:variant>
        <vt:i4>5</vt:i4>
      </vt:variant>
      <vt:variant>
        <vt:lpwstr>http://www.nevo.co.il/Law_word/law06/tak-8067.pdf</vt:lpwstr>
      </vt:variant>
      <vt:variant>
        <vt:lpwstr/>
      </vt:variant>
      <vt:variant>
        <vt:i4>7798799</vt:i4>
      </vt:variant>
      <vt:variant>
        <vt:i4>45</vt:i4>
      </vt:variant>
      <vt:variant>
        <vt:i4>0</vt:i4>
      </vt:variant>
      <vt:variant>
        <vt:i4>5</vt:i4>
      </vt:variant>
      <vt:variant>
        <vt:lpwstr>http://www.nevo.co.il/Law_word/law06/tak-8067.pdf</vt:lpwstr>
      </vt:variant>
      <vt:variant>
        <vt:lpwstr/>
      </vt:variant>
      <vt:variant>
        <vt:i4>7798799</vt:i4>
      </vt:variant>
      <vt:variant>
        <vt:i4>42</vt:i4>
      </vt:variant>
      <vt:variant>
        <vt:i4>0</vt:i4>
      </vt:variant>
      <vt:variant>
        <vt:i4>5</vt:i4>
      </vt:variant>
      <vt:variant>
        <vt:lpwstr>http://www.nevo.co.il/Law_word/law06/tak-8067.pdf</vt:lpwstr>
      </vt:variant>
      <vt:variant>
        <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Seif7</vt:lpwstr>
      </vt:variant>
      <vt:variant>
        <vt:i4>7798799</vt:i4>
      </vt:variant>
      <vt:variant>
        <vt:i4>3</vt:i4>
      </vt:variant>
      <vt:variant>
        <vt:i4>0</vt:i4>
      </vt:variant>
      <vt:variant>
        <vt:i4>5</vt:i4>
      </vt:variant>
      <vt:variant>
        <vt:lpwstr>http://www.nevo.co.il/Law_word/law06/TAK-8067.pdf</vt:lpwstr>
      </vt:variant>
      <vt:variant>
        <vt:lpwstr/>
      </vt:variant>
      <vt:variant>
        <vt:i4>7929864</vt:i4>
      </vt:variant>
      <vt:variant>
        <vt:i4>0</vt:i4>
      </vt:variant>
      <vt:variant>
        <vt:i4>0</vt:i4>
      </vt:variant>
      <vt:variant>
        <vt:i4>5</vt:i4>
      </vt:variant>
      <vt:variant>
        <vt:lpwstr>http://www.nevo.co.il/Law_word/law06/tak-7676.pdf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התגוננות אזרחית</vt:lpwstr>
  </property>
  <property fmtid="{D5CDD505-2E9C-101B-9397-08002B2CF9AE}" pid="4" name="LAWNAME">
    <vt:lpwstr>תקנות ההתגוננות האזרחית (התאמות נגישות במקלטים), תשע"ו-2016</vt:lpwstr>
  </property>
  <property fmtid="{D5CDD505-2E9C-101B-9397-08002B2CF9AE}" pid="5" name="LAWNUMBER">
    <vt:lpwstr>0424</vt:lpwstr>
  </property>
  <property fmtid="{D5CDD505-2E9C-101B-9397-08002B2CF9AE}" pid="6" name="TYPE">
    <vt:lpwstr>01</vt:lpwstr>
  </property>
  <property fmtid="{D5CDD505-2E9C-101B-9397-08002B2CF9AE}" pid="7" name="LINKK2">
    <vt:lpwstr>http://www.nevo.co.il/Law_word/law06/TAK-8067.pdf;‎רשומות - תקנות כלליות#תוקנו ק"ת תשע"ח מס' ‏‏8067 #מיום 2.9.2018 עמ' 2760 – תק' תשע"ח-2018‏</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בטחון</vt:lpwstr>
  </property>
  <property fmtid="{D5CDD505-2E9C-101B-9397-08002B2CF9AE}" pid="22" name="NOSE21">
    <vt:lpwstr>התגוננות אזרחית</vt:lpwstr>
  </property>
  <property fmtid="{D5CDD505-2E9C-101B-9397-08002B2CF9AE}" pid="23" name="NOSE31">
    <vt:lpwstr/>
  </property>
  <property fmtid="{D5CDD505-2E9C-101B-9397-08002B2CF9AE}" pid="24" name="NOSE41">
    <vt:lpwstr/>
  </property>
  <property fmtid="{D5CDD505-2E9C-101B-9397-08002B2CF9AE}" pid="25" name="NOSE12">
    <vt:lpwstr>דיני חוקה </vt:lpwstr>
  </property>
  <property fmtid="{D5CDD505-2E9C-101B-9397-08002B2CF9AE}" pid="26" name="NOSE22">
    <vt:lpwstr>שוויון</vt:lpwstr>
  </property>
  <property fmtid="{D5CDD505-2E9C-101B-9397-08002B2CF9AE}" pid="27" name="NOSE32">
    <vt:lpwstr>אנשים עם מוגבלויות</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ההתגוננות האזרחית</vt:lpwstr>
  </property>
  <property fmtid="{D5CDD505-2E9C-101B-9397-08002B2CF9AE}" pid="63" name="MEKOR_SAIF1">
    <vt:lpwstr>14דX;27X</vt:lpwstr>
  </property>
  <property fmtid="{D5CDD505-2E9C-101B-9397-08002B2CF9AE}" pid="64" name="LINKK1">
    <vt:lpwstr>http://www.nevo.co.il/Law_word/law06/tak-7676.pdf;‎רשומות - תקנות כלליות#פורסמו ק"ת תשע"ו מס' ‏‏7676 #מיום 27.6.2016 עמ' 1448‏</vt:lpwstr>
  </property>
</Properties>
</file>