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B9F" w14:textId="77777777" w:rsidR="00D91D52" w:rsidRDefault="00D91D52" w:rsidP="00E94A2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(סדרי העבודה והדיונים של המועצה הארצית, המועצה המחוזית ושל ועדותיהן והדיונים בהן), תשכ"ה</w:t>
      </w:r>
      <w:r w:rsidR="00E94A2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14:paraId="5F4858DC" w14:textId="77777777" w:rsidR="00AA12B8" w:rsidRDefault="00AA12B8" w:rsidP="00AA12B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585CF4D" w14:textId="77777777" w:rsidR="000E2D56" w:rsidRPr="00AA12B8" w:rsidRDefault="000E2D56" w:rsidP="00AA12B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96EC5F1" w14:textId="77777777" w:rsidR="00AA12B8" w:rsidRPr="00AA12B8" w:rsidRDefault="00AA12B8" w:rsidP="00AA12B8">
      <w:pPr>
        <w:spacing w:line="320" w:lineRule="auto"/>
        <w:jc w:val="left"/>
        <w:rPr>
          <w:rFonts w:cs="Miriam" w:hint="cs"/>
          <w:szCs w:val="22"/>
          <w:rtl/>
        </w:rPr>
      </w:pPr>
      <w:r w:rsidRPr="00AA12B8">
        <w:rPr>
          <w:rFonts w:cs="Miriam"/>
          <w:szCs w:val="22"/>
          <w:rtl/>
        </w:rPr>
        <w:t>בטחון</w:t>
      </w:r>
      <w:r w:rsidRPr="00AA12B8">
        <w:rPr>
          <w:rFonts w:cs="FrankRuehl"/>
          <w:szCs w:val="26"/>
          <w:rtl/>
        </w:rPr>
        <w:t xml:space="preserve"> – התגוננות אזרחית</w:t>
      </w:r>
    </w:p>
    <w:p w14:paraId="19AC89E4" w14:textId="77777777" w:rsidR="00D91D52" w:rsidRDefault="00D91D5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91D52" w14:paraId="1634E3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32B36B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19BD34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7C499B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420B7B8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91D52" w14:paraId="79A75E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137CFA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AE25F6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1" w:tooltip="כינוס המועצה הארצ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F32F7A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כינוס המועצה הארצית</w:t>
            </w:r>
          </w:p>
        </w:tc>
        <w:tc>
          <w:tcPr>
            <w:tcW w:w="1247" w:type="dxa"/>
          </w:tcPr>
          <w:p w14:paraId="67711E61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91D52" w14:paraId="6607AA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EFD04E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170FD6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2" w:tooltip="הזמנה ליש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753DE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 לישיבות</w:t>
            </w:r>
          </w:p>
        </w:tc>
        <w:tc>
          <w:tcPr>
            <w:tcW w:w="1247" w:type="dxa"/>
          </w:tcPr>
          <w:p w14:paraId="43E93E4B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91D52" w14:paraId="643952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24AF84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6E2B93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3" w:tooltip="מנין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8A9154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1247" w:type="dxa"/>
          </w:tcPr>
          <w:p w14:paraId="5CF5FEB5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91D52" w14:paraId="57D5D6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239B0C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FFC373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4" w:tooltip="ניהול יש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F9CD12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ישיבות</w:t>
            </w:r>
          </w:p>
        </w:tc>
        <w:tc>
          <w:tcPr>
            <w:tcW w:w="1247" w:type="dxa"/>
          </w:tcPr>
          <w:p w14:paraId="0E3D1185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91D52" w14:paraId="1EADF7B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A46552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CFDF57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5" w:tooltip="קבלת החלט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B803AA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החלטות</w:t>
            </w:r>
          </w:p>
        </w:tc>
        <w:tc>
          <w:tcPr>
            <w:tcW w:w="1247" w:type="dxa"/>
          </w:tcPr>
          <w:p w14:paraId="757182A5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91D52" w14:paraId="73A58A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05FAFC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7A498C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6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645BF2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14:paraId="7A2835D1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91D52" w14:paraId="011D31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B13A41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14ABDA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7" w:tooltip="ישיבות המועצה המחוזית והפיקוד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1194AD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ישיבות המועצה המחוזית והפיקודית</w:t>
            </w:r>
          </w:p>
        </w:tc>
        <w:tc>
          <w:tcPr>
            <w:tcW w:w="1247" w:type="dxa"/>
          </w:tcPr>
          <w:p w14:paraId="0B817975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D91D52" w14:paraId="2D0939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FB3E35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8E6267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8" w:tooltip="הזמנת מבק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61E4FB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הזמנת מבקש</w:t>
            </w:r>
          </w:p>
        </w:tc>
        <w:tc>
          <w:tcPr>
            <w:tcW w:w="1247" w:type="dxa"/>
          </w:tcPr>
          <w:p w14:paraId="0F9A49AD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D91D52" w14:paraId="2981B9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E3708D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61BF12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9" w:tooltip="ועדת המועצה המחוזית לפי  סעיף 7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EBD3F4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המועצה המחוזית לפי  סעיף 7ג</w:t>
            </w:r>
          </w:p>
        </w:tc>
        <w:tc>
          <w:tcPr>
            <w:tcW w:w="1247" w:type="dxa"/>
          </w:tcPr>
          <w:p w14:paraId="0B2F1D3F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D91D52" w14:paraId="0486EF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A50648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EEDAD7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10" w:tooltip="ועדת המועצה המחוזית על  פי סעיף 13 ל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4E2620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המועצה המחוזית על  פי סעיף 13 לחוק</w:t>
            </w:r>
          </w:p>
        </w:tc>
        <w:tc>
          <w:tcPr>
            <w:tcW w:w="1247" w:type="dxa"/>
          </w:tcPr>
          <w:p w14:paraId="4C19600F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D91D52" w14:paraId="12F496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9AEEA0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94A2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C15069" w14:textId="77777777" w:rsidR="00D91D52" w:rsidRDefault="00D91D52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368F48" w14:textId="77777777" w:rsidR="00D91D52" w:rsidRDefault="00D91D5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4238D67" w14:textId="77777777" w:rsidR="00D91D52" w:rsidRDefault="00D91D5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4C4C6C3C" w14:textId="77777777" w:rsidR="00D91D52" w:rsidRDefault="00D91D52">
      <w:pPr>
        <w:pStyle w:val="big-header"/>
        <w:ind w:left="0" w:right="1134"/>
        <w:rPr>
          <w:rFonts w:cs="FrankRuehl"/>
          <w:sz w:val="32"/>
          <w:rtl/>
        </w:rPr>
      </w:pPr>
    </w:p>
    <w:p w14:paraId="2AE10C5F" w14:textId="77777777" w:rsidR="00D91D52" w:rsidRDefault="00D91D52" w:rsidP="00E94A2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ההתגוננות האזרחית (סדרי העבודה והדיונים של המועצה הארצית, המועצה המחוזית ושל ועדותיהן והדיונים בהן), תשכ"ה</w:t>
      </w:r>
      <w:r w:rsidR="00E94A2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E94A2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A4526F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6א ו-27(ג) לחוק ההתגוננות האזרחית, תשי"א</w:t>
      </w:r>
      <w:r w:rsidR="00B5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>51, אני מתקין תקנות אלה:</w:t>
      </w:r>
    </w:p>
    <w:p w14:paraId="38FB2F76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8CED732">
          <v:rect id="_x0000_s1026" style="position:absolute;left:0;text-align:left;margin-left:464.5pt;margin-top:8.05pt;width:75.05pt;height:11.2pt;z-index:251652096" o:allowincell="f" filled="f" stroked="f" strokecolor="lime" strokeweight=".25pt">
            <v:textbox inset="0,0,0,0">
              <w:txbxContent>
                <w:p w14:paraId="6E6E454A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51D23">
        <w:rPr>
          <w:rStyle w:val="default"/>
          <w:rFonts w:cs="FrankRuehl"/>
          <w:rtl/>
        </w:rPr>
        <w:t>–</w:t>
      </w:r>
    </w:p>
    <w:p w14:paraId="1758921E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ועצה ארצית" </w:t>
      </w:r>
      <w:r w:rsidR="000E2D5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מועצה ארצית של הגא שהוקמה על פי סעיף 4 לחוק;</w:t>
      </w:r>
    </w:p>
    <w:p w14:paraId="3BEA50FB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ועצה מחוזית" </w:t>
      </w:r>
      <w:r w:rsidR="000E2D5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מועצה מחוזית של הגא שהו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מה על פי סעיף 6 לחוק.</w:t>
      </w:r>
    </w:p>
    <w:p w14:paraId="27317CFC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2227195">
          <v:rect id="_x0000_s1027" style="position:absolute;left:0;text-align:left;margin-left:464.5pt;margin-top:8.05pt;width:75.05pt;height:27pt;z-index:251653120" o:allowincell="f" filled="f" stroked="f" strokecolor="lime" strokeweight=".25pt">
            <v:textbox inset="0,0,0,0">
              <w:txbxContent>
                <w:p w14:paraId="1B58ACDA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 המועצה הארצית</w:t>
                  </w:r>
                </w:p>
                <w:p w14:paraId="33EBEF47" w14:textId="77777777" w:rsidR="00D91D52" w:rsidRDefault="00D91D52" w:rsidP="00B5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267FF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</w:t>
                  </w:r>
                  <w:r w:rsidR="00B51D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הגא יכנס המועצה הארצית לישיבות כל אימת שיראה צורך בכך והוא יקבע את סדר היום לישיבותיה.</w:t>
      </w:r>
    </w:p>
    <w:p w14:paraId="3094942F" w14:textId="77777777" w:rsidR="00267FF5" w:rsidRPr="00B51D23" w:rsidRDefault="00267FF5" w:rsidP="00267F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4"/>
      <w:r w:rsidRPr="00B51D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17.2.1977</w:t>
      </w:r>
    </w:p>
    <w:p w14:paraId="4F05913C" w14:textId="77777777" w:rsidR="00267FF5" w:rsidRPr="00B51D23" w:rsidRDefault="00267FF5" w:rsidP="00267F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51D2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תשל"ז-1977</w:t>
      </w:r>
    </w:p>
    <w:p w14:paraId="23A1938C" w14:textId="77777777" w:rsidR="00267FF5" w:rsidRPr="00B51D23" w:rsidRDefault="00267FF5" w:rsidP="00267FF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51D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3665</w:t>
        </w:r>
      </w:hyperlink>
      <w:r w:rsidRPr="00B51D23">
        <w:rPr>
          <w:rFonts w:cs="FrankRuehl" w:hint="cs"/>
          <w:vanish/>
          <w:szCs w:val="20"/>
          <w:shd w:val="clear" w:color="auto" w:fill="FFFF99"/>
          <w:rtl/>
        </w:rPr>
        <w:t xml:space="preserve"> מיום 17.2.1977 עמ' 944</w:t>
      </w:r>
    </w:p>
    <w:p w14:paraId="08A63928" w14:textId="77777777" w:rsidR="00267FF5" w:rsidRPr="00267FF5" w:rsidRDefault="00267FF5" w:rsidP="00267FF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51D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51D2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51D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רא</w:t>
      </w:r>
      <w:r w:rsidRPr="00B51D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הגא יכנס המועצה הארצית לישיבות כל אימת שיראה צורך בכך</w:t>
      </w:r>
      <w:r w:rsidRPr="00B51D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ובלבד שיכנסה לפחות אחת לששה חדשים,</w:t>
      </w:r>
      <w:r w:rsidRPr="00B51D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והוא יקבע את סדר היום לישיבותיה.</w:t>
      </w:r>
      <w:bookmarkEnd w:id="2"/>
    </w:p>
    <w:p w14:paraId="6BEB5818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E6C217E">
          <v:rect id="_x0000_s1028" style="position:absolute;left:0;text-align:left;margin-left:464.5pt;margin-top:8.05pt;width:75.05pt;height:11.9pt;z-index:251654144" o:allowincell="f" filled="f" stroked="f" strokecolor="lime" strokeweight=".25pt">
            <v:textbox inset="0,0,0,0">
              <w:txbxContent>
                <w:p w14:paraId="326BF9DB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לישיבות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מנה בכתב לישיבת המועצה הארצ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המפרטת את סדר יומה תימסר לחבריה לפחות שבעה ימים לפני מועד הישיבה; אולם הזמנה לישיבה בתקופת קרבות, הזמנה שנקבעה על ידי ראש הגא כדחופה, וכן הודעה על ביטול ישיבה או דחייתה תימסר במועד ובדרך הנראים לראש הגא כיעילים.</w:t>
      </w:r>
    </w:p>
    <w:p w14:paraId="3E9F8322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54DB9BD">
          <v:rect id="_x0000_s1029" style="position:absolute;left:0;text-align:left;margin-left:464.5pt;margin-top:8.05pt;width:75.05pt;height:14.55pt;z-index:251655168" o:allowincell="f" filled="f" stroked="f" strokecolor="lime" strokeweight=".25pt">
            <v:textbox inset="0,0,0,0">
              <w:txbxContent>
                <w:p w14:paraId="53246398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נין החוקי בישיבות המועצה הארצית הוא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להלן:</w:t>
      </w:r>
    </w:p>
    <w:p w14:paraId="08769748" w14:textId="77777777" w:rsidR="00D91D52" w:rsidRDefault="00D91D52" w:rsidP="000E2D5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תקופה שאינה תקופת קרבות </w:t>
      </w:r>
      <w:r w:rsidR="00B51D23">
        <w:rPr>
          <w:rStyle w:val="default"/>
          <w:rFonts w:cs="FrankRuehl"/>
          <w:rtl/>
        </w:rPr>
        <w:t>–</w:t>
      </w:r>
    </w:p>
    <w:p w14:paraId="48965629" w14:textId="77777777" w:rsidR="00D91D52" w:rsidRDefault="00D91D52" w:rsidP="000E2D56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ליש מחברי המועצה הארצית, ובכללם היושב ראש;</w:t>
      </w:r>
    </w:p>
    <w:p w14:paraId="4A7434CA" w14:textId="77777777" w:rsidR="00D91D52" w:rsidRDefault="00D91D52" w:rsidP="000E2D56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היה בישיבת המועצה הארצית מנין חוקי, יקבע היושב ראש מועד חדש לישיבה. במועד החדש שנקבע כאמור יהיו שלושה חברי המועצה ובכללם היושב ראש, מנין חוקי לגבי כל ענין שעמד על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דר היום בישיבה הקודמת של המוע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ה שלא היה בה מנין חוקי. ההזמנה לישיבה במועד החדש תכלול אזהרה שישיבה זו תתקיים גם במנין חוקי כאמור בפסקה זו.</w:t>
      </w:r>
    </w:p>
    <w:p w14:paraId="671A17AD" w14:textId="77777777" w:rsidR="00D91D52" w:rsidRDefault="00D91D52" w:rsidP="000E2D5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תקופת הקרבות </w:t>
      </w:r>
      <w:r w:rsidR="000E2D5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שלושה חברי המועצה הארצית, ובכללם היושב ראש.</w:t>
      </w:r>
    </w:p>
    <w:p w14:paraId="6F0B3012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31DB4EC5">
          <v:rect id="_x0000_s1030" style="position:absolute;left:0;text-align:left;margin-left:464.5pt;margin-top:8.05pt;width:75.05pt;height:12.35pt;z-index:251656192" o:allowincell="f" filled="f" stroked="f" strokecolor="lime" strokeweight=".25pt">
            <v:textbox inset="0,0,0,0">
              <w:txbxContent>
                <w:p w14:paraId="42334D42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הגא ישב ראש בישיבות המועצה הארצית וינהל אותן בהתאם לסדר היום.</w:t>
      </w:r>
    </w:p>
    <w:p w14:paraId="1B4015C8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45699D81">
          <v:rect id="_x0000_s1031" style="position:absolute;left:0;text-align:left;margin-left:464.5pt;margin-top:8.05pt;width:75.05pt;height:14.85pt;z-index:251657216" o:allowincell="f" filled="f" stroked="f" strokecolor="lime" strokeweight=".25pt">
            <v:textbox inset="0,0,0,0">
              <w:txbxContent>
                <w:p w14:paraId="220FE568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החלטות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חלטות המועצה הארצית יתקב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 xml:space="preserve"> ברוב דעות של חבריה המצביעים בישיבה שנוכח בה מנין חוקי.</w:t>
      </w:r>
    </w:p>
    <w:p w14:paraId="04905B39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הצבעה תהיה בהרמת ידיים.</w:t>
      </w:r>
    </w:p>
    <w:p w14:paraId="31084AB6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וקיות החלטה של המועצה הארצית לא תיפגע מחמת זה בלבד שהזמנה שנשלחה בעוד מועד לחבר מחבריה לפי מענו לא הגיעה לידיו.</w:t>
      </w:r>
    </w:p>
    <w:p w14:paraId="2626FA04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7FCC31B4">
          <v:rect id="_x0000_s1032" style="position:absolute;left:0;text-align:left;margin-left:464.5pt;margin-top:8.05pt;width:75.05pt;height:14.15pt;z-index:251658240" o:allowincell="f" filled="f" stroked="f" strokecolor="lime" strokeweight=".25pt">
            <v:textbox inset="0,0,0,0">
              <w:txbxContent>
                <w:p w14:paraId="000661E4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ישיבות המועצה הארצית יתנהל פרוטו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ול שיכלו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פרטים אלה:</w:t>
      </w:r>
    </w:p>
    <w:p w14:paraId="40523362" w14:textId="77777777" w:rsidR="00D91D52" w:rsidRDefault="00D91D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חברי המועצה הארצית הנוכחים בישיבה;</w:t>
      </w:r>
    </w:p>
    <w:p w14:paraId="2C8A1ED4" w14:textId="77777777" w:rsidR="00D91D52" w:rsidRDefault="00D91D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דר היום;</w:t>
      </w:r>
    </w:p>
    <w:p w14:paraId="49CD77E4" w14:textId="77777777" w:rsidR="00D91D52" w:rsidRDefault="00D91D5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החלטות שנתקבלו.</w:t>
      </w:r>
    </w:p>
    <w:p w14:paraId="6A7D4D9A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יושב ראש יאשר בחתימת ידו את הפרוטוקול והעתק ממנו ישלח לכל חבר מחברי המועצה.</w:t>
      </w:r>
    </w:p>
    <w:p w14:paraId="6416FCBD" w14:textId="77777777" w:rsidR="00D91D52" w:rsidRDefault="00D91D52" w:rsidP="000E2D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lang w:val="he-IL"/>
        </w:rPr>
        <w:pict w14:anchorId="579BD068">
          <v:rect id="_x0000_s1033" style="position:absolute;left:0;text-align:left;margin-left:464.5pt;margin-top:8.05pt;width:75.05pt;height:30pt;z-index:251659264" o:allowincell="f" filled="f" stroked="f" strokecolor="lime" strokeweight=".25pt">
            <v:textbox inset="0,0,0,0">
              <w:txbxContent>
                <w:p w14:paraId="0784AA1A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יבות המועצה המחוזית והפיקודית</w:t>
                  </w:r>
                </w:p>
                <w:p w14:paraId="077E61FD" w14:textId="77777777" w:rsidR="00D91D52" w:rsidRDefault="00D91D52" w:rsidP="00B5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תש"ל</w:t>
                  </w:r>
                  <w:r w:rsidR="00B51D2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ישיבות המועצה המחוזית והפיקודית יחולו הוראות תקנות 2 עד 7, בשינויים המחוייב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לפי הענין, וכל הסמכויות לכינוס המועצה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ארצית וניהול ישיבותיה שיוחדו על פיהן </w:t>
      </w:r>
      <w:r>
        <w:rPr>
          <w:rStyle w:val="default"/>
          <w:rFonts w:cs="FrankRuehl" w:hint="cs"/>
          <w:rtl/>
        </w:rPr>
        <w:lastRenderedPageBreak/>
        <w:t xml:space="preserve">לראש הג"א יהיו מסורות לצורך כינוס המועצה הפיקודית וניהול ישיבותיה למפקד הג"א פיקודי ולצורך כינוס המועצה המחוזית וניהול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שיבותיה </w:t>
      </w:r>
      <w:r w:rsidR="000E2D5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למפקד הג"א מחוזי.</w:t>
      </w:r>
    </w:p>
    <w:p w14:paraId="60EAB8CC" w14:textId="77777777" w:rsidR="00267FF5" w:rsidRPr="00B51D23" w:rsidRDefault="00267FF5" w:rsidP="00267FF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5"/>
      <w:r w:rsidRPr="00B51D2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6.11.1969</w:t>
      </w:r>
    </w:p>
    <w:p w14:paraId="27C057A8" w14:textId="77777777" w:rsidR="00267FF5" w:rsidRPr="00B51D23" w:rsidRDefault="00267FF5" w:rsidP="00267F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51D2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תש"ל-1969</w:t>
      </w:r>
    </w:p>
    <w:p w14:paraId="18EF90F0" w14:textId="77777777" w:rsidR="00267FF5" w:rsidRPr="00B51D23" w:rsidRDefault="00267FF5" w:rsidP="00267FF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51D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2477</w:t>
        </w:r>
      </w:hyperlink>
      <w:r w:rsidRPr="00B51D23">
        <w:rPr>
          <w:rFonts w:cs="FrankRuehl" w:hint="cs"/>
          <w:vanish/>
          <w:szCs w:val="20"/>
          <w:shd w:val="clear" w:color="auto" w:fill="FFFF99"/>
          <w:rtl/>
        </w:rPr>
        <w:t xml:space="preserve"> מיום 6.11.1969 עמ' 412</w:t>
      </w:r>
    </w:p>
    <w:p w14:paraId="399816E9" w14:textId="77777777" w:rsidR="00267FF5" w:rsidRPr="00B51D23" w:rsidRDefault="00267FF5" w:rsidP="00267FF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51D2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8</w:t>
      </w:r>
    </w:p>
    <w:p w14:paraId="1AB3CCAD" w14:textId="77777777" w:rsidR="00267FF5" w:rsidRPr="00B51D23" w:rsidRDefault="00267FF5" w:rsidP="00267FF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51D2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EBFCF20" w14:textId="77777777" w:rsidR="00267FF5" w:rsidRPr="00B51D23" w:rsidRDefault="00267FF5" w:rsidP="00267FF5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B51D23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ישיבות המועצה המחוזית</w:t>
      </w:r>
    </w:p>
    <w:p w14:paraId="1F7A0D5E" w14:textId="77777777" w:rsidR="00267FF5" w:rsidRPr="00267FF5" w:rsidRDefault="00267FF5" w:rsidP="00267FF5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51D2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B51D2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ישיבות המועצה המחוזית יחולו הוראות תקנות 2 עד 7, בשינויים המחוייבים לפי הענין, וכל הסמכויות לכינוס המועצה הארצית וניהול ישיבותיה שיוחדו על פיהן לראש הגא יהיו מסורות למפקד הגא מחוזי לצורך כינוס המועצה המחוזית וניהול ישיבותיה.</w:t>
      </w:r>
      <w:bookmarkEnd w:id="9"/>
    </w:p>
    <w:p w14:paraId="285F83AD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0F97161A">
          <v:rect id="_x0000_s1034" style="position:absolute;left:0;text-align:left;margin-left:464.5pt;margin-top:8.05pt;width:75.05pt;height:14pt;z-index:251660288" o:allowincell="f" filled="f" stroked="f" strokecolor="lime" strokeweight=".25pt">
            <v:textbox inset="0,0,0,0">
              <w:txbxContent>
                <w:p w14:paraId="0CAAA85F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מבקש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פני מתן החלטתה על ב</w:t>
      </w:r>
      <w:r>
        <w:rPr>
          <w:rStyle w:val="default"/>
          <w:rFonts w:cs="FrankRuehl"/>
          <w:rtl/>
        </w:rPr>
        <w:t>קש</w:t>
      </w:r>
      <w:r>
        <w:rPr>
          <w:rStyle w:val="default"/>
          <w:rFonts w:cs="FrankRuehl" w:hint="cs"/>
          <w:rtl/>
        </w:rPr>
        <w:t>ה לבטל הודעת הצבה או לבטל קריאה או לדחותה הכל לפי סעיף 7ג לחוק, רשאית המועצה המחוזית להזמין את המבקש להופיע בפניה או להמציא לה מסמכים התומכים בבקשתו.</w:t>
      </w:r>
    </w:p>
    <w:p w14:paraId="734B43FC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המחוזית תתן נימוקים לה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לטתה.</w:t>
      </w:r>
    </w:p>
    <w:p w14:paraId="297C06F8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9"/>
      <w:bookmarkEnd w:id="11"/>
      <w:r>
        <w:rPr>
          <w:lang w:val="he-IL"/>
        </w:rPr>
        <w:pict w14:anchorId="3237A1A3">
          <v:rect id="_x0000_s1035" style="position:absolute;left:0;text-align:left;margin-left:464.5pt;margin-top:8.05pt;width:75.05pt;height:29.85pt;z-index:251661312" o:allowincell="f" filled="f" stroked="f" strokecolor="lime" strokeweight=".25pt">
            <v:textbox inset="0,0,0,0">
              <w:txbxContent>
                <w:p w14:paraId="3948C7E6" w14:textId="77777777" w:rsidR="00D91D52" w:rsidRDefault="00D91D52" w:rsidP="00B5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המועצה המחוזית לפי 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יף 7ג(ג)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צורך תקנה זו </w:t>
      </w:r>
      <w:r w:rsidR="00B51D23">
        <w:rPr>
          <w:rStyle w:val="default"/>
          <w:rFonts w:cs="FrankRuehl"/>
          <w:rtl/>
        </w:rPr>
        <w:t>–</w:t>
      </w:r>
    </w:p>
    <w:p w14:paraId="16242BA4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עדה" </w:t>
      </w:r>
      <w:r w:rsidR="000E2D5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 שנבחרה על ידי המועצה ה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וזית לצורך סעיף 7ג(ג) לחוק.</w:t>
      </w:r>
    </w:p>
    <w:p w14:paraId="04AAFA5D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ני חברי הועדה ובכללם היושב ראש הם מנין חוקי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ישיבותיה.</w:t>
      </w:r>
    </w:p>
    <w:p w14:paraId="2E5375B6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להזמין את המבקש להופיע בפניה או להמציא מסמכים התומכים בבקשתו.</w:t>
      </w:r>
    </w:p>
    <w:p w14:paraId="52D79C3C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חלטות הועדה יתקבלו ברוב דעות של המצביעים בישיבה שנוכח </w:t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 מנין חוקי. ההצבעה תהיה בהרמת ידיים: היו הדעות שקולות, תהיה דעתו של היושב ראש מכרעת.</w:t>
      </w:r>
    </w:p>
    <w:p w14:paraId="349190D3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תתן נימוקים להחלטותיה.</w:t>
      </w:r>
    </w:p>
    <w:p w14:paraId="4F6DBF20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יתר סדרי העבוד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הועדה, והדיונים בה, במידה שלא נקבעו בתקנה זו, יחולו הוראות התקנות 2 עד 7, בשינויים מחוייבים לפי הענין.</w:t>
      </w:r>
    </w:p>
    <w:p w14:paraId="404A0B9C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1B40BAEA">
          <v:rect id="_x0000_s1036" style="position:absolute;left:0;text-align:left;margin-left:464.5pt;margin-top:8.05pt;width:75.05pt;height:31.8pt;z-index:251662336" o:allowincell="f" filled="f" stroked="f" strokecolor="lime" strokeweight=".25pt">
            <v:textbox inset="0,0,0,0">
              <w:txbxContent>
                <w:p w14:paraId="2E0967D5" w14:textId="77777777" w:rsidR="00D91D52" w:rsidRDefault="00D91D52" w:rsidP="00B51D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המועצה המחוזית 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סעיף 13 לחוק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סדרי העבודה של ועדה שנבחרה לפי סעיף 13(ד) לחוק ועל הדיונים בה, במידה שלא נקבעו בחוק או על ידי הועד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עצמה, יחולו הוראות תקנה 10(ב) עד (ה), ובמידה שלא נקבעו גם בתקנה כאמור יחולו הוראות התקנות 2 עד 7, בשינויים המחוייבים לפי הענין.</w:t>
      </w:r>
    </w:p>
    <w:p w14:paraId="73AC4978" w14:textId="77777777" w:rsidR="00D91D52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 w14:anchorId="1D4F6E8A">
          <v:rect id="_x0000_s1037" style="position:absolute;left:0;text-align:left;margin-left:464.5pt;margin-top:8.05pt;width:75.05pt;height:13.9pt;z-index:251663360" o:allowincell="f" filled="f" stroked="f" strokecolor="lime" strokeweight=".25pt">
            <v:textbox inset="0,0,0,0">
              <w:txbxContent>
                <w:p w14:paraId="0DE712D2" w14:textId="77777777" w:rsidR="00D91D52" w:rsidRDefault="00D91D5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ההתגוננות האזרחית (סדרי העבודה של המועצה הארצית, המועצה המחוזית ושל ועדותיהן והדיונים בהן), תשכ"ה</w:t>
      </w:r>
      <w:r w:rsidR="00B51D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1965".</w:t>
      </w:r>
    </w:p>
    <w:p w14:paraId="338B6CB7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D68685" w14:textId="77777777" w:rsidR="00D91D52" w:rsidRDefault="00D91D5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F34E37" w14:textId="77777777" w:rsidR="00D91D52" w:rsidRDefault="00D91D52" w:rsidP="000E2D5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באדר ב' תשכ"ה (11 במרס 1965)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070C9323" w14:textId="77777777" w:rsidR="00D91D52" w:rsidRDefault="00D91D52" w:rsidP="000E2D5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087562A3" w14:textId="77777777" w:rsidR="00B51D23" w:rsidRPr="00B51D23" w:rsidRDefault="00B51D23" w:rsidP="00B51D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55AE2E" w14:textId="77777777" w:rsidR="00B51D23" w:rsidRPr="00B51D23" w:rsidRDefault="00B51D23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7DF91" w14:textId="77777777" w:rsidR="00D91D52" w:rsidRPr="00B51D23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14:paraId="1D18BB1C" w14:textId="77777777" w:rsidR="00D91D52" w:rsidRPr="00B51D23" w:rsidRDefault="00D91D52" w:rsidP="00B51D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91D52" w:rsidRPr="00B51D2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AC5" w14:textId="77777777" w:rsidR="003E653E" w:rsidRDefault="003E653E">
      <w:r>
        <w:separator/>
      </w:r>
    </w:p>
  </w:endnote>
  <w:endnote w:type="continuationSeparator" w:id="0">
    <w:p w14:paraId="75CD3DC3" w14:textId="77777777" w:rsidR="003E653E" w:rsidRDefault="003E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3656" w14:textId="77777777" w:rsidR="00D91D52" w:rsidRDefault="00D91D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635FF4" w14:textId="77777777" w:rsidR="00D91D52" w:rsidRDefault="00D91D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64DDE6" w14:textId="77777777" w:rsidR="00D91D52" w:rsidRDefault="00D91D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A2D">
      <w:rPr>
        <w:rFonts w:cs="TopType Jerushalmi"/>
        <w:noProof/>
        <w:color w:val="000000"/>
        <w:sz w:val="14"/>
        <w:szCs w:val="14"/>
      </w:rPr>
      <w:t>D:\Yael\hakika\Revadim\125_017.doc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C831" w14:textId="77777777" w:rsidR="00D91D52" w:rsidRDefault="00D91D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2D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D0DCCD3" w14:textId="77777777" w:rsidR="00D91D52" w:rsidRDefault="00D91D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77B05D" w14:textId="77777777" w:rsidR="00D91D52" w:rsidRDefault="00D91D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A2D">
      <w:rPr>
        <w:rFonts w:cs="TopType Jerushalmi"/>
        <w:noProof/>
        <w:color w:val="000000"/>
        <w:sz w:val="14"/>
        <w:szCs w:val="14"/>
      </w:rPr>
      <w:t>D:\Yael\hakika\Revadim\125_017.doc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5B35" w14:textId="77777777" w:rsidR="003E653E" w:rsidRDefault="003E653E" w:rsidP="00E94A2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2F5D1D" w14:textId="77777777" w:rsidR="003E653E" w:rsidRDefault="003E653E">
      <w:r>
        <w:continuationSeparator/>
      </w:r>
    </w:p>
  </w:footnote>
  <w:footnote w:id="1">
    <w:p w14:paraId="228A8762" w14:textId="77777777" w:rsidR="00E94A2D" w:rsidRDefault="00E94A2D" w:rsidP="00E94A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94A2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67FF5">
          <w:rPr>
            <w:rStyle w:val="Hyperlink"/>
            <w:rFonts w:cs="FrankRuehl" w:hint="cs"/>
            <w:rtl/>
          </w:rPr>
          <w:t>ק</w:t>
        </w:r>
        <w:r w:rsidRPr="00267FF5">
          <w:rPr>
            <w:rStyle w:val="Hyperlink"/>
            <w:rFonts w:cs="FrankRuehl" w:hint="cs"/>
            <w:rtl/>
          </w:rPr>
          <w:t>"ת תשכ"ה מס' 1706</w:t>
        </w:r>
      </w:hyperlink>
      <w:r>
        <w:rPr>
          <w:rFonts w:cs="FrankRuehl" w:hint="cs"/>
          <w:rtl/>
        </w:rPr>
        <w:t xml:space="preserve"> מיום 1.4.1965 עמ' 1682.</w:t>
      </w:r>
    </w:p>
    <w:p w14:paraId="37788109" w14:textId="77777777" w:rsidR="00E94A2D" w:rsidRDefault="00E94A2D" w:rsidP="00E94A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267FF5">
          <w:rPr>
            <w:rStyle w:val="Hyperlink"/>
            <w:rFonts w:cs="FrankRuehl" w:hint="cs"/>
            <w:rtl/>
          </w:rPr>
          <w:t>ק"ת תש"ל מס</w:t>
        </w:r>
        <w:r w:rsidRPr="00267FF5">
          <w:rPr>
            <w:rStyle w:val="Hyperlink"/>
            <w:rFonts w:cs="FrankRuehl" w:hint="cs"/>
            <w:rtl/>
          </w:rPr>
          <w:t>' 2477</w:t>
        </w:r>
      </w:hyperlink>
      <w:r>
        <w:rPr>
          <w:rFonts w:cs="FrankRuehl" w:hint="cs"/>
          <w:rtl/>
        </w:rPr>
        <w:t xml:space="preserve"> מיום 6.11.1969 עמ' 412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תש"ל-1969.</w:t>
      </w:r>
    </w:p>
    <w:p w14:paraId="24FB0638" w14:textId="77777777" w:rsidR="00E94A2D" w:rsidRPr="00E94A2D" w:rsidRDefault="00E94A2D" w:rsidP="00E94A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267FF5">
          <w:rPr>
            <w:rStyle w:val="Hyperlink"/>
            <w:rFonts w:cs="FrankRuehl" w:hint="cs"/>
            <w:rtl/>
          </w:rPr>
          <w:t>ק</w:t>
        </w:r>
        <w:r w:rsidRPr="00267FF5">
          <w:rPr>
            <w:rStyle w:val="Hyperlink"/>
            <w:rFonts w:cs="FrankRuehl"/>
            <w:rtl/>
          </w:rPr>
          <w:t>"</w:t>
        </w:r>
        <w:r w:rsidRPr="00267FF5">
          <w:rPr>
            <w:rStyle w:val="Hyperlink"/>
            <w:rFonts w:cs="FrankRuehl" w:hint="cs"/>
            <w:rtl/>
          </w:rPr>
          <w:t>ת תשל"ז מ</w:t>
        </w:r>
        <w:r w:rsidRPr="00267FF5">
          <w:rPr>
            <w:rStyle w:val="Hyperlink"/>
            <w:rFonts w:cs="FrankRuehl"/>
            <w:rtl/>
          </w:rPr>
          <w:t>ס</w:t>
        </w:r>
        <w:r w:rsidRPr="00267FF5">
          <w:rPr>
            <w:rStyle w:val="Hyperlink"/>
            <w:rFonts w:cs="FrankRuehl" w:hint="cs"/>
            <w:rtl/>
          </w:rPr>
          <w:t>' 3665</w:t>
        </w:r>
      </w:hyperlink>
      <w:r>
        <w:rPr>
          <w:rFonts w:cs="FrankRuehl" w:hint="cs"/>
          <w:rtl/>
        </w:rPr>
        <w:t xml:space="preserve"> מיום 17.2.1977 עמ' 944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E41B" w14:textId="77777777" w:rsidR="00D91D52" w:rsidRDefault="00D91D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(סדרי העבודה והדיונים של המועצה הארצית, המועצה המחוזית ושל ועדותיהן והדיונים בהן), תשכ"ה–1965</w:t>
    </w:r>
  </w:p>
  <w:p w14:paraId="5CEBC9E8" w14:textId="77777777" w:rsidR="00D91D52" w:rsidRDefault="00D91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ADAAE9" w14:textId="77777777" w:rsidR="00D91D52" w:rsidRDefault="00D91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87D7" w14:textId="77777777" w:rsidR="00D91D52" w:rsidRDefault="00D91D52" w:rsidP="00E94A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(סדרי העבודה והדיונים של המועצה הארצית, המועצה המחוזית ושל ועדותיהן והדיונים בהן), תשכ"ה</w:t>
    </w:r>
    <w:r w:rsidR="00E94A2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0A8F384C" w14:textId="77777777" w:rsidR="00D91D52" w:rsidRDefault="00D91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6F7262" w14:textId="77777777" w:rsidR="00D91D52" w:rsidRDefault="00D91D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2B8"/>
    <w:rsid w:val="000E2D56"/>
    <w:rsid w:val="001312AB"/>
    <w:rsid w:val="001D7B3E"/>
    <w:rsid w:val="00267FF5"/>
    <w:rsid w:val="003E653E"/>
    <w:rsid w:val="005C705C"/>
    <w:rsid w:val="0069246C"/>
    <w:rsid w:val="00831F41"/>
    <w:rsid w:val="00932F39"/>
    <w:rsid w:val="00AA12B8"/>
    <w:rsid w:val="00B51D23"/>
    <w:rsid w:val="00D91D52"/>
    <w:rsid w:val="00E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59382F"/>
  <w15:chartTrackingRefBased/>
  <w15:docId w15:val="{588D4286-B2E8-4B90-AAE4-4F69DA7E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267FF5"/>
    <w:rPr>
      <w:color w:val="800080"/>
      <w:u w:val="single"/>
    </w:rPr>
  </w:style>
  <w:style w:type="paragraph" w:styleId="a5">
    <w:name w:val="footnote text"/>
    <w:basedOn w:val="a"/>
    <w:semiHidden/>
    <w:rsid w:val="00E94A2D"/>
    <w:rPr>
      <w:sz w:val="20"/>
      <w:szCs w:val="20"/>
    </w:rPr>
  </w:style>
  <w:style w:type="character" w:styleId="a6">
    <w:name w:val="footnote reference"/>
    <w:basedOn w:val="a0"/>
    <w:semiHidden/>
    <w:rsid w:val="00E94A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47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6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665.pdf" TargetMode="External"/><Relationship Id="rId2" Type="http://schemas.openxmlformats.org/officeDocument/2006/relationships/hyperlink" Target="http://www.nevo.co.il/Law_word/law06/TAK-2477.pdf" TargetMode="External"/><Relationship Id="rId1" Type="http://schemas.openxmlformats.org/officeDocument/2006/relationships/hyperlink" Target="http://www.nevo.co.il/Law_word/law06/TAK-17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5254</CharactersWithSpaces>
  <SharedDoc>false</SharedDoc>
  <HLinks>
    <vt:vector size="102" baseType="variant">
      <vt:variant>
        <vt:i4>8126475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http://www.nevo.co.il/Law_word/law06/TAK-2477.pdf</vt:lpwstr>
      </vt:variant>
      <vt:variant>
        <vt:lpwstr/>
      </vt:variant>
      <vt:variant>
        <vt:i4>8126475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http://www.nevo.co.il/Law_word/law06/TAK-3665.pdf</vt:lpwstr>
      </vt:variant>
      <vt:variant>
        <vt:lpwstr/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http://www.nevo.co.il/Law_word/law06/TAK-3665.pdf</vt:lpwstr>
      </vt:variant>
      <vt:variant>
        <vt:lpwstr/>
      </vt:variant>
      <vt:variant>
        <vt:i4>8126475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http://www.nevo.co.il/Law_word/law06/TAK-2477.pdf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(סדרי העבודה והדיונים של המועצה הארצית, המועצה המחוזית ושל ועדותיהן והדיונים בהן), תשכ"ה-1965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 האזרחית</vt:lpwstr>
  </property>
  <property fmtid="{D5CDD505-2E9C-101B-9397-08002B2CF9AE}" pid="48" name="MEKOR_SAIF1">
    <vt:lpwstr>6אX;27XגX</vt:lpwstr>
  </property>
</Properties>
</file>