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7894" w14:textId="77777777" w:rsidR="00722F70" w:rsidRDefault="00722F70">
      <w:pPr>
        <w:pStyle w:val="big-header"/>
        <w:ind w:left="0" w:right="1134"/>
        <w:rPr>
          <w:rFonts w:cs="FrankRuehl" w:hint="cs"/>
          <w:sz w:val="32"/>
          <w:rtl/>
        </w:rPr>
      </w:pPr>
      <w:r>
        <w:rPr>
          <w:rFonts w:cs="FrankRuehl"/>
          <w:sz w:val="32"/>
          <w:rtl/>
        </w:rPr>
        <w:t>תקנות ההתגוננות האזרחית (קריאה לחפירת תעלות להתגוננות אזרחית), תשכ"ה–1965</w:t>
      </w:r>
    </w:p>
    <w:p w14:paraId="1685A946" w14:textId="77777777" w:rsidR="004449B4" w:rsidRDefault="004449B4" w:rsidP="004449B4">
      <w:pPr>
        <w:spacing w:line="320" w:lineRule="auto"/>
        <w:jc w:val="left"/>
        <w:rPr>
          <w:rtl/>
        </w:rPr>
      </w:pPr>
    </w:p>
    <w:p w14:paraId="20BB9E4D" w14:textId="77777777" w:rsidR="004449B4" w:rsidRPr="004449B4" w:rsidRDefault="004449B4" w:rsidP="004449B4">
      <w:pPr>
        <w:spacing w:line="320" w:lineRule="auto"/>
        <w:jc w:val="left"/>
        <w:rPr>
          <w:rFonts w:cs="Miriam" w:hint="cs"/>
          <w:szCs w:val="22"/>
          <w:rtl/>
        </w:rPr>
      </w:pPr>
      <w:r w:rsidRPr="004449B4">
        <w:rPr>
          <w:rFonts w:cs="Miriam"/>
          <w:szCs w:val="22"/>
          <w:rtl/>
        </w:rPr>
        <w:t>בטחון</w:t>
      </w:r>
      <w:r w:rsidRPr="004449B4">
        <w:rPr>
          <w:rFonts w:cs="FrankRuehl"/>
          <w:szCs w:val="26"/>
          <w:rtl/>
        </w:rPr>
        <w:t xml:space="preserve"> – התגוננות אזרחית</w:t>
      </w:r>
    </w:p>
    <w:p w14:paraId="58B4A878" w14:textId="77777777" w:rsidR="00722F70" w:rsidRDefault="00722F70">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22F70" w14:paraId="628D3D33" w14:textId="77777777">
        <w:tblPrEx>
          <w:tblCellMar>
            <w:top w:w="0" w:type="dxa"/>
            <w:bottom w:w="0" w:type="dxa"/>
          </w:tblCellMar>
        </w:tblPrEx>
        <w:tc>
          <w:tcPr>
            <w:tcW w:w="850" w:type="dxa"/>
          </w:tcPr>
          <w:p w14:paraId="25AFDBC9" w14:textId="77777777" w:rsidR="00722F70" w:rsidRDefault="00722F7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68F7FD7" w14:textId="77777777" w:rsidR="00722F70" w:rsidRDefault="00722F70">
            <w:pPr>
              <w:spacing w:line="240" w:lineRule="auto"/>
              <w:rPr>
                <w:sz w:val="24"/>
              </w:rPr>
            </w:pPr>
            <w:hyperlink w:anchor="Seif0" w:tooltip="קריאה לחפירת תעלות להתגוננות אזרחית" w:history="1">
              <w:r>
                <w:rPr>
                  <w:rStyle w:val="Hyperlink"/>
                </w:rPr>
                <w:t>Go</w:t>
              </w:r>
            </w:hyperlink>
          </w:p>
        </w:tc>
        <w:tc>
          <w:tcPr>
            <w:tcW w:w="5669" w:type="dxa"/>
          </w:tcPr>
          <w:p w14:paraId="2A28426F" w14:textId="77777777" w:rsidR="00722F70" w:rsidRDefault="00722F70">
            <w:pPr>
              <w:spacing w:line="240" w:lineRule="auto"/>
              <w:rPr>
                <w:sz w:val="24"/>
                <w:rtl/>
              </w:rPr>
            </w:pPr>
            <w:r>
              <w:rPr>
                <w:sz w:val="24"/>
                <w:rtl/>
              </w:rPr>
              <w:t>קריאה לחפירת תעלות להתגוננות אזרחית</w:t>
            </w:r>
          </w:p>
        </w:tc>
        <w:tc>
          <w:tcPr>
            <w:tcW w:w="1247" w:type="dxa"/>
          </w:tcPr>
          <w:p w14:paraId="6589624E" w14:textId="77777777" w:rsidR="00722F70" w:rsidRDefault="00722F70">
            <w:pPr>
              <w:spacing w:line="240" w:lineRule="auto"/>
              <w:rPr>
                <w:sz w:val="24"/>
              </w:rPr>
            </w:pPr>
            <w:r>
              <w:rPr>
                <w:sz w:val="24"/>
                <w:rtl/>
              </w:rPr>
              <w:t xml:space="preserve">סעיף 1 </w:t>
            </w:r>
          </w:p>
        </w:tc>
      </w:tr>
      <w:tr w:rsidR="00722F70" w14:paraId="3998C96B" w14:textId="77777777">
        <w:tblPrEx>
          <w:tblCellMar>
            <w:top w:w="0" w:type="dxa"/>
            <w:bottom w:w="0" w:type="dxa"/>
          </w:tblCellMar>
        </w:tblPrEx>
        <w:tc>
          <w:tcPr>
            <w:tcW w:w="850" w:type="dxa"/>
          </w:tcPr>
          <w:p w14:paraId="5F71B8D3" w14:textId="77777777" w:rsidR="00722F70" w:rsidRDefault="00722F7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8CC54B0" w14:textId="77777777" w:rsidR="00722F70" w:rsidRDefault="00722F70">
            <w:pPr>
              <w:spacing w:line="240" w:lineRule="auto"/>
              <w:rPr>
                <w:sz w:val="24"/>
              </w:rPr>
            </w:pPr>
            <w:hyperlink w:anchor="Seif1" w:tooltip="פטור" w:history="1">
              <w:r>
                <w:rPr>
                  <w:rStyle w:val="Hyperlink"/>
                </w:rPr>
                <w:t>Go</w:t>
              </w:r>
            </w:hyperlink>
          </w:p>
        </w:tc>
        <w:tc>
          <w:tcPr>
            <w:tcW w:w="5669" w:type="dxa"/>
          </w:tcPr>
          <w:p w14:paraId="41D9BC34" w14:textId="77777777" w:rsidR="00722F70" w:rsidRDefault="00722F70">
            <w:pPr>
              <w:spacing w:line="240" w:lineRule="auto"/>
              <w:rPr>
                <w:sz w:val="24"/>
                <w:rtl/>
              </w:rPr>
            </w:pPr>
            <w:r>
              <w:rPr>
                <w:sz w:val="24"/>
                <w:rtl/>
              </w:rPr>
              <w:t>פטור</w:t>
            </w:r>
          </w:p>
        </w:tc>
        <w:tc>
          <w:tcPr>
            <w:tcW w:w="1247" w:type="dxa"/>
          </w:tcPr>
          <w:p w14:paraId="5915EFAE" w14:textId="77777777" w:rsidR="00722F70" w:rsidRDefault="00722F70">
            <w:pPr>
              <w:spacing w:line="240" w:lineRule="auto"/>
              <w:rPr>
                <w:sz w:val="24"/>
              </w:rPr>
            </w:pPr>
            <w:r>
              <w:rPr>
                <w:sz w:val="24"/>
                <w:rtl/>
              </w:rPr>
              <w:t xml:space="preserve">סעיף 2 </w:t>
            </w:r>
          </w:p>
        </w:tc>
      </w:tr>
      <w:tr w:rsidR="00722F70" w14:paraId="0C93F859" w14:textId="77777777">
        <w:tblPrEx>
          <w:tblCellMar>
            <w:top w:w="0" w:type="dxa"/>
            <w:bottom w:w="0" w:type="dxa"/>
          </w:tblCellMar>
        </w:tblPrEx>
        <w:tc>
          <w:tcPr>
            <w:tcW w:w="850" w:type="dxa"/>
          </w:tcPr>
          <w:p w14:paraId="3573D43B" w14:textId="77777777" w:rsidR="00722F70" w:rsidRDefault="00722F7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7A1A46A" w14:textId="77777777" w:rsidR="00722F70" w:rsidRDefault="00722F70">
            <w:pPr>
              <w:spacing w:line="240" w:lineRule="auto"/>
              <w:rPr>
                <w:sz w:val="24"/>
              </w:rPr>
            </w:pPr>
            <w:hyperlink w:anchor="Seif2" w:tooltip="הגבלת זמן" w:history="1">
              <w:r>
                <w:rPr>
                  <w:rStyle w:val="Hyperlink"/>
                </w:rPr>
                <w:t>Go</w:t>
              </w:r>
            </w:hyperlink>
          </w:p>
        </w:tc>
        <w:tc>
          <w:tcPr>
            <w:tcW w:w="5669" w:type="dxa"/>
          </w:tcPr>
          <w:p w14:paraId="4F2D4D33" w14:textId="77777777" w:rsidR="00722F70" w:rsidRDefault="00722F70">
            <w:pPr>
              <w:spacing w:line="240" w:lineRule="auto"/>
              <w:rPr>
                <w:sz w:val="24"/>
                <w:rtl/>
              </w:rPr>
            </w:pPr>
            <w:r>
              <w:rPr>
                <w:sz w:val="24"/>
                <w:rtl/>
              </w:rPr>
              <w:t>הגבלת זמן</w:t>
            </w:r>
          </w:p>
        </w:tc>
        <w:tc>
          <w:tcPr>
            <w:tcW w:w="1247" w:type="dxa"/>
          </w:tcPr>
          <w:p w14:paraId="17F77D70" w14:textId="77777777" w:rsidR="00722F70" w:rsidRDefault="00722F70">
            <w:pPr>
              <w:spacing w:line="240" w:lineRule="auto"/>
              <w:rPr>
                <w:sz w:val="24"/>
              </w:rPr>
            </w:pPr>
            <w:r>
              <w:rPr>
                <w:sz w:val="24"/>
                <w:rtl/>
              </w:rPr>
              <w:t xml:space="preserve">סעיף 3 </w:t>
            </w:r>
          </w:p>
        </w:tc>
      </w:tr>
      <w:tr w:rsidR="00722F70" w14:paraId="7160DCEF" w14:textId="77777777">
        <w:tblPrEx>
          <w:tblCellMar>
            <w:top w:w="0" w:type="dxa"/>
            <w:bottom w:w="0" w:type="dxa"/>
          </w:tblCellMar>
        </w:tblPrEx>
        <w:tc>
          <w:tcPr>
            <w:tcW w:w="850" w:type="dxa"/>
          </w:tcPr>
          <w:p w14:paraId="23AB2CD3" w14:textId="77777777" w:rsidR="00722F70" w:rsidRDefault="00722F7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8E360DB" w14:textId="77777777" w:rsidR="00722F70" w:rsidRDefault="00722F70">
            <w:pPr>
              <w:spacing w:line="240" w:lineRule="auto"/>
              <w:rPr>
                <w:sz w:val="24"/>
              </w:rPr>
            </w:pPr>
            <w:hyperlink w:anchor="Seif3" w:tooltip="שחרור מקיום חובה" w:history="1">
              <w:r>
                <w:rPr>
                  <w:rStyle w:val="Hyperlink"/>
                </w:rPr>
                <w:t>Go</w:t>
              </w:r>
            </w:hyperlink>
          </w:p>
        </w:tc>
        <w:tc>
          <w:tcPr>
            <w:tcW w:w="5669" w:type="dxa"/>
          </w:tcPr>
          <w:p w14:paraId="4607B954" w14:textId="77777777" w:rsidR="00722F70" w:rsidRDefault="00722F70">
            <w:pPr>
              <w:spacing w:line="240" w:lineRule="auto"/>
              <w:rPr>
                <w:sz w:val="24"/>
                <w:rtl/>
              </w:rPr>
            </w:pPr>
            <w:r>
              <w:rPr>
                <w:sz w:val="24"/>
                <w:rtl/>
              </w:rPr>
              <w:t>שחרור מקיום חובה</w:t>
            </w:r>
          </w:p>
        </w:tc>
        <w:tc>
          <w:tcPr>
            <w:tcW w:w="1247" w:type="dxa"/>
          </w:tcPr>
          <w:p w14:paraId="315DAA73" w14:textId="77777777" w:rsidR="00722F70" w:rsidRDefault="00722F70">
            <w:pPr>
              <w:spacing w:line="240" w:lineRule="auto"/>
              <w:rPr>
                <w:sz w:val="24"/>
              </w:rPr>
            </w:pPr>
            <w:r>
              <w:rPr>
                <w:sz w:val="24"/>
                <w:rtl/>
              </w:rPr>
              <w:t xml:space="preserve">סעיף 4 </w:t>
            </w:r>
          </w:p>
        </w:tc>
      </w:tr>
      <w:tr w:rsidR="00722F70" w14:paraId="356878D7" w14:textId="77777777">
        <w:tblPrEx>
          <w:tblCellMar>
            <w:top w:w="0" w:type="dxa"/>
            <w:bottom w:w="0" w:type="dxa"/>
          </w:tblCellMar>
        </w:tblPrEx>
        <w:tc>
          <w:tcPr>
            <w:tcW w:w="850" w:type="dxa"/>
          </w:tcPr>
          <w:p w14:paraId="2C08B0E4" w14:textId="77777777" w:rsidR="00722F70" w:rsidRDefault="00722F7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476DC3D" w14:textId="77777777" w:rsidR="00722F70" w:rsidRDefault="00722F70">
            <w:pPr>
              <w:spacing w:line="240" w:lineRule="auto"/>
              <w:rPr>
                <w:sz w:val="24"/>
              </w:rPr>
            </w:pPr>
            <w:hyperlink w:anchor="Seif4" w:tooltip="חובה להתייצב" w:history="1">
              <w:r>
                <w:rPr>
                  <w:rStyle w:val="Hyperlink"/>
                </w:rPr>
                <w:t>Go</w:t>
              </w:r>
            </w:hyperlink>
          </w:p>
        </w:tc>
        <w:tc>
          <w:tcPr>
            <w:tcW w:w="5669" w:type="dxa"/>
          </w:tcPr>
          <w:p w14:paraId="3EEBFFF4" w14:textId="77777777" w:rsidR="00722F70" w:rsidRDefault="00722F70">
            <w:pPr>
              <w:spacing w:line="240" w:lineRule="auto"/>
              <w:rPr>
                <w:sz w:val="24"/>
                <w:rtl/>
              </w:rPr>
            </w:pPr>
            <w:r>
              <w:rPr>
                <w:sz w:val="24"/>
                <w:rtl/>
              </w:rPr>
              <w:t>חובה להתייצב</w:t>
            </w:r>
          </w:p>
        </w:tc>
        <w:tc>
          <w:tcPr>
            <w:tcW w:w="1247" w:type="dxa"/>
          </w:tcPr>
          <w:p w14:paraId="7EC70DC7" w14:textId="77777777" w:rsidR="00722F70" w:rsidRDefault="00722F70">
            <w:pPr>
              <w:spacing w:line="240" w:lineRule="auto"/>
              <w:rPr>
                <w:sz w:val="24"/>
              </w:rPr>
            </w:pPr>
            <w:r>
              <w:rPr>
                <w:sz w:val="24"/>
                <w:rtl/>
              </w:rPr>
              <w:t xml:space="preserve">סעיף 5 </w:t>
            </w:r>
          </w:p>
        </w:tc>
      </w:tr>
      <w:tr w:rsidR="00722F70" w14:paraId="46B2F89D" w14:textId="77777777">
        <w:tblPrEx>
          <w:tblCellMar>
            <w:top w:w="0" w:type="dxa"/>
            <w:bottom w:w="0" w:type="dxa"/>
          </w:tblCellMar>
        </w:tblPrEx>
        <w:tc>
          <w:tcPr>
            <w:tcW w:w="850" w:type="dxa"/>
          </w:tcPr>
          <w:p w14:paraId="03F0992A" w14:textId="77777777" w:rsidR="00722F70" w:rsidRDefault="00722F7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030978E" w14:textId="77777777" w:rsidR="00722F70" w:rsidRDefault="00722F70">
            <w:pPr>
              <w:spacing w:line="240" w:lineRule="auto"/>
              <w:rPr>
                <w:sz w:val="24"/>
              </w:rPr>
            </w:pPr>
            <w:hyperlink w:anchor="Seif5" w:tooltip="הודעה על החלטה" w:history="1">
              <w:r>
                <w:rPr>
                  <w:rStyle w:val="Hyperlink"/>
                </w:rPr>
                <w:t>Go</w:t>
              </w:r>
            </w:hyperlink>
          </w:p>
        </w:tc>
        <w:tc>
          <w:tcPr>
            <w:tcW w:w="5669" w:type="dxa"/>
          </w:tcPr>
          <w:p w14:paraId="2332FE60" w14:textId="77777777" w:rsidR="00722F70" w:rsidRDefault="00722F70">
            <w:pPr>
              <w:spacing w:line="240" w:lineRule="auto"/>
              <w:rPr>
                <w:sz w:val="24"/>
                <w:rtl/>
              </w:rPr>
            </w:pPr>
            <w:r>
              <w:rPr>
                <w:sz w:val="24"/>
                <w:rtl/>
              </w:rPr>
              <w:t>הודעה על החלטה</w:t>
            </w:r>
          </w:p>
        </w:tc>
        <w:tc>
          <w:tcPr>
            <w:tcW w:w="1247" w:type="dxa"/>
          </w:tcPr>
          <w:p w14:paraId="76556FE7" w14:textId="77777777" w:rsidR="00722F70" w:rsidRDefault="00722F70">
            <w:pPr>
              <w:spacing w:line="240" w:lineRule="auto"/>
              <w:rPr>
                <w:sz w:val="24"/>
              </w:rPr>
            </w:pPr>
            <w:r>
              <w:rPr>
                <w:sz w:val="24"/>
                <w:rtl/>
              </w:rPr>
              <w:t xml:space="preserve">סעיף 6 </w:t>
            </w:r>
          </w:p>
        </w:tc>
      </w:tr>
      <w:tr w:rsidR="00722F70" w14:paraId="4ABCECB7" w14:textId="77777777">
        <w:tblPrEx>
          <w:tblCellMar>
            <w:top w:w="0" w:type="dxa"/>
            <w:bottom w:w="0" w:type="dxa"/>
          </w:tblCellMar>
        </w:tblPrEx>
        <w:tc>
          <w:tcPr>
            <w:tcW w:w="850" w:type="dxa"/>
          </w:tcPr>
          <w:p w14:paraId="5AF87713" w14:textId="77777777" w:rsidR="00722F70" w:rsidRDefault="00722F7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8FCFE28" w14:textId="77777777" w:rsidR="00722F70" w:rsidRDefault="00722F70">
            <w:pPr>
              <w:spacing w:line="240" w:lineRule="auto"/>
              <w:rPr>
                <w:sz w:val="24"/>
              </w:rPr>
            </w:pPr>
            <w:hyperlink w:anchor="Seif6" w:tooltip="השם" w:history="1">
              <w:r>
                <w:rPr>
                  <w:rStyle w:val="Hyperlink"/>
                </w:rPr>
                <w:t>Go</w:t>
              </w:r>
            </w:hyperlink>
          </w:p>
        </w:tc>
        <w:tc>
          <w:tcPr>
            <w:tcW w:w="5669" w:type="dxa"/>
          </w:tcPr>
          <w:p w14:paraId="6CAEE75F" w14:textId="77777777" w:rsidR="00722F70" w:rsidRDefault="00722F70">
            <w:pPr>
              <w:spacing w:line="240" w:lineRule="auto"/>
              <w:rPr>
                <w:sz w:val="24"/>
                <w:rtl/>
              </w:rPr>
            </w:pPr>
            <w:r>
              <w:rPr>
                <w:sz w:val="24"/>
                <w:rtl/>
              </w:rPr>
              <w:t>השם</w:t>
            </w:r>
          </w:p>
        </w:tc>
        <w:tc>
          <w:tcPr>
            <w:tcW w:w="1247" w:type="dxa"/>
          </w:tcPr>
          <w:p w14:paraId="0CEF131D" w14:textId="77777777" w:rsidR="00722F70" w:rsidRDefault="00722F70">
            <w:pPr>
              <w:spacing w:line="240" w:lineRule="auto"/>
              <w:rPr>
                <w:sz w:val="24"/>
              </w:rPr>
            </w:pPr>
            <w:r>
              <w:rPr>
                <w:sz w:val="24"/>
                <w:rtl/>
              </w:rPr>
              <w:t xml:space="preserve">סעיף 7 </w:t>
            </w:r>
          </w:p>
        </w:tc>
      </w:tr>
    </w:tbl>
    <w:p w14:paraId="4CD216A0" w14:textId="77777777" w:rsidR="00722F70" w:rsidRDefault="00722F70">
      <w:pPr>
        <w:pStyle w:val="big-header"/>
        <w:ind w:left="0" w:right="1134"/>
        <w:rPr>
          <w:rFonts w:cs="FrankRuehl"/>
          <w:sz w:val="32"/>
          <w:rtl/>
        </w:rPr>
      </w:pPr>
    </w:p>
    <w:p w14:paraId="32BAD26A" w14:textId="77777777" w:rsidR="00722F70" w:rsidRDefault="00722F70">
      <w:pPr>
        <w:pStyle w:val="big-header"/>
        <w:ind w:left="0" w:right="1134"/>
        <w:rPr>
          <w:rStyle w:val="default"/>
          <w:rFonts w:cs="FrankRuehl"/>
          <w:rtl/>
        </w:rPr>
      </w:pPr>
      <w:r>
        <w:rPr>
          <w:rFonts w:cs="FrankRuehl"/>
          <w:sz w:val="32"/>
          <w:rtl/>
        </w:rPr>
        <w:br w:type="page"/>
      </w:r>
      <w:r w:rsidR="004449B4">
        <w:rPr>
          <w:rFonts w:cs="FrankRuehl"/>
          <w:sz w:val="32"/>
          <w:rtl/>
        </w:rPr>
        <w:lastRenderedPageBreak/>
        <w:t xml:space="preserve"> </w:t>
      </w:r>
      <w:r>
        <w:rPr>
          <w:rFonts w:cs="FrankRuehl"/>
          <w:sz w:val="32"/>
          <w:rtl/>
        </w:rPr>
        <w:t>תק</w:t>
      </w:r>
      <w:r>
        <w:rPr>
          <w:rFonts w:cs="FrankRuehl" w:hint="cs"/>
          <w:sz w:val="32"/>
          <w:rtl/>
        </w:rPr>
        <w:t>נות ההתגוננות האזרחית (קריאה לחפירת תעלות להתגוננות אזרחית), תשכ"ה</w:t>
      </w:r>
      <w:r>
        <w:rPr>
          <w:rFonts w:cs="FrankRuehl"/>
          <w:sz w:val="32"/>
          <w:rtl/>
        </w:rPr>
        <w:t>–1965</w:t>
      </w:r>
      <w:r>
        <w:rPr>
          <w:rStyle w:val="super"/>
          <w:rFonts w:cs="Miriam"/>
          <w:noProof w:val="0"/>
          <w:rtl/>
          <w:lang w:eastAsia="he-IL"/>
        </w:rPr>
        <w:t>(18)</w:t>
      </w:r>
    </w:p>
    <w:p w14:paraId="442701A0" w14:textId="77777777" w:rsidR="00722F70" w:rsidRDefault="00722F70">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14ב</w:t>
      </w:r>
      <w:r>
        <w:rPr>
          <w:rStyle w:val="default"/>
          <w:rFonts w:cs="FrankRuehl"/>
          <w:rtl/>
        </w:rPr>
        <w:t xml:space="preserve"> </w:t>
      </w:r>
      <w:r>
        <w:rPr>
          <w:rStyle w:val="default"/>
          <w:rFonts w:cs="FrankRuehl" w:hint="cs"/>
          <w:rtl/>
        </w:rPr>
        <w:t>ו-27(ג) לחוק ההתגוננות</w:t>
      </w:r>
      <w:r>
        <w:rPr>
          <w:rFonts w:cs="FrankRuehl"/>
          <w:sz w:val="26"/>
          <w:rtl/>
        </w:rPr>
        <w:t> </w:t>
      </w:r>
      <w:r>
        <w:rPr>
          <w:rStyle w:val="default"/>
          <w:rFonts w:cs="FrankRuehl"/>
          <w:rtl/>
        </w:rPr>
        <w:t xml:space="preserve"> ה</w:t>
      </w:r>
      <w:r>
        <w:rPr>
          <w:rStyle w:val="default"/>
          <w:rFonts w:cs="FrankRuehl" w:hint="cs"/>
          <w:rtl/>
        </w:rPr>
        <w:t>אזרחית, תשי"א</w:t>
      </w:r>
      <w:r>
        <w:rPr>
          <w:rStyle w:val="default"/>
          <w:rFonts w:cs="FrankRuehl"/>
          <w:rtl/>
        </w:rPr>
        <w:t xml:space="preserve">–1951, </w:t>
      </w:r>
      <w:r>
        <w:rPr>
          <w:rStyle w:val="default"/>
          <w:rFonts w:cs="FrankRuehl" w:hint="cs"/>
          <w:rtl/>
        </w:rPr>
        <w:t>ובאישור ועדת החוץ והבטחון של הכנסת, אני מתקין תקנות אלה:</w:t>
      </w:r>
    </w:p>
    <w:p w14:paraId="27763E27" w14:textId="77777777" w:rsidR="00722F70" w:rsidRDefault="00722F70">
      <w:pPr>
        <w:pStyle w:val="P00"/>
        <w:spacing w:before="72"/>
        <w:ind w:left="0" w:right="1134"/>
        <w:rPr>
          <w:rFonts w:cs="FrankRuehl"/>
          <w:sz w:val="26"/>
          <w:rtl/>
        </w:rPr>
      </w:pPr>
      <w:r>
        <w:rPr>
          <w:rFonts w:cs="FrankRuehl"/>
          <w:sz w:val="26"/>
          <w:rtl/>
        </w:rPr>
        <w:t>------------</w:t>
      </w:r>
    </w:p>
    <w:p w14:paraId="7E3B2EA3" w14:textId="77777777" w:rsidR="00722F70" w:rsidRDefault="00722F70" w:rsidP="004449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(18)</w:t>
      </w:r>
      <w:r>
        <w:rPr>
          <w:rFonts w:cs="FrankRuehl"/>
          <w:rtl/>
        </w:rPr>
        <w:t> </w:t>
      </w:r>
      <w:r>
        <w:rPr>
          <w:rFonts w:cs="FrankRuehl"/>
          <w:rtl/>
        </w:rPr>
        <w:t>פו</w:t>
      </w:r>
      <w:r>
        <w:rPr>
          <w:rFonts w:cs="FrankRuehl" w:hint="cs"/>
          <w:rtl/>
        </w:rPr>
        <w:t>ר</w:t>
      </w:r>
      <w:r>
        <w:rPr>
          <w:rFonts w:cs="FrankRuehl"/>
          <w:rtl/>
        </w:rPr>
        <w:t>סמ</w:t>
      </w:r>
      <w:r>
        <w:rPr>
          <w:rFonts w:cs="FrankRuehl" w:hint="cs"/>
          <w:rtl/>
        </w:rPr>
        <w:t xml:space="preserve">ו </w:t>
      </w:r>
      <w:hyperlink r:id="rId6" w:history="1">
        <w:r w:rsidRPr="004449B4">
          <w:rPr>
            <w:rStyle w:val="Hyperlink"/>
            <w:rFonts w:cs="FrankRuehl" w:hint="cs"/>
            <w:rtl/>
          </w:rPr>
          <w:t xml:space="preserve">ק"ת </w:t>
        </w:r>
        <w:r w:rsidR="004449B4" w:rsidRPr="004449B4">
          <w:rPr>
            <w:rStyle w:val="Hyperlink"/>
            <w:rFonts w:cs="FrankRuehl" w:hint="cs"/>
            <w:rtl/>
          </w:rPr>
          <w:t xml:space="preserve">תשכ"ה </w:t>
        </w:r>
        <w:r w:rsidRPr="004449B4">
          <w:rPr>
            <w:rStyle w:val="Hyperlink"/>
            <w:rFonts w:cs="FrankRuehl" w:hint="cs"/>
            <w:rtl/>
          </w:rPr>
          <w:t>מס' 1755</w:t>
        </w:r>
      </w:hyperlink>
      <w:r>
        <w:rPr>
          <w:rFonts w:cs="FrankRuehl" w:hint="cs"/>
          <w:rtl/>
        </w:rPr>
        <w:t xml:space="preserve"> מיום </w:t>
      </w:r>
      <w:r w:rsidR="004449B4">
        <w:rPr>
          <w:rFonts w:cs="FrankRuehl" w:hint="cs"/>
          <w:rtl/>
        </w:rPr>
        <w:t xml:space="preserve">5.8.1965 </w:t>
      </w:r>
      <w:r>
        <w:rPr>
          <w:rFonts w:cs="FrankRuehl" w:hint="cs"/>
          <w:rtl/>
        </w:rPr>
        <w:t>עמ' 2496.</w:t>
      </w:r>
    </w:p>
    <w:p w14:paraId="3F792691" w14:textId="77777777" w:rsidR="00722F70" w:rsidRDefault="00722F70">
      <w:pPr>
        <w:pStyle w:val="page"/>
        <w:widowControl/>
        <w:ind w:right="1134"/>
        <w:rPr>
          <w:rFonts w:cs="David"/>
          <w:position w:val="0"/>
          <w:sz w:val="22"/>
          <w:rtl/>
        </w:rPr>
      </w:pPr>
      <w:r>
        <w:rPr>
          <w:rFonts w:cs="David"/>
          <w:position w:val="0"/>
          <w:sz w:val="22"/>
          <w:rtl/>
        </w:rPr>
        <w:t xml:space="preserve"> </w:t>
      </w:r>
    </w:p>
    <w:p w14:paraId="25C94C30" w14:textId="77777777" w:rsidR="00722F70" w:rsidRDefault="00722F70">
      <w:pPr>
        <w:pStyle w:val="P00"/>
        <w:spacing w:before="72"/>
        <w:ind w:left="0" w:right="1134"/>
        <w:rPr>
          <w:rStyle w:val="default"/>
          <w:rFonts w:cs="FrankRuehl"/>
          <w:rtl/>
        </w:rPr>
      </w:pPr>
      <w:bookmarkStart w:id="0" w:name="Seif0"/>
      <w:bookmarkEnd w:id="0"/>
      <w:r>
        <w:rPr>
          <w:lang w:val="he-IL"/>
        </w:rPr>
        <w:pict w14:anchorId="537785EC">
          <v:rect id="_x0000_s1026" style="position:absolute;left:0;text-align:left;margin-left:464.5pt;margin-top:8.05pt;width:75.05pt;height:43.35pt;z-index:251654656" o:allowincell="f" filled="f" stroked="f" strokecolor="lime" strokeweight=".25pt">
            <v:textbox inset="0,0,0,0">
              <w:txbxContent>
                <w:p w14:paraId="57673322" w14:textId="77777777" w:rsidR="00722F70" w:rsidRDefault="00722F70">
                  <w:pPr>
                    <w:spacing w:line="160" w:lineRule="exact"/>
                    <w:jc w:val="left"/>
                    <w:rPr>
                      <w:rFonts w:cs="Miriam"/>
                      <w:noProof/>
                      <w:sz w:val="18"/>
                      <w:szCs w:val="18"/>
                      <w:rtl/>
                    </w:rPr>
                  </w:pPr>
                  <w:r>
                    <w:rPr>
                      <w:rFonts w:cs="Miriam"/>
                      <w:sz w:val="18"/>
                      <w:szCs w:val="18"/>
                      <w:rtl/>
                    </w:rPr>
                    <w:t>קר</w:t>
                  </w:r>
                  <w:r>
                    <w:rPr>
                      <w:rFonts w:cs="Miriam" w:hint="cs"/>
                      <w:sz w:val="18"/>
                      <w:szCs w:val="18"/>
                      <w:rtl/>
                    </w:rPr>
                    <w:t>יאה לחפירת תעלות להתגוננות אזרחית</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הבטחון רשאי להורות כי מפקד הגא מחוזי רשאי לקרוא בצו סוגי בני-אדם הגרים או העובדים בתחום מחוזו, להתייצב במקום, בזמן ובאופן שנקבעו באותו צו לחפירת תעלות להתגוננות אז</w:t>
      </w:r>
      <w:r>
        <w:rPr>
          <w:rStyle w:val="default"/>
          <w:rFonts w:cs="FrankRuehl"/>
          <w:rtl/>
        </w:rPr>
        <w:t>רח</w:t>
      </w:r>
      <w:r>
        <w:rPr>
          <w:rStyle w:val="default"/>
          <w:rFonts w:cs="FrankRuehl" w:hint="cs"/>
          <w:rtl/>
        </w:rPr>
        <w:t xml:space="preserve">ית בתחום הרשות המקומית בו הם גרים או עובדים, או בשטח הסמוך לו (להלן </w:t>
      </w:r>
      <w:r>
        <w:rPr>
          <w:rStyle w:val="default"/>
          <w:rFonts w:cs="FrankRuehl"/>
          <w:rtl/>
        </w:rPr>
        <w:t xml:space="preserve">— </w:t>
      </w:r>
      <w:r>
        <w:rPr>
          <w:rStyle w:val="default"/>
          <w:rFonts w:cs="FrankRuehl" w:hint="cs"/>
          <w:rtl/>
        </w:rPr>
        <w:t>הצו).</w:t>
      </w:r>
    </w:p>
    <w:p w14:paraId="367C9A2A" w14:textId="77777777" w:rsidR="00722F70" w:rsidRDefault="00722F7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שהצו חל </w:t>
      </w:r>
      <w:r>
        <w:rPr>
          <w:rStyle w:val="default"/>
          <w:rFonts w:cs="FrankRuehl"/>
          <w:rtl/>
        </w:rPr>
        <w:t>ע</w:t>
      </w:r>
      <w:r>
        <w:rPr>
          <w:rStyle w:val="default"/>
          <w:rFonts w:cs="FrankRuehl" w:hint="cs"/>
          <w:rtl/>
        </w:rPr>
        <w:t>ליו, יתייצב כאמור בו, יקיים כל חובה שהוטלה עליו לפיו ולא ייעדר מהמקום בו הוא חייב להימצא לשם קיום אותה חובה ללא היתר לכך מאת מי שהוסמך על ידי מפקד הגא מחוזי.</w:t>
      </w:r>
    </w:p>
    <w:p w14:paraId="65331718" w14:textId="77777777" w:rsidR="00722F70" w:rsidRDefault="00722F70">
      <w:pPr>
        <w:pStyle w:val="P00"/>
        <w:spacing w:before="72"/>
        <w:ind w:left="0" w:right="1134"/>
        <w:rPr>
          <w:rStyle w:val="default"/>
          <w:rFonts w:cs="FrankRuehl"/>
          <w:rtl/>
        </w:rPr>
      </w:pPr>
      <w:bookmarkStart w:id="1" w:name="Seif1"/>
      <w:bookmarkEnd w:id="1"/>
      <w:r>
        <w:rPr>
          <w:lang w:val="he-IL"/>
        </w:rPr>
        <w:pict w14:anchorId="2B59867A">
          <v:rect id="_x0000_s1027" style="position:absolute;left:0;text-align:left;margin-left:464.5pt;margin-top:8.05pt;width:75.05pt;height:8pt;z-index:251655680" o:allowincell="f" filled="f" stroked="f" strokecolor="lime" strokeweight=".25pt">
            <v:textbox inset="0,0,0,0">
              <w:txbxContent>
                <w:p w14:paraId="7BB3F61F" w14:textId="77777777" w:rsidR="00722F70" w:rsidRDefault="00722F70">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ייקראו להתייצב על פי תקנות אלה:</w:t>
      </w:r>
    </w:p>
    <w:p w14:paraId="7409EBC0" w14:textId="77777777" w:rsidR="00722F70" w:rsidRDefault="00722F70">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ייל המשרת שירות סדיר או שירות מילואים בצבא-הגנ</w:t>
      </w:r>
      <w:r>
        <w:rPr>
          <w:rStyle w:val="default"/>
          <w:rFonts w:cs="FrankRuehl"/>
          <w:rtl/>
        </w:rPr>
        <w:t>ה</w:t>
      </w:r>
      <w:r>
        <w:rPr>
          <w:rStyle w:val="default"/>
          <w:rFonts w:cs="FrankRuehl" w:hint="cs"/>
          <w:rtl/>
        </w:rPr>
        <w:t xml:space="preserve"> לישראל;</w:t>
      </w:r>
    </w:p>
    <w:p w14:paraId="3BA62481" w14:textId="77777777" w:rsidR="00722F70" w:rsidRDefault="00722F70">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שנמנה עם משטרת ישראל;</w:t>
      </w:r>
    </w:p>
    <w:p w14:paraId="6FD33729" w14:textId="77777777" w:rsidR="00722F70" w:rsidRDefault="00722F70">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שנמנה עם הגא כמתנדב;</w:t>
      </w:r>
    </w:p>
    <w:p w14:paraId="14F818FB" w14:textId="77777777" w:rsidR="00722F70" w:rsidRDefault="00722F70">
      <w:pPr>
        <w:pStyle w:val="P22"/>
        <w:spacing w:before="72"/>
        <w:ind w:left="1021" w:right="1134"/>
        <w:rPr>
          <w:rStyle w:val="default"/>
          <w:rFonts w:cs="FrankRuehl"/>
          <w:rtl/>
        </w:rPr>
      </w:pPr>
      <w:r>
        <w:rPr>
          <w:rStyle w:val="default"/>
          <w:rFonts w:cs="FrankRuehl" w:hint="cs"/>
          <w:rtl/>
        </w:rPr>
        <w:t>(4)</w:t>
      </w:r>
      <w:r>
        <w:rPr>
          <w:rStyle w:val="default"/>
          <w:rFonts w:cs="FrankRuehl"/>
          <w:rtl/>
        </w:rPr>
        <w:tab/>
        <w:t>ג</w:t>
      </w:r>
      <w:r>
        <w:rPr>
          <w:rStyle w:val="default"/>
          <w:rFonts w:cs="FrankRuehl" w:hint="cs"/>
          <w:rtl/>
        </w:rPr>
        <w:t>בר למטה מגיל 15 או למעלה מגיל 65;</w:t>
      </w:r>
    </w:p>
    <w:p w14:paraId="0CE31D0B" w14:textId="77777777" w:rsidR="00722F70" w:rsidRDefault="00722F70">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שה למטה מגיל 16 או למעלה מגיל 60;</w:t>
      </w:r>
    </w:p>
    <w:p w14:paraId="7FDDE9E3" w14:textId="77777777" w:rsidR="00722F70" w:rsidRDefault="00722F70">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שה הרה בתקופת הריונ</w:t>
      </w:r>
      <w:r>
        <w:rPr>
          <w:rStyle w:val="default"/>
          <w:rFonts w:cs="FrankRuehl"/>
          <w:rtl/>
        </w:rPr>
        <w:t xml:space="preserve">ה </w:t>
      </w:r>
      <w:r>
        <w:rPr>
          <w:rStyle w:val="default"/>
          <w:rFonts w:cs="FrankRuehl" w:hint="cs"/>
          <w:rtl/>
        </w:rPr>
        <w:t>ועד תום שנה אחת מגמר ההריון;</w:t>
      </w:r>
    </w:p>
    <w:p w14:paraId="7F62A0D2" w14:textId="77777777" w:rsidR="00722F70" w:rsidRDefault="00722F70">
      <w:pPr>
        <w:pStyle w:val="P22"/>
        <w:spacing w:before="72"/>
        <w:ind w:left="1021" w:right="1134"/>
        <w:rPr>
          <w:rStyle w:val="default"/>
          <w:rFonts w:cs="FrankRuehl"/>
          <w:rtl/>
        </w:rPr>
      </w:pPr>
      <w:r>
        <w:rPr>
          <w:rStyle w:val="default"/>
          <w:rFonts w:cs="FrankRuehl" w:hint="cs"/>
          <w:rtl/>
        </w:rPr>
        <w:t>(7)</w:t>
      </w:r>
      <w:r>
        <w:rPr>
          <w:rStyle w:val="default"/>
          <w:rFonts w:cs="FrankRuehl"/>
          <w:rtl/>
        </w:rPr>
        <w:tab/>
        <w:t>א</w:t>
      </w:r>
      <w:r>
        <w:rPr>
          <w:rStyle w:val="default"/>
          <w:rFonts w:cs="FrankRuehl" w:hint="cs"/>
          <w:rtl/>
        </w:rPr>
        <w:t>ם לילד למטה מגיל 5 או מי שאחראי לו במקומה;</w:t>
      </w:r>
    </w:p>
    <w:p w14:paraId="05C0A622" w14:textId="77777777" w:rsidR="00722F70" w:rsidRDefault="00722F70">
      <w:pPr>
        <w:pStyle w:val="P22"/>
        <w:spacing w:before="72"/>
        <w:ind w:left="1021" w:right="1134"/>
        <w:rPr>
          <w:rStyle w:val="default"/>
          <w:rFonts w:cs="FrankRuehl"/>
          <w:rtl/>
        </w:rPr>
      </w:pPr>
      <w:r>
        <w:rPr>
          <w:rStyle w:val="default"/>
          <w:rFonts w:cs="FrankRuehl" w:hint="cs"/>
          <w:rtl/>
        </w:rPr>
        <w:t>(8)</w:t>
      </w:r>
      <w:r>
        <w:rPr>
          <w:rStyle w:val="default"/>
          <w:rFonts w:cs="FrankRuehl"/>
          <w:rtl/>
        </w:rPr>
        <w:tab/>
        <w:t>א</w:t>
      </w:r>
      <w:r>
        <w:rPr>
          <w:rStyle w:val="default"/>
          <w:rFonts w:cs="FrankRuehl" w:hint="cs"/>
          <w:rtl/>
        </w:rPr>
        <w:t>ם לשלושה ילדים או יותר, שגיל כל אחד מהם הוא למטה מ-16 שנה או מי שאחראי להם במקומה.</w:t>
      </w:r>
    </w:p>
    <w:p w14:paraId="4AB213FC" w14:textId="77777777" w:rsidR="00722F70" w:rsidRDefault="00722F70">
      <w:pPr>
        <w:pStyle w:val="P00"/>
        <w:spacing w:before="72"/>
        <w:ind w:left="0" w:right="1134"/>
        <w:rPr>
          <w:rStyle w:val="default"/>
          <w:rFonts w:cs="FrankRuehl"/>
          <w:rtl/>
        </w:rPr>
      </w:pPr>
      <w:bookmarkStart w:id="2" w:name="Seif2"/>
      <w:bookmarkEnd w:id="2"/>
      <w:r>
        <w:rPr>
          <w:lang w:val="he-IL"/>
        </w:rPr>
        <w:pict w14:anchorId="2488C4B3">
          <v:rect id="_x0000_s1028" style="position:absolute;left:0;text-align:left;margin-left:464.5pt;margin-top:8.05pt;width:75.05pt;height:8pt;z-index:251656704" o:allowincell="f" filled="f" stroked="f" strokecolor="lime" strokeweight=".25pt">
            <v:textbox inset="0,0,0,0">
              <w:txbxContent>
                <w:p w14:paraId="12E7A0E6" w14:textId="77777777" w:rsidR="00722F70" w:rsidRDefault="00722F70">
                  <w:pPr>
                    <w:spacing w:line="160" w:lineRule="exact"/>
                    <w:jc w:val="left"/>
                    <w:rPr>
                      <w:rFonts w:cs="Miriam"/>
                      <w:noProof/>
                      <w:sz w:val="18"/>
                      <w:szCs w:val="18"/>
                      <w:rtl/>
                    </w:rPr>
                  </w:pPr>
                  <w:r>
                    <w:rPr>
                      <w:rFonts w:cs="Miriam"/>
                      <w:sz w:val="18"/>
                      <w:szCs w:val="18"/>
                      <w:rtl/>
                    </w:rPr>
                    <w:t>הג</w:t>
                  </w:r>
                  <w:r>
                    <w:rPr>
                      <w:rFonts w:cs="Miriam" w:hint="cs"/>
                      <w:sz w:val="18"/>
                      <w:szCs w:val="18"/>
                      <w:rtl/>
                    </w:rPr>
                    <w:t>בלת זמן</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תוטל חובה על פי תקנות אלה ליותר מאשר לארבע שעות ביממה, אולם אם היה מפקד הגא מחוזי </w:t>
      </w:r>
      <w:r>
        <w:rPr>
          <w:rStyle w:val="default"/>
          <w:rFonts w:cs="FrankRuehl"/>
          <w:rtl/>
        </w:rPr>
        <w:t>סב</w:t>
      </w:r>
      <w:r>
        <w:rPr>
          <w:rStyle w:val="default"/>
          <w:rFonts w:cs="FrankRuehl" w:hint="cs"/>
          <w:rtl/>
        </w:rPr>
        <w:t>ור כי צרכים מידיים של ההתגוננות האזרחית מחייבים זאת, רשאי הוא, באישור ראש</w:t>
      </w:r>
      <w:r>
        <w:rPr>
          <w:rStyle w:val="default"/>
          <w:rFonts w:cs="FrankRuehl"/>
          <w:rtl/>
        </w:rPr>
        <w:t xml:space="preserve"> </w:t>
      </w:r>
      <w:r>
        <w:rPr>
          <w:rStyle w:val="default"/>
          <w:rFonts w:cs="FrankRuehl" w:hint="cs"/>
          <w:rtl/>
        </w:rPr>
        <w:t>הגא, להורות בצו כי החובה כאמור תוטל ליותר מאשר לארבע שעות.</w:t>
      </w:r>
    </w:p>
    <w:p w14:paraId="2CB575C7" w14:textId="77777777" w:rsidR="00722F70" w:rsidRDefault="00722F70">
      <w:pPr>
        <w:pStyle w:val="P00"/>
        <w:spacing w:before="72"/>
        <w:ind w:left="0" w:right="1134"/>
        <w:rPr>
          <w:rStyle w:val="default"/>
          <w:rFonts w:cs="FrankRuehl"/>
          <w:rtl/>
        </w:rPr>
      </w:pPr>
      <w:bookmarkStart w:id="3" w:name="Seif3"/>
      <w:bookmarkEnd w:id="3"/>
      <w:r>
        <w:rPr>
          <w:lang w:val="he-IL"/>
        </w:rPr>
        <w:pict w14:anchorId="2DEEBA5B">
          <v:rect id="_x0000_s1029" style="position:absolute;left:0;text-align:left;margin-left:464.5pt;margin-top:8.05pt;width:75.05pt;height:16pt;z-index:251657728" o:allowincell="f" filled="f" stroked="f" strokecolor="lime" strokeweight=".25pt">
            <v:textbox inset="0,0,0,0">
              <w:txbxContent>
                <w:p w14:paraId="358F1812" w14:textId="77777777" w:rsidR="00722F70" w:rsidRDefault="00722F70">
                  <w:pPr>
                    <w:spacing w:line="160" w:lineRule="exact"/>
                    <w:jc w:val="left"/>
                    <w:rPr>
                      <w:rFonts w:cs="Miriam"/>
                      <w:noProof/>
                      <w:sz w:val="18"/>
                      <w:szCs w:val="18"/>
                      <w:rtl/>
                    </w:rPr>
                  </w:pPr>
                  <w:r>
                    <w:rPr>
                      <w:rFonts w:cs="Miriam"/>
                      <w:sz w:val="18"/>
                      <w:szCs w:val="18"/>
                      <w:rtl/>
                    </w:rPr>
                    <w:t>שח</w:t>
                  </w:r>
                  <w:r>
                    <w:rPr>
                      <w:rFonts w:cs="Miriam" w:hint="cs"/>
                      <w:sz w:val="18"/>
                      <w:szCs w:val="18"/>
                      <w:rtl/>
                    </w:rPr>
                    <w:t>רור</w:t>
                  </w:r>
                </w:p>
                <w:p w14:paraId="4D9B2E6C" w14:textId="77777777" w:rsidR="00722F70" w:rsidRDefault="00722F70">
                  <w:pPr>
                    <w:spacing w:line="160" w:lineRule="exact"/>
                    <w:jc w:val="left"/>
                    <w:rPr>
                      <w:rFonts w:cs="Miriam"/>
                      <w:noProof/>
                      <w:sz w:val="18"/>
                      <w:szCs w:val="18"/>
                      <w:rtl/>
                    </w:rPr>
                  </w:pPr>
                  <w:r>
                    <w:rPr>
                      <w:rFonts w:cs="Miriam"/>
                      <w:sz w:val="18"/>
                      <w:szCs w:val="18"/>
                      <w:rtl/>
                    </w:rPr>
                    <w:t>מק</w:t>
                  </w:r>
                  <w:r>
                    <w:rPr>
                      <w:rFonts w:cs="Miriam" w:hint="cs"/>
                      <w:sz w:val="18"/>
                      <w:szCs w:val="18"/>
                      <w:rtl/>
                    </w:rPr>
                    <w:t>יום חובה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שהצו חל עליו רשאי, תוך חמישה ימים מהיום שבו הגיע הצו לידיעתו, לפנות בכתב לועדה שתמונה על ידי ראש הגא (להלן </w:t>
      </w:r>
      <w:r>
        <w:rPr>
          <w:rStyle w:val="default"/>
          <w:rFonts w:cs="FrankRuehl"/>
          <w:rtl/>
        </w:rPr>
        <w:t xml:space="preserve">— </w:t>
      </w:r>
      <w:r>
        <w:rPr>
          <w:rStyle w:val="default"/>
          <w:rFonts w:cs="FrankRuehl" w:hint="cs"/>
          <w:rtl/>
        </w:rPr>
        <w:t>ה</w:t>
      </w:r>
      <w:r>
        <w:rPr>
          <w:rStyle w:val="default"/>
          <w:rFonts w:cs="FrankRuehl"/>
          <w:rtl/>
        </w:rPr>
        <w:t>וע</w:t>
      </w:r>
      <w:r>
        <w:rPr>
          <w:rStyle w:val="default"/>
          <w:rFonts w:cs="FrankRuehl" w:hint="cs"/>
          <w:rtl/>
        </w:rPr>
        <w:t>דה) בבקשה לפטור אותו מחובת התייצבות לפיו.</w:t>
      </w:r>
    </w:p>
    <w:p w14:paraId="487414DB" w14:textId="77777777" w:rsidR="00722F70" w:rsidRDefault="00722F7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כל מחוז הגא תהיה ועדה אחת או יותר והיא תהיה של חבר אחד או יותר.</w:t>
      </w:r>
    </w:p>
    <w:p w14:paraId="2850ECED" w14:textId="77777777" w:rsidR="00722F70" w:rsidRDefault="00722F7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ועדה רשאית, בהתחשב בטעמי בריאות או משפחה או</w:t>
      </w:r>
      <w:r>
        <w:rPr>
          <w:rFonts w:cs="FrankRuehl"/>
          <w:sz w:val="26"/>
          <w:rtl/>
        </w:rPr>
        <w:t> </w:t>
      </w:r>
      <w:r>
        <w:rPr>
          <w:rStyle w:val="default"/>
          <w:rFonts w:cs="FrankRuehl"/>
          <w:rtl/>
        </w:rPr>
        <w:t xml:space="preserve"> ב</w:t>
      </w:r>
      <w:r>
        <w:rPr>
          <w:rStyle w:val="default"/>
          <w:rFonts w:cs="FrankRuehl" w:hint="cs"/>
          <w:rtl/>
        </w:rPr>
        <w:t>טעמים אחרים כיוצא באלה, לאשר את הבקשה ולשחרר את המבקש מחובת התייצבות על פי תקנות אלה או לד</w:t>
      </w:r>
      <w:r>
        <w:rPr>
          <w:rStyle w:val="default"/>
          <w:rFonts w:cs="FrankRuehl"/>
          <w:rtl/>
        </w:rPr>
        <w:t>חו</w:t>
      </w:r>
      <w:r>
        <w:rPr>
          <w:rStyle w:val="default"/>
          <w:rFonts w:cs="FrankRuehl" w:hint="cs"/>
          <w:rtl/>
        </w:rPr>
        <w:t>ת הבקשה.</w:t>
      </w:r>
    </w:p>
    <w:p w14:paraId="439E11FF" w14:textId="77777777" w:rsidR="00722F70" w:rsidRDefault="00722F70">
      <w:pPr>
        <w:pStyle w:val="page"/>
        <w:widowControl/>
        <w:ind w:right="1134"/>
        <w:rPr>
          <w:rFonts w:cs="David"/>
          <w:position w:val="0"/>
          <w:sz w:val="22"/>
          <w:rtl/>
        </w:rPr>
      </w:pPr>
      <w:r>
        <w:rPr>
          <w:rFonts w:cs="David"/>
          <w:position w:val="0"/>
          <w:sz w:val="22"/>
          <w:rtl/>
        </w:rPr>
        <w:t xml:space="preserve"> </w:t>
      </w:r>
    </w:p>
    <w:p w14:paraId="22252B92" w14:textId="77777777" w:rsidR="00722F70" w:rsidRDefault="00722F7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ועדה תדון בבקשה תוך שלושה ימים מיום קבלתה.</w:t>
      </w:r>
    </w:p>
    <w:p w14:paraId="070541E8" w14:textId="77777777" w:rsidR="00722F70" w:rsidRDefault="00722F70">
      <w:pPr>
        <w:pStyle w:val="P00"/>
        <w:spacing w:before="72"/>
        <w:ind w:left="0" w:right="1134"/>
        <w:rPr>
          <w:rStyle w:val="default"/>
          <w:rFonts w:cs="FrankRuehl"/>
          <w:rtl/>
        </w:rPr>
      </w:pPr>
      <w:bookmarkStart w:id="4" w:name="Seif4"/>
      <w:bookmarkEnd w:id="4"/>
      <w:r>
        <w:rPr>
          <w:lang w:val="he-IL"/>
        </w:rPr>
        <w:pict w14:anchorId="3A6FF8CB">
          <v:rect id="_x0000_s1030" style="position:absolute;left:0;text-align:left;margin-left:464.5pt;margin-top:8.05pt;width:75.05pt;height:8pt;z-index:251658752" o:allowincell="f" filled="f" stroked="f" strokecolor="lime" strokeweight=".25pt">
            <v:textbox inset="0,0,0,0">
              <w:txbxContent>
                <w:p w14:paraId="1900A813" w14:textId="77777777" w:rsidR="00722F70" w:rsidRDefault="00722F70">
                  <w:pPr>
                    <w:spacing w:line="160" w:lineRule="exact"/>
                    <w:jc w:val="left"/>
                    <w:rPr>
                      <w:rFonts w:cs="Miriam"/>
                      <w:noProof/>
                      <w:sz w:val="18"/>
                      <w:szCs w:val="18"/>
                      <w:rtl/>
                    </w:rPr>
                  </w:pPr>
                  <w:r>
                    <w:rPr>
                      <w:rFonts w:cs="Miriam"/>
                      <w:sz w:val="18"/>
                      <w:szCs w:val="18"/>
                      <w:rtl/>
                    </w:rPr>
                    <w:t>חו</w:t>
                  </w:r>
                  <w:r>
                    <w:rPr>
                      <w:rFonts w:cs="Miriam" w:hint="cs"/>
                      <w:sz w:val="18"/>
                      <w:szCs w:val="18"/>
                      <w:rtl/>
                    </w:rPr>
                    <w:t>בה להתייצב</w:t>
                  </w:r>
                </w:p>
              </w:txbxContent>
            </v:textbox>
            <w10:anchorlock/>
          </v:rect>
        </w:pict>
      </w:r>
      <w:r>
        <w:rPr>
          <w:rStyle w:val="big-number"/>
          <w:rFonts w:cs="Miriam"/>
          <w:rtl/>
        </w:rPr>
        <w:t>5.</w:t>
      </w:r>
      <w:r>
        <w:rPr>
          <w:rStyle w:val="big-number"/>
          <w:rFonts w:cs="Miriam"/>
          <w:rtl/>
        </w:rPr>
        <w:tab/>
      </w:r>
      <w:r>
        <w:rPr>
          <w:rStyle w:val="default"/>
          <w:rFonts w:cs="FrankRuehl"/>
          <w:rtl/>
        </w:rPr>
        <w:t>הג</w:t>
      </w:r>
      <w:r>
        <w:rPr>
          <w:rStyle w:val="default"/>
          <w:rFonts w:cs="FrankRuehl" w:hint="cs"/>
          <w:rtl/>
        </w:rPr>
        <w:t>שת בקשה לועדה אינה פוטרת את המבקש מן החובה להתייצב על פי תקנות אלה ולקיים כל חובה המוטלת על פיהן כל עוד לא החליטה הועדה לאשר את הבקשה; אולם מפקד הגא מחוזי, או מי שה</w:t>
      </w:r>
      <w:r>
        <w:rPr>
          <w:rStyle w:val="default"/>
          <w:rFonts w:cs="FrankRuehl"/>
          <w:rtl/>
        </w:rPr>
        <w:t>וס</w:t>
      </w:r>
      <w:r>
        <w:rPr>
          <w:rStyle w:val="default"/>
          <w:rFonts w:cs="FrankRuehl" w:hint="cs"/>
          <w:rtl/>
        </w:rPr>
        <w:t>מך על ידיו לכך, ישחרר אדם ממילוי חובה ב</w:t>
      </w:r>
      <w:r>
        <w:rPr>
          <w:rStyle w:val="default"/>
          <w:rFonts w:cs="FrankRuehl"/>
          <w:rtl/>
        </w:rPr>
        <w:t>י</w:t>
      </w:r>
      <w:r>
        <w:rPr>
          <w:rStyle w:val="default"/>
          <w:rFonts w:cs="FrankRuehl" w:hint="cs"/>
          <w:rtl/>
        </w:rPr>
        <w:t>ממה פלונית, אם נוכח שאין הוא מסוגל לכך מטעמי בריאות או משפחה או מטעמים אחרים כיוצא באלה, או אם הוגשה לו תעודת רופא המעידה על אי-כשרו למלא את החובה.</w:t>
      </w:r>
    </w:p>
    <w:p w14:paraId="6FBE07CB" w14:textId="77777777" w:rsidR="00722F70" w:rsidRDefault="00722F70">
      <w:pPr>
        <w:pStyle w:val="P00"/>
        <w:spacing w:before="72"/>
        <w:ind w:left="0" w:right="1134"/>
        <w:rPr>
          <w:rStyle w:val="default"/>
          <w:rFonts w:cs="FrankRuehl"/>
          <w:rtl/>
        </w:rPr>
      </w:pPr>
      <w:bookmarkStart w:id="5" w:name="Seif5"/>
      <w:bookmarkEnd w:id="5"/>
      <w:r>
        <w:rPr>
          <w:lang w:val="he-IL"/>
        </w:rPr>
        <w:pict w14:anchorId="74A86560">
          <v:rect id="_x0000_s1031" style="position:absolute;left:0;text-align:left;margin-left:464.5pt;margin-top:8.05pt;width:75.05pt;height:8pt;z-index:251659776" o:allowincell="f" filled="f" stroked="f" strokecolor="lime" strokeweight=".25pt">
            <v:textbox inset="0,0,0,0">
              <w:txbxContent>
                <w:p w14:paraId="3323A9C6" w14:textId="77777777" w:rsidR="00722F70" w:rsidRDefault="00722F70">
                  <w:pPr>
                    <w:spacing w:line="160" w:lineRule="exact"/>
                    <w:jc w:val="left"/>
                    <w:rPr>
                      <w:rFonts w:cs="Miriam"/>
                      <w:noProof/>
                      <w:sz w:val="18"/>
                      <w:szCs w:val="18"/>
                      <w:rtl/>
                    </w:rPr>
                  </w:pPr>
                  <w:r>
                    <w:rPr>
                      <w:rFonts w:cs="Miriam"/>
                      <w:sz w:val="18"/>
                      <w:szCs w:val="18"/>
                      <w:rtl/>
                    </w:rPr>
                    <w:t>הו</w:t>
                  </w:r>
                  <w:r>
                    <w:rPr>
                      <w:rFonts w:cs="Miriam" w:hint="cs"/>
                      <w:sz w:val="18"/>
                      <w:szCs w:val="18"/>
                      <w:rtl/>
                    </w:rPr>
                    <w:t>דעה על החלטה</w:t>
                  </w:r>
                </w:p>
              </w:txbxContent>
            </v:textbox>
            <w10:anchorlock/>
          </v:rect>
        </w:pict>
      </w:r>
      <w:r>
        <w:rPr>
          <w:rStyle w:val="big-number"/>
          <w:rFonts w:cs="Miriam"/>
          <w:rtl/>
        </w:rPr>
        <w:t>6.</w:t>
      </w:r>
      <w:r>
        <w:rPr>
          <w:rStyle w:val="big-number"/>
          <w:rFonts w:cs="Miriam"/>
          <w:rtl/>
        </w:rPr>
        <w:tab/>
      </w:r>
      <w:r>
        <w:rPr>
          <w:rStyle w:val="default"/>
          <w:rFonts w:cs="FrankRuehl"/>
          <w:rtl/>
        </w:rPr>
        <w:t>הו</w:t>
      </w:r>
      <w:r>
        <w:rPr>
          <w:rStyle w:val="default"/>
          <w:rFonts w:cs="FrankRuehl" w:hint="cs"/>
          <w:rtl/>
        </w:rPr>
        <w:t>עדה תודיע למבקש ולמפקד הגא מחוזי את החלטתה בבקשה.</w:t>
      </w:r>
    </w:p>
    <w:p w14:paraId="683DDE85" w14:textId="77777777" w:rsidR="00722F70" w:rsidRDefault="00722F70">
      <w:pPr>
        <w:pStyle w:val="P00"/>
        <w:spacing w:before="72"/>
        <w:ind w:left="0" w:right="1134"/>
        <w:rPr>
          <w:rStyle w:val="default"/>
          <w:rFonts w:cs="FrankRuehl"/>
          <w:rtl/>
        </w:rPr>
      </w:pPr>
      <w:bookmarkStart w:id="6" w:name="Seif6"/>
      <w:bookmarkEnd w:id="6"/>
      <w:r>
        <w:rPr>
          <w:lang w:val="he-IL"/>
        </w:rPr>
        <w:pict w14:anchorId="7B4607B6">
          <v:rect id="_x0000_s1032" style="position:absolute;left:0;text-align:left;margin-left:464.5pt;margin-top:8.05pt;width:75.05pt;height:8pt;z-index:251660800" o:allowincell="f" filled="f" stroked="f" strokecolor="lime" strokeweight=".25pt">
            <v:textbox inset="0,0,0,0">
              <w:txbxContent>
                <w:p w14:paraId="5B309876" w14:textId="77777777" w:rsidR="00722F70" w:rsidRDefault="00722F70">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7.</w:t>
      </w:r>
      <w:r>
        <w:rPr>
          <w:rStyle w:val="big-number"/>
          <w:rFonts w:cs="Miriam"/>
          <w:rtl/>
        </w:rPr>
        <w:tab/>
      </w:r>
      <w:r>
        <w:rPr>
          <w:rStyle w:val="default"/>
          <w:rFonts w:cs="FrankRuehl"/>
          <w:rtl/>
        </w:rPr>
        <w:t>לת</w:t>
      </w:r>
      <w:r>
        <w:rPr>
          <w:rStyle w:val="default"/>
          <w:rFonts w:cs="FrankRuehl" w:hint="cs"/>
          <w:rtl/>
        </w:rPr>
        <w:t>קנות</w:t>
      </w:r>
      <w:r>
        <w:rPr>
          <w:rStyle w:val="default"/>
          <w:rFonts w:cs="FrankRuehl"/>
          <w:rtl/>
        </w:rPr>
        <w:t xml:space="preserve"> א</w:t>
      </w:r>
      <w:r>
        <w:rPr>
          <w:rStyle w:val="default"/>
          <w:rFonts w:cs="FrankRuehl" w:hint="cs"/>
          <w:rtl/>
        </w:rPr>
        <w:t xml:space="preserve">לה ייקרא "תקנות </w:t>
      </w:r>
      <w:r>
        <w:rPr>
          <w:rStyle w:val="default"/>
          <w:rFonts w:cs="FrankRuehl"/>
          <w:rtl/>
        </w:rPr>
        <w:t>ה</w:t>
      </w:r>
      <w:r>
        <w:rPr>
          <w:rStyle w:val="default"/>
          <w:rFonts w:cs="FrankRuehl" w:hint="cs"/>
          <w:rtl/>
        </w:rPr>
        <w:t xml:space="preserve">התגוננות האזרחית (קריאה לחפירת תעלות להתגוננות </w:t>
      </w:r>
      <w:r>
        <w:rPr>
          <w:rStyle w:val="default"/>
          <w:rFonts w:cs="FrankRuehl" w:hint="cs"/>
          <w:rtl/>
        </w:rPr>
        <w:lastRenderedPageBreak/>
        <w:t>אזרחית), תשכ"ה</w:t>
      </w:r>
      <w:r>
        <w:rPr>
          <w:rStyle w:val="default"/>
          <w:rFonts w:cs="FrankRuehl"/>
          <w:rtl/>
        </w:rPr>
        <w:t>–1965".</w:t>
      </w:r>
    </w:p>
    <w:p w14:paraId="288E8430" w14:textId="77777777" w:rsidR="00722F70" w:rsidRDefault="00722F70">
      <w:pPr>
        <w:pStyle w:val="P00"/>
        <w:spacing w:before="72"/>
        <w:ind w:left="0" w:right="1134"/>
        <w:rPr>
          <w:rStyle w:val="default"/>
          <w:rFonts w:cs="FrankRuehl"/>
          <w:rtl/>
        </w:rPr>
      </w:pPr>
    </w:p>
    <w:p w14:paraId="7E71E02E" w14:textId="77777777" w:rsidR="00722F70" w:rsidRDefault="00722F70">
      <w:pPr>
        <w:pStyle w:val="sig-0"/>
        <w:ind w:left="0" w:right="1134"/>
        <w:rPr>
          <w:rFonts w:cs="FrankRuehl"/>
          <w:sz w:val="26"/>
          <w:rtl/>
        </w:rPr>
      </w:pPr>
      <w:r>
        <w:rPr>
          <w:rFonts w:cs="FrankRuehl"/>
          <w:sz w:val="26"/>
          <w:rtl/>
        </w:rPr>
        <w:t>י"</w:t>
      </w:r>
      <w:r>
        <w:rPr>
          <w:rFonts w:cs="FrankRuehl" w:hint="cs"/>
          <w:sz w:val="26"/>
          <w:rtl/>
        </w:rPr>
        <w:t>ח בתמוז תשכ"ה (18 ביולי 1965)</w:t>
      </w:r>
      <w:r>
        <w:rPr>
          <w:rFonts w:cs="FrankRuehl"/>
          <w:sz w:val="26"/>
          <w:rtl/>
        </w:rPr>
        <w:tab/>
        <w:t>ל</w:t>
      </w:r>
      <w:r>
        <w:rPr>
          <w:rFonts w:cs="FrankRuehl" w:hint="cs"/>
          <w:sz w:val="26"/>
          <w:rtl/>
        </w:rPr>
        <w:t>וי אשכול</w:t>
      </w:r>
    </w:p>
    <w:p w14:paraId="71B22E22" w14:textId="77777777" w:rsidR="00722F70" w:rsidRDefault="00722F70">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הבטחון</w:t>
      </w:r>
    </w:p>
    <w:p w14:paraId="5BA0BE11" w14:textId="77777777" w:rsidR="00722F70" w:rsidRDefault="00722F70">
      <w:pPr>
        <w:pStyle w:val="sig-1"/>
        <w:widowControl/>
        <w:ind w:left="0" w:right="1134"/>
        <w:rPr>
          <w:rFonts w:cs="FrankRuehl"/>
          <w:sz w:val="22"/>
          <w:rtl/>
        </w:rPr>
      </w:pPr>
    </w:p>
    <w:p w14:paraId="40A88BC9" w14:textId="77777777" w:rsidR="00722F70" w:rsidRDefault="00722F70">
      <w:pPr>
        <w:pStyle w:val="sig-1"/>
        <w:widowControl/>
        <w:ind w:left="0" w:right="1134"/>
        <w:rPr>
          <w:rFonts w:cs="FrankRuehl"/>
          <w:sz w:val="22"/>
          <w:rtl/>
        </w:rPr>
      </w:pPr>
    </w:p>
    <w:p w14:paraId="1D07704B" w14:textId="77777777" w:rsidR="00722F70" w:rsidRDefault="00722F70">
      <w:pPr>
        <w:pStyle w:val="sig-1"/>
        <w:widowControl/>
        <w:ind w:left="0" w:right="1134"/>
        <w:rPr>
          <w:rFonts w:cs="FrankRuehl"/>
          <w:sz w:val="22"/>
          <w:rtl/>
        </w:rPr>
      </w:pPr>
    </w:p>
    <w:p w14:paraId="416BB1A8" w14:textId="77777777" w:rsidR="00722F70" w:rsidRDefault="00722F70">
      <w:pPr>
        <w:pStyle w:val="page"/>
        <w:widowControl/>
        <w:ind w:right="1134"/>
        <w:rPr>
          <w:rFonts w:cs="David"/>
          <w:position w:val="0"/>
          <w:sz w:val="22"/>
          <w:rtl/>
        </w:rPr>
      </w:pPr>
    </w:p>
    <w:p w14:paraId="5B8B4DA6" w14:textId="77777777" w:rsidR="00722F70" w:rsidRDefault="00722F70">
      <w:pPr>
        <w:pStyle w:val="page"/>
        <w:widowControl/>
        <w:ind w:right="1134"/>
        <w:rPr>
          <w:rFonts w:cs="David"/>
          <w:position w:val="0"/>
          <w:sz w:val="22"/>
          <w:rtl/>
        </w:rPr>
      </w:pPr>
    </w:p>
    <w:p w14:paraId="0A2ECE6C" w14:textId="77777777" w:rsidR="00722F70" w:rsidRDefault="00722F70">
      <w:pPr>
        <w:pStyle w:val="page"/>
        <w:widowControl/>
        <w:ind w:right="1134"/>
        <w:rPr>
          <w:rFonts w:cs="David"/>
          <w:position w:val="0"/>
          <w:sz w:val="22"/>
          <w:rtl/>
        </w:rPr>
      </w:pPr>
    </w:p>
    <w:p w14:paraId="40B1B50A" w14:textId="77777777" w:rsidR="00722F70" w:rsidRDefault="00722F70">
      <w:pPr>
        <w:pStyle w:val="page"/>
        <w:widowControl/>
        <w:ind w:right="1134"/>
        <w:rPr>
          <w:rFonts w:cs="David"/>
          <w:position w:val="0"/>
          <w:sz w:val="22"/>
          <w:rtl/>
        </w:rPr>
      </w:pPr>
    </w:p>
    <w:p w14:paraId="7C7B161F" w14:textId="77777777" w:rsidR="00722F70" w:rsidRDefault="00722F70">
      <w:pPr>
        <w:pStyle w:val="page"/>
        <w:widowControl/>
        <w:ind w:right="1134"/>
        <w:rPr>
          <w:rFonts w:cs="David"/>
          <w:position w:val="0"/>
          <w:sz w:val="22"/>
          <w:rtl/>
        </w:rPr>
      </w:pPr>
    </w:p>
    <w:p w14:paraId="190CAD22" w14:textId="77777777" w:rsidR="00722F70" w:rsidRDefault="00722F70">
      <w:pPr>
        <w:pStyle w:val="page"/>
        <w:widowControl/>
        <w:ind w:right="1134"/>
        <w:rPr>
          <w:rFonts w:cs="David"/>
          <w:position w:val="0"/>
          <w:sz w:val="22"/>
          <w:rtl/>
        </w:rPr>
      </w:pPr>
    </w:p>
    <w:p w14:paraId="165AAD39" w14:textId="77777777" w:rsidR="00722F70" w:rsidRDefault="00722F70">
      <w:pPr>
        <w:pStyle w:val="page"/>
        <w:widowControl/>
        <w:ind w:right="1134"/>
        <w:rPr>
          <w:rFonts w:cs="David"/>
          <w:position w:val="0"/>
          <w:sz w:val="22"/>
          <w:rtl/>
        </w:rPr>
      </w:pPr>
    </w:p>
    <w:p w14:paraId="2FB41C34" w14:textId="77777777" w:rsidR="00722F70" w:rsidRDefault="00722F70">
      <w:pPr>
        <w:pStyle w:val="page"/>
        <w:widowControl/>
        <w:ind w:right="1134"/>
        <w:rPr>
          <w:rFonts w:cs="David"/>
          <w:position w:val="0"/>
          <w:sz w:val="22"/>
          <w:rtl/>
        </w:rPr>
      </w:pPr>
    </w:p>
    <w:p w14:paraId="2BAACF15" w14:textId="77777777" w:rsidR="00722F70" w:rsidRDefault="00722F70">
      <w:pPr>
        <w:pStyle w:val="page"/>
        <w:widowControl/>
        <w:ind w:right="1134"/>
        <w:rPr>
          <w:rFonts w:cs="David"/>
          <w:position w:val="0"/>
          <w:sz w:val="22"/>
          <w:rtl/>
        </w:rPr>
      </w:pPr>
    </w:p>
    <w:p w14:paraId="52D72A73" w14:textId="77777777" w:rsidR="00722F70" w:rsidRDefault="00722F70">
      <w:pPr>
        <w:pStyle w:val="page"/>
        <w:widowControl/>
        <w:ind w:right="1134"/>
        <w:rPr>
          <w:rFonts w:cs="David"/>
          <w:position w:val="0"/>
          <w:sz w:val="22"/>
          <w:rtl/>
        </w:rPr>
      </w:pPr>
    </w:p>
    <w:p w14:paraId="2384651B" w14:textId="77777777" w:rsidR="00722F70" w:rsidRDefault="00722F70">
      <w:pPr>
        <w:pStyle w:val="page"/>
        <w:widowControl/>
        <w:ind w:right="1134"/>
        <w:rPr>
          <w:rFonts w:cs="David"/>
          <w:position w:val="0"/>
          <w:sz w:val="22"/>
          <w:rtl/>
        </w:rPr>
      </w:pPr>
    </w:p>
    <w:p w14:paraId="292782CB" w14:textId="77777777" w:rsidR="00722F70" w:rsidRDefault="00722F70">
      <w:pPr>
        <w:pStyle w:val="page"/>
        <w:widowControl/>
        <w:ind w:right="1134"/>
        <w:rPr>
          <w:rFonts w:cs="David"/>
          <w:position w:val="0"/>
          <w:sz w:val="22"/>
          <w:rtl/>
        </w:rPr>
      </w:pPr>
    </w:p>
    <w:p w14:paraId="6BD1723F" w14:textId="77777777" w:rsidR="00722F70" w:rsidRDefault="00722F70">
      <w:pPr>
        <w:pStyle w:val="page"/>
        <w:widowControl/>
        <w:ind w:right="1134"/>
        <w:rPr>
          <w:rFonts w:cs="David"/>
          <w:position w:val="0"/>
          <w:sz w:val="22"/>
          <w:rtl/>
        </w:rPr>
      </w:pPr>
    </w:p>
    <w:p w14:paraId="5D18C62F" w14:textId="77777777" w:rsidR="00722F70" w:rsidRDefault="00722F70">
      <w:pPr>
        <w:pStyle w:val="page"/>
        <w:widowControl/>
        <w:ind w:right="1134"/>
        <w:rPr>
          <w:rFonts w:cs="David"/>
          <w:position w:val="0"/>
          <w:sz w:val="22"/>
          <w:rtl/>
        </w:rPr>
      </w:pPr>
    </w:p>
    <w:p w14:paraId="1A77D71D" w14:textId="77777777" w:rsidR="00722F70" w:rsidRDefault="00722F70">
      <w:pPr>
        <w:pStyle w:val="page"/>
        <w:widowControl/>
        <w:ind w:right="1134"/>
        <w:rPr>
          <w:rFonts w:cs="David"/>
          <w:position w:val="0"/>
          <w:sz w:val="22"/>
          <w:rtl/>
        </w:rPr>
      </w:pPr>
    </w:p>
    <w:p w14:paraId="02842571" w14:textId="77777777" w:rsidR="00722F70" w:rsidRDefault="00722F70">
      <w:pPr>
        <w:pStyle w:val="page"/>
        <w:widowControl/>
        <w:ind w:right="1134"/>
        <w:rPr>
          <w:rFonts w:cs="David"/>
          <w:position w:val="0"/>
          <w:sz w:val="22"/>
          <w:rtl/>
        </w:rPr>
      </w:pPr>
    </w:p>
    <w:p w14:paraId="229D127B" w14:textId="77777777" w:rsidR="00722F70" w:rsidRDefault="00722F70">
      <w:pPr>
        <w:pStyle w:val="page"/>
        <w:widowControl/>
        <w:ind w:right="1134"/>
        <w:rPr>
          <w:rFonts w:cs="David"/>
          <w:position w:val="0"/>
          <w:sz w:val="22"/>
          <w:rtl/>
        </w:rPr>
      </w:pPr>
    </w:p>
    <w:p w14:paraId="7EDAB586" w14:textId="77777777" w:rsidR="00722F70" w:rsidRDefault="00722F70">
      <w:pPr>
        <w:pStyle w:val="page"/>
        <w:widowControl/>
        <w:ind w:right="1134"/>
        <w:rPr>
          <w:rFonts w:cs="David"/>
          <w:position w:val="0"/>
          <w:sz w:val="22"/>
          <w:rtl/>
        </w:rPr>
      </w:pPr>
    </w:p>
    <w:p w14:paraId="2772D968" w14:textId="77777777" w:rsidR="00722F70" w:rsidRDefault="00722F70">
      <w:pPr>
        <w:ind w:right="1134"/>
        <w:rPr>
          <w:rFonts w:cs="David"/>
          <w:sz w:val="24"/>
          <w:rtl/>
        </w:rPr>
      </w:pPr>
      <w:bookmarkStart w:id="7" w:name="LawPartEnd"/>
    </w:p>
    <w:bookmarkEnd w:id="7"/>
    <w:p w14:paraId="7C0B2AD7" w14:textId="77777777" w:rsidR="00722F70" w:rsidRDefault="00722F70">
      <w:pPr>
        <w:ind w:right="1134"/>
        <w:rPr>
          <w:rFonts w:cs="David"/>
          <w:sz w:val="24"/>
          <w:rtl/>
        </w:rPr>
      </w:pPr>
    </w:p>
    <w:sectPr w:rsidR="00722F70">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81AE7" w14:textId="77777777" w:rsidR="00EF709E" w:rsidRDefault="00EF709E">
      <w:r>
        <w:separator/>
      </w:r>
    </w:p>
  </w:endnote>
  <w:endnote w:type="continuationSeparator" w:id="0">
    <w:p w14:paraId="32574DF3" w14:textId="77777777" w:rsidR="00EF709E" w:rsidRDefault="00EF7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E59A" w14:textId="77777777" w:rsidR="00722F70" w:rsidRDefault="00722F7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9E02C92" w14:textId="77777777" w:rsidR="00722F70" w:rsidRDefault="00722F7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81ABEF8" w14:textId="77777777" w:rsidR="00722F70" w:rsidRDefault="00722F7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M:\0a-lishca\law\gideon-03-02-13\law01\125_018.doc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5ECBA" w14:textId="77777777" w:rsidR="00722F70" w:rsidRDefault="00722F7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05988">
      <w:rPr>
        <w:rFonts w:hAnsi="FrankRuehl" w:cs="FrankRuehl"/>
        <w:noProof/>
        <w:sz w:val="24"/>
        <w:szCs w:val="24"/>
        <w:rtl/>
      </w:rPr>
      <w:t>2</w:t>
    </w:r>
    <w:r>
      <w:rPr>
        <w:rFonts w:hAnsi="FrankRuehl" w:cs="FrankRuehl"/>
        <w:sz w:val="24"/>
        <w:szCs w:val="24"/>
        <w:rtl/>
      </w:rPr>
      <w:fldChar w:fldCharType="end"/>
    </w:r>
  </w:p>
  <w:p w14:paraId="69376BE4" w14:textId="77777777" w:rsidR="00722F70" w:rsidRDefault="00722F7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E32FF3E" w14:textId="77777777" w:rsidR="00722F70" w:rsidRDefault="00722F7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M:\0a-lishca\law\gideon-03-02-13\law01\125_018.doc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9219" w14:textId="77777777" w:rsidR="00722F70" w:rsidRDefault="00722F70">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2CA6D" w14:textId="77777777" w:rsidR="00EF709E" w:rsidRDefault="00EF709E">
      <w:r>
        <w:separator/>
      </w:r>
    </w:p>
  </w:footnote>
  <w:footnote w:type="continuationSeparator" w:id="0">
    <w:p w14:paraId="37174230" w14:textId="77777777" w:rsidR="00EF709E" w:rsidRDefault="00EF7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CB085" w14:textId="77777777" w:rsidR="00722F70" w:rsidRDefault="00722F7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(קריאה לחפירת תעלות להתגוננות אזרחית), תשכ"ה–1965</w:t>
    </w:r>
  </w:p>
  <w:p w14:paraId="454CA3C6" w14:textId="77777777" w:rsidR="00722F70" w:rsidRDefault="00722F7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33CB62" w14:textId="77777777" w:rsidR="00722F70" w:rsidRDefault="00722F7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DD3B" w14:textId="77777777" w:rsidR="00722F70" w:rsidRDefault="00722F7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(קריאה לחפירת תעלות להתגוננות אזרחית), תשכ"ה–1965</w:t>
    </w:r>
  </w:p>
  <w:p w14:paraId="6029EAFC" w14:textId="77777777" w:rsidR="00722F70" w:rsidRDefault="00722F7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28BB7C" w14:textId="77777777" w:rsidR="00722F70" w:rsidRDefault="00722F70">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BC4E6" w14:textId="77777777" w:rsidR="00722F70" w:rsidRDefault="00722F70">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49B4"/>
    <w:rsid w:val="002A32A5"/>
    <w:rsid w:val="00402EF9"/>
    <w:rsid w:val="004449B4"/>
    <w:rsid w:val="00722F70"/>
    <w:rsid w:val="00A05988"/>
    <w:rsid w:val="00EF70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6134A91"/>
  <w15:chartTrackingRefBased/>
  <w15:docId w15:val="{6D5032C0-B344-487D-BDCE-6F6793A6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755.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125</vt:lpstr>
    </vt:vector>
  </TitlesOfParts>
  <Company/>
  <LinksUpToDate>false</LinksUpToDate>
  <CharactersWithSpaces>3212</CharactersWithSpaces>
  <SharedDoc>false</SharedDoc>
  <HLinks>
    <vt:vector size="48" baseType="variant">
      <vt:variant>
        <vt:i4>8192010</vt:i4>
      </vt:variant>
      <vt:variant>
        <vt:i4>42</vt:i4>
      </vt:variant>
      <vt:variant>
        <vt:i4>0</vt:i4>
      </vt:variant>
      <vt:variant>
        <vt:i4>5</vt:i4>
      </vt:variant>
      <vt:variant>
        <vt:lpwstr>http://www.nevo.co.il/Law_word/law06/TAK-1755.pdf</vt:lpwstr>
      </vt:variant>
      <vt:variant>
        <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125</dc:title>
  <dc:subject/>
  <dc:creator>eli</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0125</vt:lpwstr>
  </property>
  <property fmtid="{D5CDD505-2E9C-101B-9397-08002B2CF9AE}" pid="3" name="CHNAME">
    <vt:lpwstr>התגוננות אזרחית</vt:lpwstr>
  </property>
  <property fmtid="{D5CDD505-2E9C-101B-9397-08002B2CF9AE}" pid="4" name="LAWNAME">
    <vt:lpwstr>תקנות ההתגוננות האזרחית (קריאה לחפירת תעלות להתגוננות אזרחית), תשכ"ה–1965</vt:lpwstr>
  </property>
  <property fmtid="{D5CDD505-2E9C-101B-9397-08002B2CF9AE}" pid="5" name="LAWNUMBER">
    <vt:lpwstr>0018</vt:lpwstr>
  </property>
  <property fmtid="{D5CDD505-2E9C-101B-9397-08002B2CF9AE}" pid="6" name="TYPE">
    <vt:lpwstr>01</vt:lpwstr>
  </property>
  <property fmtid="{D5CDD505-2E9C-101B-9397-08002B2CF9AE}" pid="7" name="NOSE11">
    <vt:lpwstr>בטחון</vt:lpwstr>
  </property>
  <property fmtid="{D5CDD505-2E9C-101B-9397-08002B2CF9AE}" pid="8" name="NOSE21">
    <vt:lpwstr>התגוננות אזרחית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ההתגוננות האזרחית</vt:lpwstr>
  </property>
  <property fmtid="{D5CDD505-2E9C-101B-9397-08002B2CF9AE}" pid="48" name="MEKOR_SAIF1">
    <vt:lpwstr>14בX;27XגX</vt:lpwstr>
  </property>
</Properties>
</file>