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2CDE" w14:textId="77777777" w:rsidR="009F1CCB" w:rsidRDefault="009F1CCB" w:rsidP="00921766">
      <w:pPr>
        <w:pStyle w:val="big-header"/>
        <w:spacing w:line="240" w:lineRule="auto"/>
        <w:ind w:left="0" w:right="1134"/>
        <w:rPr>
          <w:rFonts w:cs="FrankRuehl"/>
          <w:noProof w:val="0"/>
          <w:sz w:val="32"/>
          <w:rtl/>
        </w:rPr>
      </w:pPr>
      <w:bookmarkStart w:id="0" w:name="_GoBack"/>
      <w:bookmarkEnd w:id="0"/>
      <w:r>
        <w:rPr>
          <w:rFonts w:cs="FrankRuehl"/>
          <w:noProof w:val="0"/>
          <w:sz w:val="32"/>
          <w:rtl/>
        </w:rPr>
        <w:t xml:space="preserve">תקנות ההתייעלות הכלכלית (כללי </w:t>
      </w:r>
      <w:r w:rsidR="00DE24D5">
        <w:rPr>
          <w:rFonts w:cs="FrankRuehl" w:hint="cs"/>
          <w:noProof w:val="0"/>
          <w:sz w:val="32"/>
          <w:rtl/>
        </w:rPr>
        <w:t xml:space="preserve">חלוקה לרשויות הסמוכות לנמל התעופה </w:t>
      </w:r>
      <w:r w:rsidR="00DE24D5">
        <w:rPr>
          <w:rFonts w:cs="FrankRuehl"/>
          <w:noProof w:val="0"/>
          <w:sz w:val="32"/>
          <w:rtl/>
        </w:rPr>
        <w:br/>
      </w:r>
      <w:r w:rsidR="00DE24D5">
        <w:rPr>
          <w:rFonts w:cs="FrankRuehl" w:hint="cs"/>
          <w:noProof w:val="0"/>
          <w:sz w:val="32"/>
          <w:rtl/>
        </w:rPr>
        <w:t>בן-גוריון</w:t>
      </w:r>
      <w:r>
        <w:rPr>
          <w:rFonts w:cs="FrankRuehl"/>
          <w:noProof w:val="0"/>
          <w:sz w:val="32"/>
          <w:rtl/>
        </w:rPr>
        <w:t xml:space="preserve">) (הוראת שעה), </w:t>
      </w:r>
      <w:r w:rsidR="00105C10">
        <w:rPr>
          <w:rFonts w:cs="FrankRuehl" w:hint="cs"/>
          <w:noProof w:val="0"/>
          <w:sz w:val="32"/>
          <w:rtl/>
        </w:rPr>
        <w:t>תשפ"ב-2021</w:t>
      </w:r>
    </w:p>
    <w:p w14:paraId="43820548" w14:textId="77777777" w:rsidR="009F1CCB" w:rsidRDefault="009F1CCB" w:rsidP="00A9564C">
      <w:pPr>
        <w:spacing w:line="320" w:lineRule="auto"/>
        <w:jc w:val="left"/>
        <w:rPr>
          <w:rtl/>
        </w:rPr>
      </w:pPr>
    </w:p>
    <w:p w14:paraId="6E1183AE" w14:textId="77777777" w:rsidR="009F1CCB" w:rsidRDefault="009F1CCB" w:rsidP="00A9564C">
      <w:pPr>
        <w:spacing w:line="320" w:lineRule="auto"/>
        <w:jc w:val="left"/>
        <w:rPr>
          <w:rtl/>
        </w:rPr>
      </w:pPr>
    </w:p>
    <w:p w14:paraId="30F592F6" w14:textId="77777777" w:rsidR="009F1CCB" w:rsidRDefault="009F1CCB" w:rsidP="00A9564C">
      <w:pPr>
        <w:spacing w:line="320" w:lineRule="auto"/>
        <w:jc w:val="left"/>
        <w:rPr>
          <w:rFonts w:cs="FrankRuehl"/>
          <w:szCs w:val="26"/>
          <w:rtl/>
        </w:rPr>
      </w:pPr>
      <w:r w:rsidRPr="00A9564C">
        <w:rPr>
          <w:rFonts w:cs="Miriam"/>
          <w:szCs w:val="22"/>
          <w:rtl/>
        </w:rPr>
        <w:t>רשויות ומשפט מנהלי</w:t>
      </w:r>
      <w:r w:rsidRPr="00A9564C">
        <w:rPr>
          <w:rFonts w:cs="FrankRuehl"/>
          <w:szCs w:val="26"/>
          <w:rtl/>
        </w:rPr>
        <w:t xml:space="preserve"> – רשויות מקומיות – </w:t>
      </w:r>
      <w:r w:rsidR="009E0DFC">
        <w:rPr>
          <w:rFonts w:cs="FrankRuehl" w:hint="cs"/>
          <w:szCs w:val="26"/>
          <w:rtl/>
        </w:rPr>
        <w:t>מסי שלטון מקומי</w:t>
      </w:r>
    </w:p>
    <w:p w14:paraId="5813BECF" w14:textId="77777777" w:rsidR="009F1CCB" w:rsidRDefault="009E0DFC" w:rsidP="00A9564C">
      <w:pPr>
        <w:spacing w:line="320" w:lineRule="auto"/>
        <w:jc w:val="left"/>
        <w:rPr>
          <w:rFonts w:cs="FrankRuehl"/>
          <w:szCs w:val="26"/>
          <w:rtl/>
        </w:rPr>
      </w:pPr>
      <w:r>
        <w:rPr>
          <w:rFonts w:cs="Miriam" w:hint="cs"/>
          <w:szCs w:val="22"/>
          <w:rtl/>
        </w:rPr>
        <w:t>מסים</w:t>
      </w:r>
      <w:r w:rsidR="009F1CCB" w:rsidRPr="00A9564C">
        <w:rPr>
          <w:rFonts w:cs="FrankRuehl"/>
          <w:szCs w:val="26"/>
          <w:rtl/>
        </w:rPr>
        <w:t xml:space="preserve"> – </w:t>
      </w:r>
      <w:r>
        <w:rPr>
          <w:rFonts w:cs="FrankRuehl" w:hint="cs"/>
          <w:szCs w:val="26"/>
          <w:rtl/>
        </w:rPr>
        <w:t>מסי שלטון מקומי</w:t>
      </w:r>
      <w:r w:rsidR="009F1CCB" w:rsidRPr="00A9564C">
        <w:rPr>
          <w:rFonts w:cs="FrankRuehl"/>
          <w:szCs w:val="26"/>
          <w:rtl/>
        </w:rPr>
        <w:t xml:space="preserve"> – </w:t>
      </w:r>
      <w:r>
        <w:rPr>
          <w:rFonts w:cs="FrankRuehl" w:hint="cs"/>
          <w:szCs w:val="26"/>
          <w:rtl/>
        </w:rPr>
        <w:t>ארנונה</w:t>
      </w:r>
    </w:p>
    <w:p w14:paraId="088BE411" w14:textId="77777777" w:rsidR="009F1CCB" w:rsidRDefault="009F1CCB" w:rsidP="00F952EE">
      <w:pPr>
        <w:pStyle w:val="big-header"/>
        <w:spacing w:line="240" w:lineRule="auto"/>
        <w:ind w:left="0" w:right="1134"/>
        <w:rPr>
          <w:rFonts w:cs="FrankRuehl"/>
          <w:noProof w:val="0"/>
          <w:sz w:val="32"/>
          <w:rtl/>
        </w:rPr>
      </w:pPr>
      <w:r>
        <w:rPr>
          <w:rFonts w:cs="FrankRuehl"/>
          <w:noProof w:val="0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35870" w:rsidRPr="00B35870" w14:paraId="0CACF17B" w14:textId="77777777" w:rsidTr="00B35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B923FC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EA66325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60367228" w14:textId="77777777" w:rsidR="00B35870" w:rsidRPr="00B35870" w:rsidRDefault="00B35870" w:rsidP="00B35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B35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C66211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5870" w:rsidRPr="00B35870" w14:paraId="4EC134EF" w14:textId="77777777" w:rsidTr="00B35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B8C436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84C453B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תנאי סף לחלוקה</w:t>
            </w:r>
          </w:p>
        </w:tc>
        <w:tc>
          <w:tcPr>
            <w:tcW w:w="567" w:type="dxa"/>
          </w:tcPr>
          <w:p w14:paraId="71089457" w14:textId="77777777" w:rsidR="00B35870" w:rsidRPr="00B35870" w:rsidRDefault="00B35870" w:rsidP="00B35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נאי סף לחלוקה" w:history="1">
              <w:r w:rsidRPr="00B35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2FB860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5870" w:rsidRPr="00B35870" w14:paraId="3F1C9F6F" w14:textId="77777777" w:rsidTr="00B35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188A9D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98AA869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חלוקה לפי מדרג חברתי כלכלי, גודל האוכלוסייה ומרחק משטח נמל התעופה</w:t>
            </w:r>
          </w:p>
        </w:tc>
        <w:tc>
          <w:tcPr>
            <w:tcW w:w="567" w:type="dxa"/>
          </w:tcPr>
          <w:p w14:paraId="576BBC41" w14:textId="77777777" w:rsidR="00B35870" w:rsidRPr="00B35870" w:rsidRDefault="00B35870" w:rsidP="00B35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חלוקה לפי מדרג חברתי כלכלי, גודל האוכלוסייה ומרחק משטח נמל התעופה" w:history="1">
              <w:r w:rsidRPr="00B35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21EA0B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5870" w:rsidRPr="00B35870" w14:paraId="05568C52" w14:textId="77777777" w:rsidTr="00B35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1D2D55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260DEB6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חלוקה לפי שיעור חיוב הארנונה לנכסים שאינם למגורים</w:t>
            </w:r>
          </w:p>
        </w:tc>
        <w:tc>
          <w:tcPr>
            <w:tcW w:w="567" w:type="dxa"/>
          </w:tcPr>
          <w:p w14:paraId="794CB4DF" w14:textId="77777777" w:rsidR="00B35870" w:rsidRPr="00B35870" w:rsidRDefault="00B35870" w:rsidP="00B35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חלוקה לפי שיעור חיוב הארנונה לנכסים שאינם למגורים" w:history="1">
              <w:r w:rsidRPr="00B35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C3B72A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5870" w:rsidRPr="00B35870" w14:paraId="6CA988D9" w14:textId="77777777" w:rsidTr="00B35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51D2E5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3214825E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 אופן החישוב וההקצאה</w:t>
            </w:r>
          </w:p>
        </w:tc>
        <w:tc>
          <w:tcPr>
            <w:tcW w:w="567" w:type="dxa"/>
          </w:tcPr>
          <w:p w14:paraId="57DA2E8F" w14:textId="77777777" w:rsidR="00B35870" w:rsidRPr="00B35870" w:rsidRDefault="00B35870" w:rsidP="00B35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פרסום אופן החישוב וההקצאה" w:history="1">
              <w:r w:rsidRPr="00B35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38F8B1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5870" w:rsidRPr="00B35870" w14:paraId="4B5336BF" w14:textId="77777777" w:rsidTr="00B35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F3D1E9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AC8B2D5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70817163" w14:textId="77777777" w:rsidR="00B35870" w:rsidRPr="00B35870" w:rsidRDefault="00B35870" w:rsidP="00B35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וקף" w:history="1">
              <w:r w:rsidRPr="00B35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E7E544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5870" w:rsidRPr="00B35870" w14:paraId="630D6EAD" w14:textId="77777777" w:rsidTr="00B35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681D72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F3E7301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14:paraId="19CEF057" w14:textId="77777777" w:rsidR="00B35870" w:rsidRPr="00B35870" w:rsidRDefault="00B35870" w:rsidP="00B35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B35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E70090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35870" w:rsidRPr="00B35870" w14:paraId="2E004767" w14:textId="77777777" w:rsidTr="00B35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5BBEF0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BB8B9BA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 שנייה</w:t>
            </w:r>
          </w:p>
        </w:tc>
        <w:tc>
          <w:tcPr>
            <w:tcW w:w="567" w:type="dxa"/>
          </w:tcPr>
          <w:p w14:paraId="78BA0BC7" w14:textId="77777777" w:rsidR="00B35870" w:rsidRPr="00B35870" w:rsidRDefault="00B35870" w:rsidP="00B35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תוספת שנייה" w:history="1">
              <w:r w:rsidRPr="00B35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62D133" w14:textId="77777777" w:rsidR="00B35870" w:rsidRPr="00B35870" w:rsidRDefault="00B35870" w:rsidP="00B35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BC004E5" w14:textId="77777777" w:rsidR="009F1CCB" w:rsidRDefault="009F1CCB" w:rsidP="00E55352">
      <w:pPr>
        <w:pStyle w:val="big-header"/>
        <w:spacing w:line="240" w:lineRule="auto"/>
        <w:ind w:left="0" w:right="1134"/>
        <w:rPr>
          <w:rStyle w:val="default"/>
          <w:rFonts w:cs="Times New Roman"/>
          <w:noProof w:val="0"/>
          <w:sz w:val="22"/>
          <w:szCs w:val="22"/>
          <w:rtl/>
        </w:rPr>
      </w:pPr>
      <w:r>
        <w:rPr>
          <w:rFonts w:cs="FrankRuehl"/>
          <w:noProof w:val="0"/>
          <w:sz w:val="32"/>
          <w:rtl/>
        </w:rPr>
        <w:br w:type="page"/>
      </w:r>
      <w:r>
        <w:rPr>
          <w:rFonts w:cs="FrankRuehl"/>
          <w:noProof w:val="0"/>
          <w:sz w:val="32"/>
          <w:rtl/>
        </w:rPr>
        <w:lastRenderedPageBreak/>
        <w:t>תקנות ההתייעלות הכלכלית (</w:t>
      </w:r>
      <w:r w:rsidR="00DE24D5">
        <w:rPr>
          <w:rFonts w:cs="FrankRuehl"/>
          <w:noProof w:val="0"/>
          <w:sz w:val="32"/>
          <w:rtl/>
        </w:rPr>
        <w:t xml:space="preserve">כללי </w:t>
      </w:r>
      <w:r w:rsidR="00DE24D5">
        <w:rPr>
          <w:rFonts w:cs="FrankRuehl" w:hint="cs"/>
          <w:noProof w:val="0"/>
          <w:sz w:val="32"/>
          <w:rtl/>
        </w:rPr>
        <w:t xml:space="preserve">חלוקה לרשויות הסמוכות לנמל התעופה </w:t>
      </w:r>
      <w:r w:rsidR="00DE24D5">
        <w:rPr>
          <w:rFonts w:cs="FrankRuehl"/>
          <w:noProof w:val="0"/>
          <w:sz w:val="32"/>
          <w:rtl/>
        </w:rPr>
        <w:br/>
      </w:r>
      <w:r w:rsidR="00DE24D5">
        <w:rPr>
          <w:rFonts w:cs="FrankRuehl" w:hint="cs"/>
          <w:noProof w:val="0"/>
          <w:sz w:val="32"/>
          <w:rtl/>
        </w:rPr>
        <w:t>בן-גוריון</w:t>
      </w:r>
      <w:r w:rsidR="00DE24D5">
        <w:rPr>
          <w:rFonts w:cs="FrankRuehl"/>
          <w:noProof w:val="0"/>
          <w:sz w:val="32"/>
          <w:rtl/>
        </w:rPr>
        <w:t xml:space="preserve">) (הוראת שעה), </w:t>
      </w:r>
      <w:r w:rsidR="00105C10">
        <w:rPr>
          <w:rFonts w:cs="FrankRuehl" w:hint="cs"/>
          <w:noProof w:val="0"/>
          <w:sz w:val="32"/>
          <w:rtl/>
        </w:rPr>
        <w:t>תשפ"ב-2021</w:t>
      </w:r>
      <w:r>
        <w:rPr>
          <w:rStyle w:val="default"/>
          <w:rFonts w:cs="Times New Roman"/>
          <w:noProof w:val="0"/>
          <w:sz w:val="22"/>
          <w:szCs w:val="22"/>
          <w:rtl/>
        </w:rPr>
        <w:footnoteReference w:customMarkFollows="1" w:id="1"/>
        <w:t>*</w:t>
      </w:r>
    </w:p>
    <w:p w14:paraId="7088B428" w14:textId="77777777" w:rsidR="003262A3" w:rsidRDefault="009F1CCB" w:rsidP="00E94050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ab/>
        <w:t>בתוקף סמכות</w:t>
      </w:r>
      <w:r w:rsidR="003262A3">
        <w:rPr>
          <w:rStyle w:val="default"/>
          <w:rFonts w:cs="FrankRuehl" w:hint="cs"/>
          <w:noProof w:val="0"/>
          <w:rtl/>
        </w:rPr>
        <w:t>י</w:t>
      </w:r>
      <w:r>
        <w:rPr>
          <w:rStyle w:val="default"/>
          <w:rFonts w:cs="FrankRuehl"/>
          <w:noProof w:val="0"/>
          <w:rtl/>
        </w:rPr>
        <w:t xml:space="preserve"> לפי </w:t>
      </w:r>
      <w:r w:rsidR="003262A3">
        <w:rPr>
          <w:rStyle w:val="default"/>
          <w:rFonts w:cs="FrankRuehl" w:hint="cs"/>
          <w:noProof w:val="0"/>
          <w:rtl/>
        </w:rPr>
        <w:t>סעיפים 25א</w:t>
      </w:r>
      <w:r>
        <w:rPr>
          <w:rStyle w:val="default"/>
          <w:rFonts w:cs="FrankRuehl"/>
          <w:noProof w:val="0"/>
          <w:rtl/>
        </w:rPr>
        <w:t xml:space="preserve"> לחוק ההתייעלות הכלכלית (תיקוני חקיקה </w:t>
      </w:r>
      <w:r w:rsidR="003262A3">
        <w:rPr>
          <w:rStyle w:val="default"/>
          <w:rFonts w:cs="FrankRuehl" w:hint="cs"/>
          <w:noProof w:val="0"/>
          <w:rtl/>
        </w:rPr>
        <w:t xml:space="preserve">להשגת יעדי התקציב </w:t>
      </w:r>
      <w:r>
        <w:rPr>
          <w:rStyle w:val="default"/>
          <w:rFonts w:cs="FrankRuehl"/>
          <w:noProof w:val="0"/>
          <w:rtl/>
        </w:rPr>
        <w:t xml:space="preserve">לשנות התקציב 2017 ו-2018), התשע"ז-2016 (להלן – החוק), </w:t>
      </w:r>
      <w:r w:rsidR="003262A3">
        <w:rPr>
          <w:rStyle w:val="default"/>
          <w:rFonts w:cs="FrankRuehl" w:hint="cs"/>
          <w:noProof w:val="0"/>
          <w:rtl/>
        </w:rPr>
        <w:t>ובהסכמת שר האוצר אני מתקי</w:t>
      </w:r>
      <w:r w:rsidR="002F7F4A">
        <w:rPr>
          <w:rStyle w:val="default"/>
          <w:rFonts w:cs="FrankRuehl" w:hint="cs"/>
          <w:noProof w:val="0"/>
          <w:rtl/>
        </w:rPr>
        <w:t>נה</w:t>
      </w:r>
      <w:r w:rsidR="003262A3">
        <w:rPr>
          <w:rStyle w:val="default"/>
          <w:rFonts w:cs="FrankRuehl" w:hint="cs"/>
          <w:noProof w:val="0"/>
          <w:rtl/>
        </w:rPr>
        <w:t xml:space="preserve"> </w:t>
      </w:r>
      <w:r>
        <w:rPr>
          <w:rStyle w:val="default"/>
          <w:rFonts w:cs="FrankRuehl"/>
          <w:noProof w:val="0"/>
          <w:rtl/>
        </w:rPr>
        <w:t>תקנות אלה</w:t>
      </w:r>
      <w:r w:rsidR="003262A3">
        <w:rPr>
          <w:rStyle w:val="default"/>
          <w:rFonts w:cs="FrankRuehl" w:hint="cs"/>
          <w:noProof w:val="0"/>
          <w:rtl/>
        </w:rPr>
        <w:t>:</w:t>
      </w:r>
    </w:p>
    <w:p w14:paraId="4774631C" w14:textId="77777777" w:rsidR="009F1CCB" w:rsidRDefault="009F1CCB" w:rsidP="00E94050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bookmarkStart w:id="1" w:name="Seif1"/>
      <w:bookmarkEnd w:id="1"/>
      <w:r>
        <w:rPr>
          <w:lang w:eastAsia="en-US"/>
        </w:rPr>
        <w:pict w14:anchorId="1E1A5791">
          <v:rect id="Rectangle 83" o:spid="_x0000_s2050" style="position:absolute;left:0;text-align:left;margin-left:464.5pt;margin-top:8.05pt;width:75.05pt;height:1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" o:allowincell="f" filled="f" stroked="f" strokecolor="lime" strokeweight=".25pt">
            <v:textbox inset="0,0,0,0">
              <w:txbxContent>
                <w:p w14:paraId="2532680F" w14:textId="77777777" w:rsidR="009F1CCB" w:rsidRDefault="009F1CCB" w:rsidP="0064212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noProof w:val="0"/>
          <w:szCs w:val="32"/>
          <w:rtl/>
        </w:rPr>
        <w:t>1.</w:t>
      </w:r>
      <w:r>
        <w:rPr>
          <w:rStyle w:val="big-number"/>
          <w:rFonts w:cs="Miriam"/>
          <w:noProof w:val="0"/>
          <w:szCs w:val="32"/>
          <w:rtl/>
        </w:rPr>
        <w:tab/>
      </w:r>
      <w:r>
        <w:rPr>
          <w:rStyle w:val="default"/>
          <w:rFonts w:cs="FrankRuehl"/>
          <w:noProof w:val="0"/>
          <w:rtl/>
        </w:rPr>
        <w:t>בתקנות אלה –</w:t>
      </w:r>
    </w:p>
    <w:p w14:paraId="570AF752" w14:textId="77777777" w:rsidR="009F1CCB" w:rsidRDefault="009F1CCB" w:rsidP="00E94050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ab/>
        <w:t>"חוק מרשם האוכלוסין" – חוק מרשם האוכלוסין, התשכ"ה-1965;</w:t>
      </w:r>
    </w:p>
    <w:p w14:paraId="5ABEEFEF" w14:textId="77777777" w:rsidR="003262A3" w:rsidRDefault="003262A3" w:rsidP="00E94050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ab/>
      </w:r>
      <w:r>
        <w:rPr>
          <w:rStyle w:val="default"/>
          <w:rFonts w:cs="FrankRuehl" w:hint="cs"/>
          <w:noProof w:val="0"/>
          <w:rtl/>
        </w:rPr>
        <w:t xml:space="preserve">"חיוב הארנונה המחושב לנכסים שאינם למגורים" </w:t>
      </w:r>
      <w:r>
        <w:rPr>
          <w:rStyle w:val="default"/>
          <w:rFonts w:cs="FrankRuehl"/>
          <w:noProof w:val="0"/>
          <w:rtl/>
        </w:rPr>
        <w:t>–</w:t>
      </w:r>
      <w:r>
        <w:rPr>
          <w:rStyle w:val="default"/>
          <w:rFonts w:cs="FrankRuehl" w:hint="cs"/>
          <w:noProof w:val="0"/>
          <w:rtl/>
        </w:rPr>
        <w:t xml:space="preserve"> מכפלת שטחי הנכסים בסיווג משרד, שירותים ומסחר</w:t>
      </w:r>
      <w:r w:rsidR="002F7F4A">
        <w:rPr>
          <w:rStyle w:val="default"/>
          <w:rFonts w:cs="FrankRuehl" w:hint="cs"/>
          <w:noProof w:val="0"/>
          <w:rtl/>
        </w:rPr>
        <w:t>,</w:t>
      </w:r>
      <w:r>
        <w:rPr>
          <w:rStyle w:val="default"/>
          <w:rFonts w:cs="FrankRuehl" w:hint="cs"/>
          <w:noProof w:val="0"/>
          <w:rtl/>
        </w:rPr>
        <w:t xml:space="preserve"> תעשייה </w:t>
      </w:r>
      <w:r w:rsidR="002F7F4A">
        <w:rPr>
          <w:rStyle w:val="default"/>
          <w:rFonts w:cs="FrankRuehl" w:hint="cs"/>
          <w:noProof w:val="0"/>
          <w:rtl/>
        </w:rPr>
        <w:t>א</w:t>
      </w:r>
      <w:r>
        <w:rPr>
          <w:rStyle w:val="default"/>
          <w:rFonts w:cs="FrankRuehl" w:hint="cs"/>
          <w:noProof w:val="0"/>
          <w:rtl/>
        </w:rPr>
        <w:t>ו</w:t>
      </w:r>
      <w:r w:rsidR="002F7F4A">
        <w:rPr>
          <w:rStyle w:val="default"/>
          <w:rFonts w:cs="FrankRuehl" w:hint="cs"/>
          <w:noProof w:val="0"/>
          <w:rtl/>
        </w:rPr>
        <w:t xml:space="preserve"> בית </w:t>
      </w:r>
      <w:r>
        <w:rPr>
          <w:rStyle w:val="default"/>
          <w:rFonts w:cs="FrankRuehl" w:hint="cs"/>
          <w:noProof w:val="0"/>
          <w:rtl/>
        </w:rPr>
        <w:t>מלאכה כהגדרתם בתקנות הסדרים במשק המדינה (ארנונה כללית ברשויות המקומיות), התשס"ז-2007, בתעריף הנדרש כמפורט בתוספת הראשונה בתקנות ההתייעלות הכלכלית (כללי חלוקת הקרן לצמצום פערים בין רשויות מקומיות) (הוראת שעה), התשע"ח-2017, במכפלתו בשיעור העדכון כהגדרתו בסעיף 7 לחוק הסדרים במשק המדינה (תיקוני חקיקה להשגת יעדי התקציב), התשנ"ג-1992, ובמקדמי העדפה לפי המדרג החברתי-כלכלי כמפורט בטבלה 1 בתוספת הראשונה ולפי מדד הפריפריאליות כמפורט בטבלה 2 בתוספת הראשונה;</w:t>
      </w:r>
    </w:p>
    <w:p w14:paraId="6A079A49" w14:textId="77777777" w:rsidR="009F1CCB" w:rsidRDefault="009F1CCB" w:rsidP="00E94050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ab/>
        <w:t>"</w:t>
      </w:r>
      <w:r w:rsidR="003262A3">
        <w:rPr>
          <w:rStyle w:val="default"/>
          <w:rFonts w:cs="FrankRuehl" w:hint="cs"/>
          <w:noProof w:val="0"/>
          <w:rtl/>
        </w:rPr>
        <w:t xml:space="preserve">מדד הפריפריאליות" </w:t>
      </w:r>
      <w:r w:rsidR="003262A3">
        <w:rPr>
          <w:rStyle w:val="default"/>
          <w:rFonts w:cs="FrankRuehl"/>
          <w:noProof w:val="0"/>
          <w:rtl/>
        </w:rPr>
        <w:t>–</w:t>
      </w:r>
      <w:r w:rsidR="003262A3">
        <w:rPr>
          <w:rStyle w:val="default"/>
          <w:rFonts w:cs="FrankRuehl" w:hint="cs"/>
          <w:noProof w:val="0"/>
          <w:rtl/>
        </w:rPr>
        <w:t xml:space="preserve"> אשכול הפריפריאליות של רשויות מקומיות לפי פרסומי הלשכה המרכזית לסטטיסטיקה לגבי כל רשות מקומית</w:t>
      </w:r>
      <w:r>
        <w:rPr>
          <w:rStyle w:val="default"/>
          <w:rFonts w:cs="FrankRuehl"/>
          <w:noProof w:val="0"/>
          <w:rtl/>
        </w:rPr>
        <w:t>;</w:t>
      </w:r>
    </w:p>
    <w:p w14:paraId="40B6C307" w14:textId="77777777" w:rsidR="003262A3" w:rsidRDefault="003262A3" w:rsidP="003262A3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ab/>
      </w:r>
      <w:r>
        <w:rPr>
          <w:rStyle w:val="default"/>
          <w:rFonts w:cs="FrankRuehl" w:hint="cs"/>
          <w:noProof w:val="0"/>
          <w:rtl/>
        </w:rPr>
        <w:t xml:space="preserve">"המדרג החברתי-כלכלי" </w:t>
      </w:r>
      <w:r>
        <w:rPr>
          <w:rStyle w:val="default"/>
          <w:rFonts w:cs="FrankRuehl"/>
          <w:noProof w:val="0"/>
          <w:rtl/>
        </w:rPr>
        <w:t>–</w:t>
      </w:r>
      <w:r>
        <w:rPr>
          <w:rStyle w:val="default"/>
          <w:rFonts w:cs="FrankRuehl" w:hint="cs"/>
          <w:noProof w:val="0"/>
          <w:rtl/>
        </w:rPr>
        <w:t xml:space="preserve"> אפיון רשויות מקומיות וסיווגן באשכול לפי הרמה החברתית-כלכלית של האוכלוסייה לפי פרסומי הלשכה המרכזית לסטטיסטיקה לגבי כל רשות מקומית, ולעניין יישוב במועצה אזורית </w:t>
      </w:r>
      <w:r>
        <w:rPr>
          <w:rStyle w:val="default"/>
          <w:rFonts w:cs="FrankRuehl"/>
          <w:noProof w:val="0"/>
          <w:rtl/>
        </w:rPr>
        <w:t>–</w:t>
      </w:r>
      <w:r>
        <w:rPr>
          <w:rStyle w:val="default"/>
          <w:rFonts w:cs="FrankRuehl" w:hint="cs"/>
          <w:noProof w:val="0"/>
          <w:rtl/>
        </w:rPr>
        <w:t xml:space="preserve"> לפי פרסומי הלשכה המרכזית לסטטיסטיקה לגבי אותו יישוב במועצה האזורית או לגבי המועצה האזורית שבשטחה הוא נמצא;</w:t>
      </w:r>
    </w:p>
    <w:p w14:paraId="3E64BB96" w14:textId="77777777" w:rsidR="009F1CCB" w:rsidRDefault="009F1CCB" w:rsidP="00E94050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ab/>
        <w:t xml:space="preserve">"מספר התושבים" – מספר התושבים שלפי הרישום במרשם האוכלוסין המתנהל לפי חוק מרשם האוכלוסין, </w:t>
      </w:r>
      <w:r w:rsidR="003262A3">
        <w:rPr>
          <w:rStyle w:val="default"/>
          <w:rFonts w:cs="FrankRuehl" w:hint="cs"/>
          <w:noProof w:val="0"/>
          <w:rtl/>
        </w:rPr>
        <w:t>ש</w:t>
      </w:r>
      <w:r>
        <w:rPr>
          <w:rStyle w:val="default"/>
          <w:rFonts w:cs="FrankRuehl"/>
          <w:noProof w:val="0"/>
          <w:rtl/>
        </w:rPr>
        <w:t xml:space="preserve">התגוררו בתחום הרשות המקומית ביום 31 באוקטובר שלפני שנת הכספים שבה מחולקים כספי </w:t>
      </w:r>
      <w:r w:rsidR="003262A3">
        <w:rPr>
          <w:rStyle w:val="default"/>
          <w:rFonts w:cs="FrankRuehl" w:hint="cs"/>
          <w:noProof w:val="0"/>
          <w:rtl/>
        </w:rPr>
        <w:t>הת</w:t>
      </w:r>
      <w:r w:rsidR="002F7F4A">
        <w:rPr>
          <w:rStyle w:val="default"/>
          <w:rFonts w:cs="FrankRuehl" w:hint="cs"/>
          <w:noProof w:val="0"/>
          <w:rtl/>
        </w:rPr>
        <w:t>ו</w:t>
      </w:r>
      <w:r w:rsidR="003262A3">
        <w:rPr>
          <w:rStyle w:val="default"/>
          <w:rFonts w:cs="FrankRuehl" w:hint="cs"/>
          <w:noProof w:val="0"/>
          <w:rtl/>
        </w:rPr>
        <w:t>כנית</w:t>
      </w:r>
      <w:r>
        <w:rPr>
          <w:rStyle w:val="default"/>
          <w:rFonts w:cs="FrankRuehl"/>
          <w:noProof w:val="0"/>
          <w:rtl/>
        </w:rPr>
        <w:t>;</w:t>
      </w:r>
    </w:p>
    <w:p w14:paraId="397D2D61" w14:textId="77777777" w:rsidR="009F1CCB" w:rsidRDefault="009F1CCB" w:rsidP="00E94050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ab/>
        <w:t>"מספר תושבים משוקלל</w:t>
      </w:r>
      <w:r w:rsidR="003262A3">
        <w:rPr>
          <w:rStyle w:val="default"/>
          <w:rFonts w:cs="FrankRuehl" w:hint="cs"/>
          <w:noProof w:val="0"/>
          <w:rtl/>
        </w:rPr>
        <w:t xml:space="preserve"> במועצה אזורית</w:t>
      </w:r>
      <w:r>
        <w:rPr>
          <w:rStyle w:val="default"/>
          <w:rFonts w:cs="FrankRuehl"/>
          <w:noProof w:val="0"/>
          <w:rtl/>
        </w:rPr>
        <w:t xml:space="preserve">" – </w:t>
      </w:r>
      <w:r w:rsidR="003262A3">
        <w:rPr>
          <w:rStyle w:val="default"/>
          <w:rFonts w:cs="FrankRuehl" w:hint="cs"/>
          <w:noProof w:val="0"/>
          <w:rtl/>
        </w:rPr>
        <w:t>מספר</w:t>
      </w:r>
      <w:r>
        <w:rPr>
          <w:rStyle w:val="default"/>
          <w:rFonts w:cs="FrankRuehl"/>
          <w:noProof w:val="0"/>
          <w:rtl/>
        </w:rPr>
        <w:t xml:space="preserve"> התושבים </w:t>
      </w:r>
      <w:r w:rsidR="003262A3">
        <w:rPr>
          <w:rStyle w:val="default"/>
          <w:rFonts w:cs="FrankRuehl" w:hint="cs"/>
          <w:noProof w:val="0"/>
          <w:rtl/>
        </w:rPr>
        <w:t>במועצה אזורית</w:t>
      </w:r>
      <w:r>
        <w:rPr>
          <w:rStyle w:val="default"/>
          <w:rFonts w:cs="FrankRuehl"/>
          <w:noProof w:val="0"/>
          <w:rtl/>
        </w:rPr>
        <w:t xml:space="preserve"> </w:t>
      </w:r>
      <w:r w:rsidR="003262A3">
        <w:rPr>
          <w:rStyle w:val="default"/>
          <w:rFonts w:cs="FrankRuehl" w:hint="cs"/>
          <w:noProof w:val="0"/>
          <w:rtl/>
        </w:rPr>
        <w:t>בתוספת 50% ממספר התושבים בכל יישוב באותה מועצה אזורית שהאשכול שלו במדרג החברתי-כלכלי נמוך מ-4.</w:t>
      </w:r>
    </w:p>
    <w:p w14:paraId="1242AB72" w14:textId="77777777" w:rsidR="009F1CCB" w:rsidRDefault="009F1CCB" w:rsidP="00405A1C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bookmarkStart w:id="2" w:name="Seif2"/>
      <w:bookmarkEnd w:id="2"/>
      <w:r>
        <w:rPr>
          <w:lang w:eastAsia="en-US"/>
        </w:rPr>
        <w:pict w14:anchorId="739E259F">
          <v:rect id="Rectangle 84" o:spid="_x0000_s2051" style="position:absolute;left:0;text-align:left;margin-left:464.5pt;margin-top:8.05pt;width:75.05pt;height:13.2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" o:allowincell="f" filled="f" stroked="f" strokecolor="lime" strokeweight=".25pt">
            <v:textbox inset="0,0,0,0">
              <w:txbxContent>
                <w:p w14:paraId="2B86E087" w14:textId="77777777" w:rsidR="009F1CCB" w:rsidRDefault="009F1CCB" w:rsidP="006A0A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תנאי סף לחלוקה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noProof w:val="0"/>
          <w:szCs w:val="32"/>
          <w:rtl/>
        </w:rPr>
        <w:t>2.</w:t>
      </w:r>
      <w:r>
        <w:rPr>
          <w:rStyle w:val="big-number"/>
          <w:rFonts w:cs="Miriam"/>
          <w:noProof w:val="0"/>
          <w:szCs w:val="32"/>
          <w:rtl/>
        </w:rPr>
        <w:tab/>
      </w:r>
      <w:r>
        <w:rPr>
          <w:rStyle w:val="default"/>
          <w:rFonts w:cs="FrankRuehl"/>
          <w:noProof w:val="0"/>
          <w:rtl/>
        </w:rPr>
        <w:t xml:space="preserve">תקציב </w:t>
      </w:r>
      <w:r w:rsidR="003262A3">
        <w:rPr>
          <w:rStyle w:val="default"/>
          <w:rFonts w:cs="FrankRuehl" w:hint="cs"/>
          <w:noProof w:val="0"/>
          <w:rtl/>
        </w:rPr>
        <w:t>הת</w:t>
      </w:r>
      <w:r w:rsidR="002F7F4A">
        <w:rPr>
          <w:rStyle w:val="default"/>
          <w:rFonts w:cs="FrankRuehl" w:hint="cs"/>
          <w:noProof w:val="0"/>
          <w:rtl/>
        </w:rPr>
        <w:t>ו</w:t>
      </w:r>
      <w:r w:rsidR="003262A3">
        <w:rPr>
          <w:rStyle w:val="default"/>
          <w:rFonts w:cs="FrankRuehl" w:hint="cs"/>
          <w:noProof w:val="0"/>
          <w:rtl/>
        </w:rPr>
        <w:t>כנית</w:t>
      </w:r>
      <w:r>
        <w:rPr>
          <w:rStyle w:val="default"/>
          <w:rFonts w:cs="FrankRuehl"/>
          <w:noProof w:val="0"/>
          <w:rtl/>
        </w:rPr>
        <w:t xml:space="preserve"> יחולק בכל שנת כספים לפי </w:t>
      </w:r>
      <w:r w:rsidR="003262A3">
        <w:rPr>
          <w:rStyle w:val="default"/>
          <w:rFonts w:cs="FrankRuehl" w:hint="cs"/>
          <w:noProof w:val="0"/>
          <w:rtl/>
        </w:rPr>
        <w:t>תקנה 3 ויתרת התקציב לאחר החלוקה כאמור, תחולק לפי תקנה 4,</w:t>
      </w:r>
      <w:r>
        <w:rPr>
          <w:rStyle w:val="default"/>
          <w:rFonts w:cs="FrankRuehl"/>
          <w:noProof w:val="0"/>
          <w:rtl/>
        </w:rPr>
        <w:t xml:space="preserve"> לרשות מקומית ש</w:t>
      </w:r>
      <w:r w:rsidR="002F7F4A">
        <w:rPr>
          <w:rStyle w:val="default"/>
          <w:rFonts w:cs="FrankRuehl" w:hint="cs"/>
          <w:noProof w:val="0"/>
          <w:rtl/>
        </w:rPr>
        <w:t>מ</w:t>
      </w:r>
      <w:r>
        <w:rPr>
          <w:rStyle w:val="default"/>
          <w:rFonts w:cs="FrankRuehl"/>
          <w:noProof w:val="0"/>
          <w:rtl/>
        </w:rPr>
        <w:t>תקיי</w:t>
      </w:r>
      <w:r w:rsidR="003262A3">
        <w:rPr>
          <w:rStyle w:val="default"/>
          <w:rFonts w:cs="FrankRuehl" w:hint="cs"/>
          <w:noProof w:val="0"/>
          <w:rtl/>
        </w:rPr>
        <w:t>ם</w:t>
      </w:r>
      <w:r>
        <w:rPr>
          <w:rStyle w:val="default"/>
          <w:rFonts w:cs="FrankRuehl"/>
          <w:noProof w:val="0"/>
          <w:rtl/>
        </w:rPr>
        <w:t xml:space="preserve"> בה </w:t>
      </w:r>
      <w:r w:rsidR="003262A3">
        <w:rPr>
          <w:rStyle w:val="default"/>
          <w:rFonts w:cs="FrankRuehl" w:hint="cs"/>
          <w:noProof w:val="0"/>
          <w:rtl/>
        </w:rPr>
        <w:t>אחד מ</w:t>
      </w:r>
      <w:r>
        <w:rPr>
          <w:rStyle w:val="default"/>
          <w:rFonts w:cs="FrankRuehl"/>
          <w:noProof w:val="0"/>
          <w:rtl/>
        </w:rPr>
        <w:t>אלה:</w:t>
      </w:r>
    </w:p>
    <w:p w14:paraId="22B7F9A6" w14:textId="77777777" w:rsidR="009F1CCB" w:rsidRDefault="009F1CCB" w:rsidP="00F90AA9">
      <w:pPr>
        <w:pStyle w:val="P00"/>
        <w:spacing w:before="72"/>
        <w:ind w:left="624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>(1)</w:t>
      </w:r>
      <w:r>
        <w:rPr>
          <w:rStyle w:val="default"/>
          <w:rFonts w:cs="FrankRuehl"/>
          <w:noProof w:val="0"/>
          <w:rtl/>
        </w:rPr>
        <w:tab/>
      </w:r>
      <w:r w:rsidR="003262A3">
        <w:rPr>
          <w:rStyle w:val="default"/>
          <w:rFonts w:cs="FrankRuehl" w:hint="cs"/>
          <w:noProof w:val="0"/>
          <w:rtl/>
        </w:rPr>
        <w:t>גובלת בנמל התעופה בן-גוריון</w:t>
      </w:r>
      <w:r>
        <w:rPr>
          <w:rStyle w:val="default"/>
          <w:rFonts w:cs="FrankRuehl"/>
          <w:noProof w:val="0"/>
          <w:rtl/>
        </w:rPr>
        <w:t>;</w:t>
      </w:r>
    </w:p>
    <w:p w14:paraId="06F128DB" w14:textId="77777777" w:rsidR="009F1CCB" w:rsidRDefault="009F1CCB" w:rsidP="00F90AA9">
      <w:pPr>
        <w:pStyle w:val="P00"/>
        <w:spacing w:before="72"/>
        <w:ind w:left="624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>(2)</w:t>
      </w:r>
      <w:r>
        <w:rPr>
          <w:rStyle w:val="default"/>
          <w:rFonts w:cs="FrankRuehl"/>
          <w:noProof w:val="0"/>
          <w:rtl/>
        </w:rPr>
        <w:tab/>
      </w:r>
      <w:r w:rsidR="003262A3">
        <w:rPr>
          <w:rStyle w:val="default"/>
          <w:rFonts w:cs="FrankRuehl" w:hint="cs"/>
          <w:noProof w:val="0"/>
          <w:rtl/>
        </w:rPr>
        <w:t>לא הוכרזה עירייה איתנה לפי סימן ד' לפרק 11 לפקודת העיריות, או לא הוכרזה מועצה מקומית איתנה לפי סעיף 34 לפקודת המועצות המקומיות, מרחקה ממרכז שטח נמל התעופה בן-גוריון כפי שקבע שר התחבורה מכוח סעיף 53 לחוק רשות שדות התעופה, התשל"ז-1977</w:t>
      </w:r>
      <w:r w:rsidR="003E2458">
        <w:rPr>
          <w:rStyle w:val="default"/>
          <w:rFonts w:cs="FrankRuehl" w:hint="cs"/>
          <w:noProof w:val="0"/>
          <w:rtl/>
        </w:rPr>
        <w:t xml:space="preserve"> (להלן </w:t>
      </w:r>
      <w:r w:rsidR="003E2458">
        <w:rPr>
          <w:rStyle w:val="default"/>
          <w:rFonts w:cs="FrankRuehl"/>
          <w:noProof w:val="0"/>
          <w:rtl/>
        </w:rPr>
        <w:t>–</w:t>
      </w:r>
      <w:r w:rsidR="003E2458">
        <w:rPr>
          <w:rStyle w:val="default"/>
          <w:rFonts w:cs="FrankRuehl" w:hint="cs"/>
          <w:noProof w:val="0"/>
          <w:rtl/>
        </w:rPr>
        <w:t xml:space="preserve"> מרחק מנמל התעופה בן-גוריון)</w:t>
      </w:r>
      <w:r w:rsidR="003262A3">
        <w:rPr>
          <w:rStyle w:val="default"/>
          <w:rFonts w:cs="FrankRuehl" w:hint="cs"/>
          <w:noProof w:val="0"/>
          <w:rtl/>
        </w:rPr>
        <w:t xml:space="preserve"> אינו עולה על שמונה קילומטרים ומתקיים בה אחד מאלה:</w:t>
      </w:r>
    </w:p>
    <w:p w14:paraId="6CB8FAF9" w14:textId="77777777" w:rsidR="00F30F99" w:rsidRDefault="00F30F99" w:rsidP="00F30F99">
      <w:pPr>
        <w:pStyle w:val="P00"/>
        <w:spacing w:before="72"/>
        <w:ind w:left="1021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 w:hint="cs"/>
          <w:noProof w:val="0"/>
          <w:rtl/>
        </w:rPr>
        <w:t>(א)</w:t>
      </w:r>
      <w:r>
        <w:rPr>
          <w:rStyle w:val="default"/>
          <w:rFonts w:cs="FrankRuehl"/>
          <w:noProof w:val="0"/>
          <w:rtl/>
        </w:rPr>
        <w:tab/>
      </w:r>
      <w:r>
        <w:rPr>
          <w:rStyle w:val="default"/>
          <w:rFonts w:cs="FrankRuehl" w:hint="cs"/>
          <w:noProof w:val="0"/>
          <w:rtl/>
        </w:rPr>
        <w:t>האשכול במדרג החברתי-כלכלי שלה נמוך מ-8;</w:t>
      </w:r>
    </w:p>
    <w:p w14:paraId="0F81231D" w14:textId="77777777" w:rsidR="00F30F99" w:rsidRDefault="00F30F99" w:rsidP="00F30F99">
      <w:pPr>
        <w:pStyle w:val="P00"/>
        <w:spacing w:before="72"/>
        <w:ind w:left="1021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 w:hint="cs"/>
          <w:noProof w:val="0"/>
          <w:rtl/>
        </w:rPr>
        <w:t>(ב)</w:t>
      </w:r>
      <w:r>
        <w:rPr>
          <w:rStyle w:val="default"/>
          <w:rFonts w:cs="FrankRuehl"/>
          <w:noProof w:val="0"/>
          <w:rtl/>
        </w:rPr>
        <w:tab/>
      </w:r>
      <w:r>
        <w:rPr>
          <w:rStyle w:val="default"/>
          <w:rFonts w:cs="FrankRuehl" w:hint="cs"/>
          <w:noProof w:val="0"/>
          <w:rtl/>
        </w:rPr>
        <w:t>האשכול במדד הפריפריאליות שלה נמוך מ-8;</w:t>
      </w:r>
    </w:p>
    <w:p w14:paraId="682CBE5D" w14:textId="77777777" w:rsidR="00F30F99" w:rsidRDefault="00F30F99" w:rsidP="00F30F99">
      <w:pPr>
        <w:pStyle w:val="P00"/>
        <w:spacing w:before="72"/>
        <w:ind w:left="1021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 w:hint="cs"/>
          <w:noProof w:val="0"/>
          <w:rtl/>
        </w:rPr>
        <w:t>(ג)</w:t>
      </w:r>
      <w:r>
        <w:rPr>
          <w:rStyle w:val="default"/>
          <w:rFonts w:cs="FrankRuehl"/>
          <w:noProof w:val="0"/>
          <w:rtl/>
        </w:rPr>
        <w:tab/>
      </w:r>
      <w:r>
        <w:rPr>
          <w:rStyle w:val="default"/>
          <w:rFonts w:cs="FrankRuehl" w:hint="cs"/>
          <w:noProof w:val="0"/>
          <w:rtl/>
        </w:rPr>
        <w:t>היא זכאית למענק כללי לאיזון ממשרד הפנים שלא יפחת מ-1.5% מתקציבה לשנת הכספים שלגביה נערך הדוח הכספי המבוקר האחרון;</w:t>
      </w:r>
    </w:p>
    <w:p w14:paraId="178FE3C8" w14:textId="77777777" w:rsidR="009F1CCB" w:rsidRDefault="009F1CCB" w:rsidP="00F30F99">
      <w:pPr>
        <w:pStyle w:val="P00"/>
        <w:spacing w:before="72"/>
        <w:ind w:left="624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/>
          <w:noProof w:val="0"/>
          <w:rtl/>
        </w:rPr>
        <w:t>(3)</w:t>
      </w:r>
      <w:r>
        <w:rPr>
          <w:rStyle w:val="default"/>
          <w:rFonts w:cs="FrankRuehl"/>
          <w:noProof w:val="0"/>
          <w:rtl/>
        </w:rPr>
        <w:tab/>
      </w:r>
      <w:r w:rsidR="00F30F99">
        <w:rPr>
          <w:rStyle w:val="default"/>
          <w:rFonts w:cs="FrankRuehl" w:hint="cs"/>
          <w:noProof w:val="0"/>
          <w:rtl/>
        </w:rPr>
        <w:t xml:space="preserve">היא לא הוכרזה עירייה איתנה לפי סימן ד' לפרק 11 לפקודת העיריות או לא הוכרזה </w:t>
      </w:r>
      <w:r w:rsidR="00F30F99">
        <w:rPr>
          <w:rStyle w:val="default"/>
          <w:rFonts w:cs="FrankRuehl" w:hint="cs"/>
          <w:noProof w:val="0"/>
          <w:rtl/>
        </w:rPr>
        <w:lastRenderedPageBreak/>
        <w:t xml:space="preserve">מועצה מקומית איתנה לפי סעיף 34 לפקודת המועצות המקומיות, מרחקה מנמל התעופה בן-גוריון </w:t>
      </w:r>
      <w:r w:rsidR="003E2458">
        <w:rPr>
          <w:rStyle w:val="default"/>
          <w:rFonts w:cs="FrankRuehl" w:hint="cs"/>
          <w:noProof w:val="0"/>
          <w:rtl/>
        </w:rPr>
        <w:t>עולה על 8 קילומטרים ו</w:t>
      </w:r>
      <w:r w:rsidR="00F30F99">
        <w:rPr>
          <w:rStyle w:val="default"/>
          <w:rFonts w:cs="FrankRuehl" w:hint="cs"/>
          <w:noProof w:val="0"/>
          <w:rtl/>
        </w:rPr>
        <w:t>אינו עולה על 12 קילומטרים והאשכול במדרג החברתי-כלכלי שלה נמוך מ-6</w:t>
      </w:r>
      <w:r>
        <w:rPr>
          <w:rStyle w:val="default"/>
          <w:rFonts w:cs="FrankRuehl"/>
          <w:noProof w:val="0"/>
          <w:rtl/>
        </w:rPr>
        <w:t>.</w:t>
      </w:r>
    </w:p>
    <w:p w14:paraId="06223C03" w14:textId="77777777" w:rsidR="009F1CCB" w:rsidRDefault="009F1CCB" w:rsidP="00145DDA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bookmarkStart w:id="3" w:name="Seif3"/>
      <w:bookmarkEnd w:id="3"/>
      <w:r>
        <w:rPr>
          <w:lang w:eastAsia="en-US"/>
        </w:rPr>
        <w:pict w14:anchorId="15163DB3">
          <v:rect id="Rectangle 174" o:spid="_x0000_s2052" style="position:absolute;left:0;text-align:left;margin-left:464.15pt;margin-top:7.9pt;width:75.05pt;height:33.6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" o:allowincell="f" filled="f" stroked="f" strokecolor="lime" strokeweight=".25pt">
            <v:textbox inset="0,0,0,0">
              <w:txbxContent>
                <w:p w14:paraId="3F489596" w14:textId="77777777" w:rsidR="009F1CCB" w:rsidRDefault="00F30F99" w:rsidP="009F35F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חלוקה לפי מדרג חברתי-כלכלי, גודל האוכלוסייה ומרחק משטח נמל התעופה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noProof w:val="0"/>
          <w:szCs w:val="32"/>
          <w:rtl/>
        </w:rPr>
        <w:t>3</w:t>
      </w:r>
      <w:r w:rsidRPr="00F95659">
        <w:rPr>
          <w:rStyle w:val="default"/>
          <w:rFonts w:cs="FrankRuehl"/>
          <w:noProof w:val="0"/>
          <w:rtl/>
        </w:rPr>
        <w:t>.</w:t>
      </w:r>
      <w:r w:rsidRPr="00F95659">
        <w:rPr>
          <w:rStyle w:val="default"/>
          <w:rFonts w:cs="FrankRuehl"/>
          <w:noProof w:val="0"/>
          <w:rtl/>
        </w:rPr>
        <w:tab/>
      </w:r>
      <w:r w:rsidR="00F30F99">
        <w:rPr>
          <w:rStyle w:val="default"/>
          <w:rFonts w:cs="FrankRuehl" w:hint="cs"/>
          <w:noProof w:val="0"/>
          <w:rtl/>
        </w:rPr>
        <w:t xml:space="preserve">כל רשות מקומית </w:t>
      </w:r>
      <w:r w:rsidR="003E2458">
        <w:rPr>
          <w:rStyle w:val="default"/>
          <w:rFonts w:cs="FrankRuehl" w:hint="cs"/>
          <w:noProof w:val="0"/>
          <w:rtl/>
        </w:rPr>
        <w:t xml:space="preserve">שמתקיים בה האמור בתקנה 2 </w:t>
      </w:r>
      <w:r w:rsidR="00F30F99">
        <w:rPr>
          <w:rStyle w:val="default"/>
          <w:rFonts w:cs="FrankRuehl" w:hint="cs"/>
          <w:noProof w:val="0"/>
          <w:rtl/>
        </w:rPr>
        <w:t xml:space="preserve">זכאית לחלוקה בגובה מכפלת מספר התושבים, ולעניין מועצה אזורית </w:t>
      </w:r>
      <w:r w:rsidR="00F30F99">
        <w:rPr>
          <w:rStyle w:val="default"/>
          <w:rFonts w:cs="FrankRuehl"/>
          <w:noProof w:val="0"/>
          <w:rtl/>
        </w:rPr>
        <w:t>–</w:t>
      </w:r>
      <w:r w:rsidR="00F30F99">
        <w:rPr>
          <w:rStyle w:val="default"/>
          <w:rFonts w:cs="FrankRuehl" w:hint="cs"/>
          <w:noProof w:val="0"/>
          <w:rtl/>
        </w:rPr>
        <w:t xml:space="preserve"> מספר התושבים המשוקלל במועצה </w:t>
      </w:r>
      <w:r w:rsidR="003E2458">
        <w:rPr>
          <w:rStyle w:val="default"/>
          <w:rFonts w:cs="FrankRuehl" w:hint="cs"/>
          <w:noProof w:val="0"/>
          <w:rtl/>
        </w:rPr>
        <w:t>ה</w:t>
      </w:r>
      <w:r w:rsidR="00F30F99">
        <w:rPr>
          <w:rStyle w:val="default"/>
          <w:rFonts w:cs="FrankRuehl" w:hint="cs"/>
          <w:noProof w:val="0"/>
          <w:rtl/>
        </w:rPr>
        <w:t xml:space="preserve">אזורית, בסכום המענק שיינתן בעד כל תושב לפי האשכול במדרג החברתי-כלכלי ולפי מרחק הרשות המקומית מנמל התעופה כמפורט בטבלה 1 בתוספת השנייה (להלן </w:t>
      </w:r>
      <w:r w:rsidR="00F30F99">
        <w:rPr>
          <w:rStyle w:val="default"/>
          <w:rFonts w:cs="FrankRuehl"/>
          <w:noProof w:val="0"/>
          <w:rtl/>
        </w:rPr>
        <w:t>–</w:t>
      </w:r>
      <w:r w:rsidR="00F30F99">
        <w:rPr>
          <w:rStyle w:val="default"/>
          <w:rFonts w:cs="FrankRuehl" w:hint="cs"/>
          <w:noProof w:val="0"/>
          <w:rtl/>
        </w:rPr>
        <w:t xml:space="preserve"> סכום החלוקה).</w:t>
      </w:r>
    </w:p>
    <w:p w14:paraId="6A64F616" w14:textId="77777777" w:rsidR="009F1CCB" w:rsidRDefault="009F1CCB" w:rsidP="00145DDA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bookmarkStart w:id="4" w:name="Seif4"/>
      <w:bookmarkEnd w:id="4"/>
      <w:r>
        <w:rPr>
          <w:lang w:eastAsia="en-US"/>
        </w:rPr>
        <w:pict w14:anchorId="1149B61A">
          <v:rect id="Rectangle 275" o:spid="_x0000_s2053" style="position:absolute;left:0;text-align:left;margin-left:464.15pt;margin-top:8.1pt;width:75.05pt;height:28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" o:allowincell="f" filled="f" stroked="f" strokecolor="lime" strokeweight=".25pt">
            <v:textbox inset="0,0,0,0">
              <w:txbxContent>
                <w:p w14:paraId="2379B12D" w14:textId="77777777" w:rsidR="009F1CCB" w:rsidRDefault="00F30F99" w:rsidP="00145DD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חלוקה לפי שיעור חיוב הארנונה לנכסים שאינם למגורים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noProof w:val="0"/>
          <w:szCs w:val="32"/>
          <w:rtl/>
        </w:rPr>
        <w:t>4.</w:t>
      </w:r>
      <w:r>
        <w:rPr>
          <w:rStyle w:val="big-number"/>
          <w:rFonts w:cs="Miriam"/>
          <w:noProof w:val="0"/>
          <w:szCs w:val="32"/>
          <w:rtl/>
        </w:rPr>
        <w:tab/>
      </w:r>
      <w:r w:rsidR="007165FC">
        <w:rPr>
          <w:rStyle w:val="default"/>
          <w:rFonts w:cs="FrankRuehl" w:hint="cs"/>
          <w:noProof w:val="0"/>
          <w:rtl/>
        </w:rPr>
        <w:t>יתרת תקציב הת</w:t>
      </w:r>
      <w:r w:rsidR="003E2458">
        <w:rPr>
          <w:rStyle w:val="default"/>
          <w:rFonts w:cs="FrankRuehl" w:hint="cs"/>
          <w:noProof w:val="0"/>
          <w:rtl/>
        </w:rPr>
        <w:t>ו</w:t>
      </w:r>
      <w:r w:rsidR="007165FC">
        <w:rPr>
          <w:rStyle w:val="default"/>
          <w:rFonts w:cs="FrankRuehl" w:hint="cs"/>
          <w:noProof w:val="0"/>
          <w:rtl/>
        </w:rPr>
        <w:t>כנית תחולק כמפורט להלן:</w:t>
      </w:r>
    </w:p>
    <w:p w14:paraId="3E419045" w14:textId="77777777" w:rsidR="007165FC" w:rsidRDefault="007165FC" w:rsidP="007165FC">
      <w:pPr>
        <w:pStyle w:val="P00"/>
        <w:spacing w:before="72"/>
        <w:ind w:left="624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 w:hint="cs"/>
          <w:noProof w:val="0"/>
          <w:rtl/>
        </w:rPr>
        <w:t>(1)</w:t>
      </w:r>
      <w:r>
        <w:rPr>
          <w:rStyle w:val="default"/>
          <w:rFonts w:cs="FrankRuehl"/>
          <w:noProof w:val="0"/>
          <w:rtl/>
        </w:rPr>
        <w:tab/>
      </w:r>
      <w:r>
        <w:rPr>
          <w:rStyle w:val="default"/>
          <w:rFonts w:cs="FrankRuehl" w:hint="cs"/>
          <w:noProof w:val="0"/>
          <w:rtl/>
        </w:rPr>
        <w:t>לכל רשות מקומית</w:t>
      </w:r>
      <w:r w:rsidR="003E2458">
        <w:rPr>
          <w:rStyle w:val="default"/>
          <w:rFonts w:cs="FrankRuehl" w:hint="cs"/>
          <w:noProof w:val="0"/>
          <w:rtl/>
        </w:rPr>
        <w:t xml:space="preserve"> שמתקיים בה האמור בתקנה 2</w:t>
      </w:r>
      <w:r>
        <w:rPr>
          <w:rStyle w:val="default"/>
          <w:rFonts w:cs="FrankRuehl" w:hint="cs"/>
          <w:noProof w:val="0"/>
          <w:rtl/>
        </w:rPr>
        <w:t xml:space="preserve"> יינתן ניקוד שהוא מכפלת שיעור חיוב הארנונה המחושב לנכסים שאינם למגורים מסך כל תקציב הרשות המקומית לשנת הכספים שלגביה נערך הדוח הכספי המבוקר האחרון במקדם ההעדפה כמפורט בטבלה 2 בתוספת השנייה; כל רשות מקומית זכאית לחלק היחסי מיתרת תקציב הת</w:t>
      </w:r>
      <w:r w:rsidR="003E2458">
        <w:rPr>
          <w:rStyle w:val="default"/>
          <w:rFonts w:cs="FrankRuehl" w:hint="cs"/>
          <w:noProof w:val="0"/>
          <w:rtl/>
        </w:rPr>
        <w:t>ו</w:t>
      </w:r>
      <w:r>
        <w:rPr>
          <w:rStyle w:val="default"/>
          <w:rFonts w:cs="FrankRuehl" w:hint="cs"/>
          <w:noProof w:val="0"/>
          <w:rtl/>
        </w:rPr>
        <w:t>כנית לפי תקנה זו, ושיעורו של החלק היחסי יהיה כיחס שבין ניקוד הרשות המקומית לבין סך כל הניקוד של כלל הרשויות המקומיות לפי תקנה זו;</w:t>
      </w:r>
    </w:p>
    <w:p w14:paraId="74487E94" w14:textId="77777777" w:rsidR="007165FC" w:rsidRDefault="007165FC" w:rsidP="007165FC">
      <w:pPr>
        <w:pStyle w:val="P00"/>
        <w:spacing w:before="72"/>
        <w:ind w:left="624" w:right="1134"/>
        <w:rPr>
          <w:rStyle w:val="default"/>
          <w:rFonts w:cs="FrankRuehl"/>
          <w:noProof w:val="0"/>
          <w:rtl/>
        </w:rPr>
      </w:pPr>
      <w:r>
        <w:rPr>
          <w:rStyle w:val="default"/>
          <w:rFonts w:cs="FrankRuehl" w:hint="cs"/>
          <w:noProof w:val="0"/>
          <w:rtl/>
        </w:rPr>
        <w:t>(2)</w:t>
      </w:r>
      <w:r>
        <w:rPr>
          <w:rStyle w:val="default"/>
          <w:rFonts w:cs="FrankRuehl"/>
          <w:noProof w:val="0"/>
          <w:rtl/>
        </w:rPr>
        <w:tab/>
      </w:r>
      <w:r w:rsidR="003E2458">
        <w:rPr>
          <w:rStyle w:val="default"/>
          <w:rFonts w:cs="FrankRuehl" w:hint="cs"/>
          <w:noProof w:val="0"/>
          <w:rtl/>
        </w:rPr>
        <w:t xml:space="preserve">על אף האמור בפסקה (1), </w:t>
      </w:r>
      <w:r>
        <w:rPr>
          <w:rStyle w:val="default"/>
          <w:rFonts w:cs="FrankRuehl" w:hint="cs"/>
          <w:noProof w:val="0"/>
          <w:rtl/>
        </w:rPr>
        <w:t>הוראות תקנה זו לא יחולו על רשות מקומית שמתקיים בה האמור בתקנה 2(</w:t>
      </w:r>
      <w:r w:rsidR="003E2458">
        <w:rPr>
          <w:rStyle w:val="default"/>
          <w:rFonts w:cs="FrankRuehl" w:hint="cs"/>
          <w:noProof w:val="0"/>
          <w:rtl/>
        </w:rPr>
        <w:t>3</w:t>
      </w:r>
      <w:r>
        <w:rPr>
          <w:rStyle w:val="default"/>
          <w:rFonts w:cs="FrankRuehl" w:hint="cs"/>
          <w:noProof w:val="0"/>
          <w:rtl/>
        </w:rPr>
        <w:t>).</w:t>
      </w:r>
    </w:p>
    <w:p w14:paraId="1C2CF9F7" w14:textId="77777777" w:rsidR="009F1CCB" w:rsidRDefault="009F1CCB" w:rsidP="003E2458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bookmarkStart w:id="5" w:name="Seif5"/>
      <w:bookmarkEnd w:id="5"/>
      <w:r>
        <w:rPr>
          <w:lang w:eastAsia="en-US"/>
        </w:rPr>
        <w:pict w14:anchorId="53DBAE27">
          <v:rect id="Rectangle 276" o:spid="_x0000_s2054" style="position:absolute;left:0;text-align:left;margin-left:464.15pt;margin-top:7.6pt;width:75.05pt;height:19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" o:allowincell="f" filled="f" stroked="f" strokecolor="lime" strokeweight=".25pt">
            <v:textbox inset="0,0,0,0">
              <w:txbxContent>
                <w:p w14:paraId="1A82798B" w14:textId="77777777" w:rsidR="003E2458" w:rsidRDefault="003E2458" w:rsidP="003E245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אופן החישוב וההקצאה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noProof w:val="0"/>
          <w:szCs w:val="32"/>
          <w:rtl/>
        </w:rPr>
        <w:t>5.</w:t>
      </w:r>
      <w:r>
        <w:rPr>
          <w:rStyle w:val="big-number"/>
          <w:rFonts w:cs="Miriam"/>
          <w:noProof w:val="0"/>
          <w:szCs w:val="32"/>
          <w:rtl/>
        </w:rPr>
        <w:tab/>
      </w:r>
      <w:r w:rsidR="00506687">
        <w:rPr>
          <w:rStyle w:val="default"/>
          <w:rFonts w:cs="FrankRuehl" w:hint="cs"/>
          <w:noProof w:val="0"/>
          <w:rtl/>
        </w:rPr>
        <w:t xml:space="preserve">המנהל הכללי של משרד הפנים יפרסם באתר האינטרנט של משרד הפנים קובץ ממוכן </w:t>
      </w:r>
      <w:r w:rsidR="003E2458">
        <w:rPr>
          <w:rStyle w:val="default"/>
          <w:rFonts w:cs="FrankRuehl" w:hint="cs"/>
          <w:noProof w:val="0"/>
          <w:rtl/>
        </w:rPr>
        <w:t>ו</w:t>
      </w:r>
      <w:r w:rsidR="00506687">
        <w:rPr>
          <w:rStyle w:val="default"/>
          <w:rFonts w:cs="FrankRuehl" w:hint="cs"/>
          <w:noProof w:val="0"/>
          <w:rtl/>
        </w:rPr>
        <w:t>בו יפורטו הקצאת תקציב הת</w:t>
      </w:r>
      <w:r w:rsidR="003E2458">
        <w:rPr>
          <w:rStyle w:val="default"/>
          <w:rFonts w:cs="FrankRuehl" w:hint="cs"/>
          <w:noProof w:val="0"/>
          <w:rtl/>
        </w:rPr>
        <w:t>ו</w:t>
      </w:r>
      <w:r w:rsidR="00506687">
        <w:rPr>
          <w:rStyle w:val="default"/>
          <w:rFonts w:cs="FrankRuehl" w:hint="cs"/>
          <w:noProof w:val="0"/>
          <w:rtl/>
        </w:rPr>
        <w:t>כנית ודרך החישוב של ההקצאה לפי כל תקנה מתקנות אלה לעניין כל רשות מקומית בשנת כספים</w:t>
      </w:r>
      <w:r>
        <w:rPr>
          <w:rStyle w:val="default"/>
          <w:rFonts w:cs="FrankRuehl"/>
          <w:noProof w:val="0"/>
          <w:rtl/>
        </w:rPr>
        <w:t>.</w:t>
      </w:r>
    </w:p>
    <w:p w14:paraId="047E3880" w14:textId="77777777" w:rsidR="009F1CCB" w:rsidRDefault="009F1CCB" w:rsidP="003E2458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  <w:bookmarkStart w:id="6" w:name="Seif6"/>
      <w:bookmarkEnd w:id="6"/>
      <w:r w:rsidRPr="003E2458">
        <w:rPr>
          <w:rStyle w:val="big-number"/>
          <w:rFonts w:ascii="Miriam" w:hAnsi="Miriam" w:cs="Miriam"/>
          <w:noProof w:val="0"/>
          <w:szCs w:val="32"/>
        </w:rPr>
        <w:pict w14:anchorId="2DB4FC8A">
          <v:rect id="Rectangle 278" o:spid="_x0000_s2056" style="position:absolute;left:0;text-align:left;margin-left:464.5pt;margin-top:8.05pt;width:75.05pt;height:12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" o:allowincell="f" filled="f" stroked="f" strokecolor="lime" strokeweight=".25pt">
            <v:textbox inset="0,0,0,0">
              <w:txbxContent>
                <w:p w14:paraId="5E100D05" w14:textId="77777777" w:rsidR="003E2458" w:rsidRDefault="003E2458" w:rsidP="003E2458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3E2458" w:rsidRPr="003E2458">
        <w:rPr>
          <w:rStyle w:val="big-number"/>
          <w:rFonts w:ascii="Miriam" w:hAnsi="Miriam" w:cs="Miriam"/>
          <w:noProof w:val="0"/>
          <w:szCs w:val="32"/>
        </w:rPr>
        <w:t>6</w:t>
      </w:r>
      <w:r>
        <w:rPr>
          <w:rStyle w:val="big-number"/>
          <w:rFonts w:cs="Miriam"/>
          <w:noProof w:val="0"/>
          <w:szCs w:val="32"/>
          <w:rtl/>
        </w:rPr>
        <w:t>.</w:t>
      </w:r>
      <w:r>
        <w:rPr>
          <w:rStyle w:val="big-number"/>
          <w:rFonts w:cs="Miriam"/>
          <w:noProof w:val="0"/>
          <w:szCs w:val="32"/>
          <w:rtl/>
        </w:rPr>
        <w:tab/>
      </w:r>
      <w:r w:rsidR="00506687">
        <w:rPr>
          <w:rStyle w:val="default"/>
          <w:rFonts w:cs="FrankRuehl" w:hint="cs"/>
          <w:noProof w:val="0"/>
          <w:rtl/>
        </w:rPr>
        <w:t xml:space="preserve">תקנות אלה יעמדו בתוקפן עד יום </w:t>
      </w:r>
      <w:r w:rsidR="00723430">
        <w:rPr>
          <w:rStyle w:val="default"/>
          <w:rFonts w:cs="FrankRuehl" w:hint="cs"/>
          <w:noProof w:val="0"/>
          <w:rtl/>
        </w:rPr>
        <w:t>כ</w:t>
      </w:r>
      <w:r w:rsidR="00DF6FDC" w:rsidRPr="00DF6FDC">
        <w:rPr>
          <w:rStyle w:val="default"/>
          <w:rFonts w:cs="FrankRuehl" w:hint="cs"/>
          <w:noProof w:val="0"/>
          <w:rtl/>
        </w:rPr>
        <w:t>"ז בטבת התשפ"</w:t>
      </w:r>
      <w:r w:rsidR="00723430">
        <w:rPr>
          <w:rStyle w:val="default"/>
          <w:rFonts w:cs="FrankRuehl" w:hint="cs"/>
          <w:noProof w:val="0"/>
          <w:rtl/>
        </w:rPr>
        <w:t>ב</w:t>
      </w:r>
      <w:r w:rsidR="00DF6FDC" w:rsidRPr="00DF6FDC">
        <w:rPr>
          <w:rStyle w:val="default"/>
          <w:rFonts w:cs="FrankRuehl" w:hint="cs"/>
          <w:noProof w:val="0"/>
          <w:rtl/>
        </w:rPr>
        <w:t xml:space="preserve"> (31 בדצמבר 202</w:t>
      </w:r>
      <w:r w:rsidR="00723430">
        <w:rPr>
          <w:rStyle w:val="default"/>
          <w:rFonts w:cs="FrankRuehl" w:hint="cs"/>
          <w:noProof w:val="0"/>
          <w:rtl/>
        </w:rPr>
        <w:t>1</w:t>
      </w:r>
      <w:r w:rsidR="00506687">
        <w:rPr>
          <w:rStyle w:val="default"/>
          <w:rFonts w:cs="FrankRuehl" w:hint="cs"/>
          <w:noProof w:val="0"/>
          <w:rtl/>
        </w:rPr>
        <w:t>)</w:t>
      </w:r>
      <w:r>
        <w:rPr>
          <w:rStyle w:val="default"/>
          <w:rFonts w:cs="FrankRuehl"/>
          <w:noProof w:val="0"/>
          <w:rtl/>
        </w:rPr>
        <w:t>.</w:t>
      </w:r>
    </w:p>
    <w:p w14:paraId="794A29B7" w14:textId="77777777" w:rsidR="00DF6FDC" w:rsidRDefault="00DF6FDC" w:rsidP="004E24BD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</w:p>
    <w:p w14:paraId="2D2F398F" w14:textId="77777777" w:rsidR="009F1CCB" w:rsidRDefault="009F1CCB" w:rsidP="0015462C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7" w:name="med0"/>
      <w:bookmarkEnd w:id="7"/>
      <w:r w:rsidRPr="0015462C">
        <w:rPr>
          <w:rFonts w:cs="FrankRuehl"/>
          <w:noProof/>
          <w:rtl/>
        </w:rPr>
        <w:t>תוספת ראשונה</w:t>
      </w:r>
    </w:p>
    <w:p w14:paraId="07BFE1F8" w14:textId="77777777" w:rsidR="009F1CCB" w:rsidRDefault="009F1CCB" w:rsidP="00C74BEF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 w:rsidRPr="000F39E1">
        <w:rPr>
          <w:rStyle w:val="default"/>
          <w:rFonts w:cs="FrankRuehl"/>
          <w:noProof w:val="0"/>
          <w:sz w:val="24"/>
          <w:szCs w:val="24"/>
          <w:rtl/>
        </w:rPr>
        <w:t>(</w:t>
      </w:r>
      <w:r>
        <w:rPr>
          <w:rStyle w:val="default"/>
          <w:rFonts w:cs="FrankRuehl"/>
          <w:noProof w:val="0"/>
          <w:sz w:val="24"/>
          <w:szCs w:val="24"/>
          <w:rtl/>
        </w:rPr>
        <w:t>תקנה 1</w:t>
      </w:r>
      <w:r w:rsidR="00723430">
        <w:rPr>
          <w:rStyle w:val="default"/>
          <w:rFonts w:cs="FrankRuehl" w:hint="cs"/>
          <w:noProof w:val="0"/>
          <w:sz w:val="24"/>
          <w:szCs w:val="24"/>
          <w:rtl/>
        </w:rPr>
        <w:t xml:space="preserve"> </w:t>
      </w:r>
      <w:r w:rsidR="00723430">
        <w:rPr>
          <w:rStyle w:val="default"/>
          <w:rFonts w:cs="FrankRuehl"/>
          <w:noProof w:val="0"/>
          <w:sz w:val="24"/>
          <w:szCs w:val="24"/>
          <w:rtl/>
        </w:rPr>
        <w:t>–</w:t>
      </w:r>
      <w:r w:rsidR="00723430">
        <w:rPr>
          <w:rStyle w:val="default"/>
          <w:rFonts w:cs="FrankRuehl" w:hint="cs"/>
          <w:noProof w:val="0"/>
          <w:sz w:val="24"/>
          <w:szCs w:val="24"/>
          <w:rtl/>
        </w:rPr>
        <w:t xml:space="preserve"> הגדרת "חיוב הארנונה המחושב לנכסים שאינם למגורים"</w:t>
      </w:r>
      <w:r w:rsidRPr="000F39E1">
        <w:rPr>
          <w:rStyle w:val="default"/>
          <w:rFonts w:cs="FrankRuehl"/>
          <w:noProof w:val="0"/>
          <w:sz w:val="24"/>
          <w:szCs w:val="24"/>
          <w:rtl/>
        </w:rPr>
        <w:t>)</w:t>
      </w:r>
    </w:p>
    <w:p w14:paraId="674C915A" w14:textId="77777777" w:rsidR="009A08B5" w:rsidRDefault="009A08B5" w:rsidP="00C74BEF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>
        <w:rPr>
          <w:rStyle w:val="default"/>
          <w:rFonts w:cs="FrankRuehl" w:hint="cs"/>
          <w:noProof w:val="0"/>
          <w:sz w:val="24"/>
          <w:szCs w:val="24"/>
          <w:rtl/>
        </w:rPr>
        <w:t>טבלה 1</w:t>
      </w:r>
    </w:p>
    <w:p w14:paraId="7F71149D" w14:textId="77777777" w:rsidR="009A08B5" w:rsidRPr="000F39E1" w:rsidRDefault="009A08B5" w:rsidP="00C74BEF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>
        <w:rPr>
          <w:rStyle w:val="default"/>
          <w:rFonts w:cs="FrankRuehl" w:hint="cs"/>
          <w:noProof w:val="0"/>
          <w:sz w:val="24"/>
          <w:szCs w:val="24"/>
          <w:rtl/>
        </w:rPr>
        <w:t>מקדם העדפה לפי המדד החברתי-כלכלי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8"/>
        <w:gridCol w:w="3950"/>
      </w:tblGrid>
      <w:tr w:rsidR="009A08B5" w:rsidRPr="00B43E85" w14:paraId="640D833F" w14:textId="77777777" w:rsidTr="00105C10">
        <w:tc>
          <w:tcPr>
            <w:tcW w:w="3988" w:type="dxa"/>
            <w:shd w:val="clear" w:color="auto" w:fill="auto"/>
          </w:tcPr>
          <w:p w14:paraId="3030D2F5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אשכול במדרג החברתי-כלכלי</w:t>
            </w:r>
          </w:p>
        </w:tc>
        <w:tc>
          <w:tcPr>
            <w:tcW w:w="3950" w:type="dxa"/>
            <w:shd w:val="clear" w:color="auto" w:fill="auto"/>
          </w:tcPr>
          <w:p w14:paraId="5C19C7A9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מקדם</w:t>
            </w:r>
          </w:p>
        </w:tc>
      </w:tr>
      <w:tr w:rsidR="009A08B5" w:rsidRPr="00B43E85" w14:paraId="1EA58295" w14:textId="77777777" w:rsidTr="00105C10">
        <w:tc>
          <w:tcPr>
            <w:tcW w:w="3988" w:type="dxa"/>
            <w:shd w:val="clear" w:color="auto" w:fill="auto"/>
          </w:tcPr>
          <w:p w14:paraId="7570F474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 עד 2</w:t>
            </w:r>
          </w:p>
        </w:tc>
        <w:tc>
          <w:tcPr>
            <w:tcW w:w="3950" w:type="dxa"/>
            <w:shd w:val="clear" w:color="auto" w:fill="auto"/>
          </w:tcPr>
          <w:p w14:paraId="095F0DEA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0.7</w:t>
            </w:r>
          </w:p>
        </w:tc>
      </w:tr>
      <w:tr w:rsidR="009A08B5" w:rsidRPr="00B43E85" w14:paraId="56EADCCF" w14:textId="77777777" w:rsidTr="00105C10">
        <w:tc>
          <w:tcPr>
            <w:tcW w:w="3988" w:type="dxa"/>
            <w:shd w:val="clear" w:color="auto" w:fill="auto"/>
          </w:tcPr>
          <w:p w14:paraId="4E8F46ED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3 עד 4</w:t>
            </w:r>
          </w:p>
        </w:tc>
        <w:tc>
          <w:tcPr>
            <w:tcW w:w="3950" w:type="dxa"/>
            <w:shd w:val="clear" w:color="auto" w:fill="auto"/>
          </w:tcPr>
          <w:p w14:paraId="69A0BFCC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0.8</w:t>
            </w:r>
          </w:p>
        </w:tc>
      </w:tr>
      <w:tr w:rsidR="009A08B5" w:rsidRPr="00B43E85" w14:paraId="52E013DB" w14:textId="77777777" w:rsidTr="00105C10">
        <w:tc>
          <w:tcPr>
            <w:tcW w:w="3988" w:type="dxa"/>
            <w:shd w:val="clear" w:color="auto" w:fill="auto"/>
          </w:tcPr>
          <w:p w14:paraId="0B25DA07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5 עד 6</w:t>
            </w:r>
          </w:p>
        </w:tc>
        <w:tc>
          <w:tcPr>
            <w:tcW w:w="3950" w:type="dxa"/>
            <w:shd w:val="clear" w:color="auto" w:fill="auto"/>
          </w:tcPr>
          <w:p w14:paraId="4629F670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0.9</w:t>
            </w:r>
          </w:p>
        </w:tc>
      </w:tr>
      <w:tr w:rsidR="009A08B5" w:rsidRPr="00B43E85" w14:paraId="0B248AA1" w14:textId="77777777" w:rsidTr="00105C10">
        <w:tc>
          <w:tcPr>
            <w:tcW w:w="3988" w:type="dxa"/>
            <w:shd w:val="clear" w:color="auto" w:fill="auto"/>
          </w:tcPr>
          <w:p w14:paraId="7966AB58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7 עד 8</w:t>
            </w:r>
          </w:p>
        </w:tc>
        <w:tc>
          <w:tcPr>
            <w:tcW w:w="3950" w:type="dxa"/>
            <w:shd w:val="clear" w:color="auto" w:fill="auto"/>
          </w:tcPr>
          <w:p w14:paraId="72C859A9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1.1</w:t>
            </w:r>
          </w:p>
        </w:tc>
      </w:tr>
      <w:tr w:rsidR="009A08B5" w:rsidRPr="00B43E85" w14:paraId="1AC02760" w14:textId="77777777" w:rsidTr="00105C10">
        <w:tc>
          <w:tcPr>
            <w:tcW w:w="3988" w:type="dxa"/>
            <w:shd w:val="clear" w:color="auto" w:fill="auto"/>
          </w:tcPr>
          <w:p w14:paraId="13E6FB10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9 עד 10</w:t>
            </w:r>
          </w:p>
        </w:tc>
        <w:tc>
          <w:tcPr>
            <w:tcW w:w="3950" w:type="dxa"/>
            <w:shd w:val="clear" w:color="auto" w:fill="auto"/>
          </w:tcPr>
          <w:p w14:paraId="1F3A4D9C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1.2</w:t>
            </w:r>
          </w:p>
        </w:tc>
      </w:tr>
    </w:tbl>
    <w:p w14:paraId="58B34F36" w14:textId="77777777" w:rsidR="00105C10" w:rsidRDefault="00105C10" w:rsidP="00431CAA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</w:p>
    <w:p w14:paraId="71F2B370" w14:textId="77777777" w:rsidR="009A08B5" w:rsidRPr="009A08B5" w:rsidRDefault="009A08B5" w:rsidP="009A08B5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 w:rsidRPr="009A08B5">
        <w:rPr>
          <w:rStyle w:val="default"/>
          <w:rFonts w:cs="FrankRuehl" w:hint="cs"/>
          <w:noProof w:val="0"/>
          <w:sz w:val="24"/>
          <w:szCs w:val="24"/>
          <w:rtl/>
        </w:rPr>
        <w:t>טבלה 2</w:t>
      </w:r>
    </w:p>
    <w:p w14:paraId="06DAD450" w14:textId="77777777" w:rsidR="009A08B5" w:rsidRPr="009A08B5" w:rsidRDefault="009A08B5" w:rsidP="009A08B5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 w:rsidRPr="009A08B5">
        <w:rPr>
          <w:rStyle w:val="default"/>
          <w:rFonts w:cs="FrankRuehl" w:hint="cs"/>
          <w:noProof w:val="0"/>
          <w:sz w:val="24"/>
          <w:szCs w:val="24"/>
          <w:rtl/>
        </w:rPr>
        <w:t>מקדם העדפה לפי מדד הפריפריאליות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2"/>
        <w:gridCol w:w="3916"/>
      </w:tblGrid>
      <w:tr w:rsidR="009A08B5" w:rsidRPr="00B43E85" w14:paraId="12ECBACD" w14:textId="77777777" w:rsidTr="00105C10">
        <w:tc>
          <w:tcPr>
            <w:tcW w:w="4022" w:type="dxa"/>
            <w:shd w:val="clear" w:color="auto" w:fill="auto"/>
            <w:vAlign w:val="bottom"/>
          </w:tcPr>
          <w:p w14:paraId="140FC806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הפער בין מדד הפריפריאליות של הרשות המקומית למדד הפריפריאליות של הנפה</w:t>
            </w:r>
          </w:p>
        </w:tc>
        <w:tc>
          <w:tcPr>
            <w:tcW w:w="3916" w:type="dxa"/>
            <w:shd w:val="clear" w:color="auto" w:fill="auto"/>
            <w:vAlign w:val="bottom"/>
          </w:tcPr>
          <w:p w14:paraId="3C79422E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מקדם</w:t>
            </w:r>
          </w:p>
        </w:tc>
      </w:tr>
      <w:tr w:rsidR="009A08B5" w:rsidRPr="00B43E85" w14:paraId="40236470" w14:textId="77777777" w:rsidTr="00105C10">
        <w:tc>
          <w:tcPr>
            <w:tcW w:w="4022" w:type="dxa"/>
            <w:shd w:val="clear" w:color="auto" w:fill="auto"/>
          </w:tcPr>
          <w:p w14:paraId="1EC70704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מעל 3- ופחות מ-0.6-</w:t>
            </w:r>
          </w:p>
        </w:tc>
        <w:tc>
          <w:tcPr>
            <w:tcW w:w="3916" w:type="dxa"/>
            <w:shd w:val="clear" w:color="auto" w:fill="auto"/>
          </w:tcPr>
          <w:p w14:paraId="5464F54D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0.85</w:t>
            </w:r>
          </w:p>
        </w:tc>
      </w:tr>
      <w:tr w:rsidR="009A08B5" w:rsidRPr="00B43E85" w14:paraId="049322A7" w14:textId="77777777" w:rsidTr="00105C10">
        <w:tc>
          <w:tcPr>
            <w:tcW w:w="4022" w:type="dxa"/>
            <w:shd w:val="clear" w:color="auto" w:fill="auto"/>
          </w:tcPr>
          <w:p w14:paraId="28D0F1E2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0.6- ומעלה ופחות מ-0.9</w:t>
            </w:r>
          </w:p>
        </w:tc>
        <w:tc>
          <w:tcPr>
            <w:tcW w:w="3916" w:type="dxa"/>
            <w:shd w:val="clear" w:color="auto" w:fill="auto"/>
          </w:tcPr>
          <w:p w14:paraId="72DC32BB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</w:t>
            </w:r>
          </w:p>
        </w:tc>
      </w:tr>
      <w:tr w:rsidR="009A08B5" w:rsidRPr="00B43E85" w14:paraId="581F89AD" w14:textId="77777777" w:rsidTr="00105C10">
        <w:tc>
          <w:tcPr>
            <w:tcW w:w="4022" w:type="dxa"/>
            <w:shd w:val="clear" w:color="auto" w:fill="auto"/>
          </w:tcPr>
          <w:p w14:paraId="1BA517BE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0.9 ומעלה</w:t>
            </w:r>
          </w:p>
        </w:tc>
        <w:tc>
          <w:tcPr>
            <w:tcW w:w="3916" w:type="dxa"/>
            <w:shd w:val="clear" w:color="auto" w:fill="auto"/>
          </w:tcPr>
          <w:p w14:paraId="278C9AE8" w14:textId="77777777" w:rsidR="009A08B5" w:rsidRPr="00B43E85" w:rsidRDefault="009A08B5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1.15</w:t>
            </w:r>
          </w:p>
        </w:tc>
      </w:tr>
    </w:tbl>
    <w:p w14:paraId="4CF1920E" w14:textId="77777777" w:rsidR="00105C10" w:rsidRDefault="00105C10" w:rsidP="00431CAA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</w:p>
    <w:p w14:paraId="6A7D059D" w14:textId="77777777" w:rsidR="009F1CCB" w:rsidRPr="0015462C" w:rsidRDefault="009F1CCB" w:rsidP="0015462C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8" w:name="med1"/>
      <w:bookmarkEnd w:id="8"/>
      <w:r w:rsidRPr="0015462C">
        <w:rPr>
          <w:rFonts w:cs="FrankRuehl"/>
          <w:noProof/>
          <w:rtl/>
        </w:rPr>
        <w:t>תוספת שנייה</w:t>
      </w:r>
    </w:p>
    <w:p w14:paraId="594D52C4" w14:textId="77777777" w:rsidR="009A08B5" w:rsidRDefault="009A08B5" w:rsidP="00BC0DC4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>
        <w:rPr>
          <w:rStyle w:val="default"/>
          <w:rFonts w:cs="FrankRuehl" w:hint="cs"/>
          <w:noProof w:val="0"/>
          <w:sz w:val="24"/>
          <w:szCs w:val="24"/>
          <w:rtl/>
        </w:rPr>
        <w:t>טבלה 1</w:t>
      </w:r>
    </w:p>
    <w:p w14:paraId="066D1747" w14:textId="77777777" w:rsidR="009F1CCB" w:rsidRDefault="009F1CCB" w:rsidP="00BC0DC4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 w:rsidRPr="006D561E">
        <w:rPr>
          <w:rStyle w:val="default"/>
          <w:rFonts w:cs="FrankRuehl"/>
          <w:noProof w:val="0"/>
          <w:sz w:val="24"/>
          <w:szCs w:val="24"/>
          <w:rtl/>
        </w:rPr>
        <w:t>(</w:t>
      </w:r>
      <w:r>
        <w:rPr>
          <w:rStyle w:val="default"/>
          <w:rFonts w:cs="FrankRuehl"/>
          <w:noProof w:val="0"/>
          <w:sz w:val="24"/>
          <w:szCs w:val="24"/>
          <w:rtl/>
        </w:rPr>
        <w:t xml:space="preserve">תקנה </w:t>
      </w:r>
      <w:r w:rsidR="009A08B5">
        <w:rPr>
          <w:rStyle w:val="default"/>
          <w:rFonts w:cs="FrankRuehl" w:hint="cs"/>
          <w:noProof w:val="0"/>
          <w:sz w:val="24"/>
          <w:szCs w:val="24"/>
          <w:rtl/>
        </w:rPr>
        <w:t>3</w:t>
      </w:r>
      <w:r w:rsidRPr="006D561E">
        <w:rPr>
          <w:rStyle w:val="default"/>
          <w:rFonts w:cs="FrankRuehl"/>
          <w:noProof w:val="0"/>
          <w:sz w:val="24"/>
          <w:szCs w:val="24"/>
          <w:rtl/>
        </w:rPr>
        <w:t>)</w:t>
      </w:r>
    </w:p>
    <w:p w14:paraId="2222ABC1" w14:textId="77777777" w:rsidR="009A08B5" w:rsidRPr="006D561E" w:rsidRDefault="009A08B5" w:rsidP="00BC0DC4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>
        <w:rPr>
          <w:rStyle w:val="default"/>
          <w:rFonts w:cs="FrankRuehl" w:hint="cs"/>
          <w:noProof w:val="0"/>
          <w:sz w:val="24"/>
          <w:szCs w:val="24"/>
          <w:rtl/>
        </w:rPr>
        <w:t xml:space="preserve">סכום המענק בעד כל תושב רשות מקומית לפי האשכול במדרג החברתי-כלכלי </w:t>
      </w:r>
      <w:r>
        <w:rPr>
          <w:rStyle w:val="default"/>
          <w:rFonts w:cs="FrankRuehl"/>
          <w:noProof w:val="0"/>
          <w:sz w:val="24"/>
          <w:szCs w:val="24"/>
          <w:rtl/>
        </w:rPr>
        <w:br/>
      </w:r>
      <w:r>
        <w:rPr>
          <w:rStyle w:val="default"/>
          <w:rFonts w:cs="FrankRuehl" w:hint="cs"/>
          <w:noProof w:val="0"/>
          <w:sz w:val="24"/>
          <w:szCs w:val="24"/>
          <w:rtl/>
        </w:rPr>
        <w:t>ולפי מרחק הרשות משטח נמל התעופה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1576"/>
        <w:gridCol w:w="1586"/>
        <w:gridCol w:w="1593"/>
        <w:gridCol w:w="1593"/>
      </w:tblGrid>
      <w:tr w:rsidR="009812D0" w:rsidRPr="00B43E85" w14:paraId="77DA338B" w14:textId="77777777" w:rsidTr="00105C10">
        <w:tc>
          <w:tcPr>
            <w:tcW w:w="1590" w:type="dxa"/>
            <w:shd w:val="clear" w:color="auto" w:fill="auto"/>
            <w:vAlign w:val="bottom"/>
          </w:tcPr>
          <w:p w14:paraId="2723BDFE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אשכול במדרג החברתי-כלכלי</w:t>
            </w:r>
          </w:p>
        </w:tc>
        <w:tc>
          <w:tcPr>
            <w:tcW w:w="1576" w:type="dxa"/>
            <w:shd w:val="clear" w:color="auto" w:fill="auto"/>
            <w:vAlign w:val="bottom"/>
          </w:tcPr>
          <w:p w14:paraId="213C7990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סכום המענק בשקלים חדשים בעד כל תושב רשות מקומית הגובלת בשטח נמל התעופה</w:t>
            </w:r>
          </w:p>
        </w:tc>
        <w:tc>
          <w:tcPr>
            <w:tcW w:w="1586" w:type="dxa"/>
            <w:shd w:val="clear" w:color="auto" w:fill="auto"/>
            <w:vAlign w:val="bottom"/>
          </w:tcPr>
          <w:p w14:paraId="28105D4F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סכום המענק בשקלים חדשים בעד כל תושב רשות מקומית שאינה גובלת בשטח נמל התעופה ומרחקה ממנו עד 4 קילומטר</w:t>
            </w:r>
            <w:r w:rsidR="00723430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י</w:t>
            </w:r>
            <w:r w:rsidR="00723430">
              <w:rPr>
                <w:rStyle w:val="default"/>
                <w:rFonts w:cs="FrankRuehl" w:hint="cs"/>
                <w:sz w:val="18"/>
                <w:szCs w:val="22"/>
                <w:rtl/>
              </w:rPr>
              <w:t>ם</w:t>
            </w:r>
          </w:p>
        </w:tc>
        <w:tc>
          <w:tcPr>
            <w:tcW w:w="1593" w:type="dxa"/>
            <w:shd w:val="clear" w:color="auto" w:fill="auto"/>
            <w:vAlign w:val="bottom"/>
          </w:tcPr>
          <w:p w14:paraId="16D86AEE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סכום המענק בשקלים חדשים בעד כל תושב רשות מקומית שמרחקה משטח נמל התעופה עולה על 4 קילומטר</w:t>
            </w:r>
            <w:r w:rsidR="00723430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י</w:t>
            </w:r>
            <w:r w:rsidR="00723430">
              <w:rPr>
                <w:rStyle w:val="default"/>
                <w:rFonts w:cs="FrankRuehl" w:hint="cs"/>
                <w:sz w:val="18"/>
                <w:szCs w:val="22"/>
                <w:rtl/>
              </w:rPr>
              <w:t>ם</w:t>
            </w: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 xml:space="preserve"> ונמוך מ-8 קילומטר</w:t>
            </w:r>
            <w:r w:rsidR="00723430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י</w:t>
            </w:r>
            <w:r w:rsidR="00723430">
              <w:rPr>
                <w:rStyle w:val="default"/>
                <w:rFonts w:cs="FrankRuehl" w:hint="cs"/>
                <w:sz w:val="18"/>
                <w:szCs w:val="22"/>
                <w:rtl/>
              </w:rPr>
              <w:t>ם</w:t>
            </w:r>
          </w:p>
        </w:tc>
        <w:tc>
          <w:tcPr>
            <w:tcW w:w="1593" w:type="dxa"/>
            <w:shd w:val="clear" w:color="auto" w:fill="auto"/>
            <w:vAlign w:val="bottom"/>
          </w:tcPr>
          <w:p w14:paraId="078AEE07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סכום המענק בשקלים חדשים בעד כל תושב רשות מקומית שמרחקה משטח נמל התעופה 8 קילומטר</w:t>
            </w:r>
            <w:r w:rsidR="00723430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י</w:t>
            </w:r>
            <w:r w:rsidR="00723430">
              <w:rPr>
                <w:rStyle w:val="default"/>
                <w:rFonts w:cs="FrankRuehl" w:hint="cs"/>
                <w:sz w:val="18"/>
                <w:szCs w:val="22"/>
                <w:rtl/>
              </w:rPr>
              <w:t>ם</w:t>
            </w: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 xml:space="preserve"> ומעלה</w:t>
            </w:r>
          </w:p>
        </w:tc>
      </w:tr>
      <w:tr w:rsidR="009812D0" w:rsidRPr="00B43E85" w14:paraId="619650E0" w14:textId="77777777" w:rsidTr="00105C10">
        <w:tc>
          <w:tcPr>
            <w:tcW w:w="1590" w:type="dxa"/>
            <w:shd w:val="clear" w:color="auto" w:fill="auto"/>
          </w:tcPr>
          <w:p w14:paraId="08F853C2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</w:t>
            </w:r>
          </w:p>
        </w:tc>
        <w:tc>
          <w:tcPr>
            <w:tcW w:w="1576" w:type="dxa"/>
            <w:shd w:val="clear" w:color="auto" w:fill="auto"/>
          </w:tcPr>
          <w:p w14:paraId="39B2017C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586" w:type="dxa"/>
            <w:shd w:val="clear" w:color="auto" w:fill="auto"/>
          </w:tcPr>
          <w:p w14:paraId="7CEFBAE0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120</w:t>
            </w:r>
          </w:p>
        </w:tc>
        <w:tc>
          <w:tcPr>
            <w:tcW w:w="1593" w:type="dxa"/>
            <w:shd w:val="clear" w:color="auto" w:fill="auto"/>
          </w:tcPr>
          <w:p w14:paraId="13E1127F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8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0</w:t>
            </w:r>
          </w:p>
        </w:tc>
        <w:tc>
          <w:tcPr>
            <w:tcW w:w="1593" w:type="dxa"/>
            <w:shd w:val="clear" w:color="auto" w:fill="auto"/>
          </w:tcPr>
          <w:p w14:paraId="3C8F5400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60</w:t>
            </w:r>
          </w:p>
        </w:tc>
      </w:tr>
      <w:tr w:rsidR="009812D0" w:rsidRPr="00B43E85" w14:paraId="476E0785" w14:textId="77777777" w:rsidTr="00105C10">
        <w:tc>
          <w:tcPr>
            <w:tcW w:w="1590" w:type="dxa"/>
            <w:shd w:val="clear" w:color="auto" w:fill="auto"/>
          </w:tcPr>
          <w:p w14:paraId="5EA98926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2</w:t>
            </w:r>
          </w:p>
        </w:tc>
        <w:tc>
          <w:tcPr>
            <w:tcW w:w="1576" w:type="dxa"/>
            <w:shd w:val="clear" w:color="auto" w:fill="auto"/>
          </w:tcPr>
          <w:p w14:paraId="28FF6699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586" w:type="dxa"/>
            <w:shd w:val="clear" w:color="auto" w:fill="auto"/>
          </w:tcPr>
          <w:p w14:paraId="690FD5B8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110</w:t>
            </w:r>
          </w:p>
        </w:tc>
        <w:tc>
          <w:tcPr>
            <w:tcW w:w="1593" w:type="dxa"/>
            <w:shd w:val="clear" w:color="auto" w:fill="auto"/>
          </w:tcPr>
          <w:p w14:paraId="1F86E164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70</w:t>
            </w:r>
          </w:p>
        </w:tc>
        <w:tc>
          <w:tcPr>
            <w:tcW w:w="1593" w:type="dxa"/>
            <w:shd w:val="clear" w:color="auto" w:fill="auto"/>
          </w:tcPr>
          <w:p w14:paraId="1481823D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5</w:t>
            </w:r>
            <w:r w:rsidR="009812D0"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</w:tr>
      <w:tr w:rsidR="009812D0" w:rsidRPr="00B43E85" w14:paraId="39A4DC50" w14:textId="77777777" w:rsidTr="00105C10">
        <w:tc>
          <w:tcPr>
            <w:tcW w:w="1590" w:type="dxa"/>
            <w:shd w:val="clear" w:color="auto" w:fill="auto"/>
          </w:tcPr>
          <w:p w14:paraId="63235D58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3</w:t>
            </w:r>
          </w:p>
        </w:tc>
        <w:tc>
          <w:tcPr>
            <w:tcW w:w="1576" w:type="dxa"/>
            <w:shd w:val="clear" w:color="auto" w:fill="auto"/>
          </w:tcPr>
          <w:p w14:paraId="5EC0E59D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2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586" w:type="dxa"/>
            <w:shd w:val="clear" w:color="auto" w:fill="auto"/>
          </w:tcPr>
          <w:p w14:paraId="2935A069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110</w:t>
            </w:r>
          </w:p>
        </w:tc>
        <w:tc>
          <w:tcPr>
            <w:tcW w:w="1593" w:type="dxa"/>
            <w:shd w:val="clear" w:color="auto" w:fill="auto"/>
          </w:tcPr>
          <w:p w14:paraId="0957B6F6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70</w:t>
            </w:r>
          </w:p>
        </w:tc>
        <w:tc>
          <w:tcPr>
            <w:tcW w:w="1593" w:type="dxa"/>
            <w:shd w:val="clear" w:color="auto" w:fill="auto"/>
          </w:tcPr>
          <w:p w14:paraId="0512B48B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5</w:t>
            </w:r>
            <w:r w:rsidR="009812D0"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</w:tr>
      <w:tr w:rsidR="009812D0" w:rsidRPr="00B43E85" w14:paraId="5514835B" w14:textId="77777777" w:rsidTr="00105C10">
        <w:tc>
          <w:tcPr>
            <w:tcW w:w="1590" w:type="dxa"/>
            <w:shd w:val="clear" w:color="auto" w:fill="auto"/>
          </w:tcPr>
          <w:p w14:paraId="04A4BC29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4</w:t>
            </w:r>
          </w:p>
        </w:tc>
        <w:tc>
          <w:tcPr>
            <w:tcW w:w="1576" w:type="dxa"/>
            <w:shd w:val="clear" w:color="auto" w:fill="auto"/>
          </w:tcPr>
          <w:p w14:paraId="3ED3353B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210</w:t>
            </w:r>
          </w:p>
        </w:tc>
        <w:tc>
          <w:tcPr>
            <w:tcW w:w="1586" w:type="dxa"/>
            <w:shd w:val="clear" w:color="auto" w:fill="auto"/>
          </w:tcPr>
          <w:p w14:paraId="47ADE516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110</w:t>
            </w:r>
          </w:p>
        </w:tc>
        <w:tc>
          <w:tcPr>
            <w:tcW w:w="1593" w:type="dxa"/>
            <w:shd w:val="clear" w:color="auto" w:fill="auto"/>
          </w:tcPr>
          <w:p w14:paraId="753A4FDC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70</w:t>
            </w:r>
          </w:p>
        </w:tc>
        <w:tc>
          <w:tcPr>
            <w:tcW w:w="1593" w:type="dxa"/>
            <w:shd w:val="clear" w:color="auto" w:fill="auto"/>
          </w:tcPr>
          <w:p w14:paraId="5916A714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5</w:t>
            </w:r>
            <w:r w:rsidR="009812D0"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</w:tr>
      <w:tr w:rsidR="009812D0" w:rsidRPr="00B43E85" w14:paraId="7D615D56" w14:textId="77777777" w:rsidTr="00105C10">
        <w:tc>
          <w:tcPr>
            <w:tcW w:w="1590" w:type="dxa"/>
            <w:shd w:val="clear" w:color="auto" w:fill="auto"/>
          </w:tcPr>
          <w:p w14:paraId="0F0012C7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5</w:t>
            </w:r>
          </w:p>
        </w:tc>
        <w:tc>
          <w:tcPr>
            <w:tcW w:w="1576" w:type="dxa"/>
            <w:shd w:val="clear" w:color="auto" w:fill="auto"/>
          </w:tcPr>
          <w:p w14:paraId="10DD122B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145</w:t>
            </w:r>
          </w:p>
        </w:tc>
        <w:tc>
          <w:tcPr>
            <w:tcW w:w="1586" w:type="dxa"/>
            <w:shd w:val="clear" w:color="auto" w:fill="auto"/>
          </w:tcPr>
          <w:p w14:paraId="0C0EC61A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90</w:t>
            </w:r>
          </w:p>
        </w:tc>
        <w:tc>
          <w:tcPr>
            <w:tcW w:w="1593" w:type="dxa"/>
            <w:shd w:val="clear" w:color="auto" w:fill="auto"/>
          </w:tcPr>
          <w:p w14:paraId="2DD29C0D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70</w:t>
            </w:r>
          </w:p>
        </w:tc>
        <w:tc>
          <w:tcPr>
            <w:tcW w:w="1593" w:type="dxa"/>
            <w:shd w:val="clear" w:color="auto" w:fill="auto"/>
          </w:tcPr>
          <w:p w14:paraId="03B978F1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5</w:t>
            </w:r>
            <w:r w:rsidR="009812D0"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</w:tr>
      <w:tr w:rsidR="009812D0" w:rsidRPr="00B43E85" w14:paraId="1D78645B" w14:textId="77777777" w:rsidTr="00105C10">
        <w:tc>
          <w:tcPr>
            <w:tcW w:w="1590" w:type="dxa"/>
            <w:shd w:val="clear" w:color="auto" w:fill="auto"/>
          </w:tcPr>
          <w:p w14:paraId="1B469764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6</w:t>
            </w:r>
          </w:p>
        </w:tc>
        <w:tc>
          <w:tcPr>
            <w:tcW w:w="1576" w:type="dxa"/>
            <w:shd w:val="clear" w:color="auto" w:fill="auto"/>
          </w:tcPr>
          <w:p w14:paraId="7E2AA793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145</w:t>
            </w:r>
          </w:p>
        </w:tc>
        <w:tc>
          <w:tcPr>
            <w:tcW w:w="1586" w:type="dxa"/>
            <w:shd w:val="clear" w:color="auto" w:fill="auto"/>
          </w:tcPr>
          <w:p w14:paraId="456BA0D9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90</w:t>
            </w:r>
          </w:p>
        </w:tc>
        <w:tc>
          <w:tcPr>
            <w:tcW w:w="1593" w:type="dxa"/>
            <w:shd w:val="clear" w:color="auto" w:fill="auto"/>
          </w:tcPr>
          <w:p w14:paraId="4D0674C8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70</w:t>
            </w:r>
          </w:p>
        </w:tc>
        <w:tc>
          <w:tcPr>
            <w:tcW w:w="1593" w:type="dxa"/>
            <w:shd w:val="clear" w:color="auto" w:fill="auto"/>
          </w:tcPr>
          <w:p w14:paraId="0BBAEF3B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5</w:t>
            </w:r>
            <w:r w:rsidR="009812D0"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</w:tr>
      <w:tr w:rsidR="009812D0" w:rsidRPr="00B43E85" w14:paraId="2A0EF874" w14:textId="77777777" w:rsidTr="00105C10">
        <w:tc>
          <w:tcPr>
            <w:tcW w:w="1590" w:type="dxa"/>
            <w:shd w:val="clear" w:color="auto" w:fill="auto"/>
          </w:tcPr>
          <w:p w14:paraId="2EAEBA32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7</w:t>
            </w:r>
          </w:p>
        </w:tc>
        <w:tc>
          <w:tcPr>
            <w:tcW w:w="1576" w:type="dxa"/>
            <w:shd w:val="clear" w:color="auto" w:fill="auto"/>
          </w:tcPr>
          <w:p w14:paraId="0029E06B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40</w:t>
            </w:r>
          </w:p>
        </w:tc>
        <w:tc>
          <w:tcPr>
            <w:tcW w:w="1586" w:type="dxa"/>
            <w:shd w:val="clear" w:color="auto" w:fill="auto"/>
          </w:tcPr>
          <w:p w14:paraId="61930A96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40</w:t>
            </w:r>
          </w:p>
        </w:tc>
        <w:tc>
          <w:tcPr>
            <w:tcW w:w="1593" w:type="dxa"/>
            <w:shd w:val="clear" w:color="auto" w:fill="auto"/>
          </w:tcPr>
          <w:p w14:paraId="610A12A7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40</w:t>
            </w:r>
          </w:p>
        </w:tc>
        <w:tc>
          <w:tcPr>
            <w:tcW w:w="1593" w:type="dxa"/>
            <w:shd w:val="clear" w:color="auto" w:fill="auto"/>
          </w:tcPr>
          <w:p w14:paraId="5A7A8A0D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</w:tr>
      <w:tr w:rsidR="009812D0" w:rsidRPr="00B43E85" w14:paraId="10A068D9" w14:textId="77777777" w:rsidTr="00105C10">
        <w:tc>
          <w:tcPr>
            <w:tcW w:w="1590" w:type="dxa"/>
            <w:shd w:val="clear" w:color="auto" w:fill="auto"/>
          </w:tcPr>
          <w:p w14:paraId="1B5E4AEA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8</w:t>
            </w:r>
          </w:p>
        </w:tc>
        <w:tc>
          <w:tcPr>
            <w:tcW w:w="1576" w:type="dxa"/>
            <w:shd w:val="clear" w:color="auto" w:fill="auto"/>
          </w:tcPr>
          <w:p w14:paraId="0B6CC582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10</w:t>
            </w:r>
          </w:p>
        </w:tc>
        <w:tc>
          <w:tcPr>
            <w:tcW w:w="1586" w:type="dxa"/>
            <w:shd w:val="clear" w:color="auto" w:fill="auto"/>
          </w:tcPr>
          <w:p w14:paraId="66E1BF2D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5</w:t>
            </w:r>
          </w:p>
        </w:tc>
        <w:tc>
          <w:tcPr>
            <w:tcW w:w="1593" w:type="dxa"/>
            <w:shd w:val="clear" w:color="auto" w:fill="auto"/>
          </w:tcPr>
          <w:p w14:paraId="7D700EF7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  <w:tc>
          <w:tcPr>
            <w:tcW w:w="1593" w:type="dxa"/>
            <w:shd w:val="clear" w:color="auto" w:fill="auto"/>
          </w:tcPr>
          <w:p w14:paraId="4EFB0FF7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</w:tr>
      <w:tr w:rsidR="009812D0" w:rsidRPr="00B43E85" w14:paraId="0A5B08C1" w14:textId="77777777" w:rsidTr="00105C10">
        <w:tc>
          <w:tcPr>
            <w:tcW w:w="1590" w:type="dxa"/>
            <w:shd w:val="clear" w:color="auto" w:fill="auto"/>
          </w:tcPr>
          <w:p w14:paraId="74E318CE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9</w:t>
            </w:r>
          </w:p>
        </w:tc>
        <w:tc>
          <w:tcPr>
            <w:tcW w:w="1576" w:type="dxa"/>
            <w:shd w:val="clear" w:color="auto" w:fill="auto"/>
          </w:tcPr>
          <w:p w14:paraId="473B9E15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</w:t>
            </w:r>
            <w:r w:rsidR="009812D0"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  <w:tc>
          <w:tcPr>
            <w:tcW w:w="1586" w:type="dxa"/>
            <w:shd w:val="clear" w:color="auto" w:fill="auto"/>
          </w:tcPr>
          <w:p w14:paraId="552C6039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5</w:t>
            </w:r>
          </w:p>
        </w:tc>
        <w:tc>
          <w:tcPr>
            <w:tcW w:w="1593" w:type="dxa"/>
            <w:shd w:val="clear" w:color="auto" w:fill="auto"/>
          </w:tcPr>
          <w:p w14:paraId="22744752" w14:textId="77777777" w:rsidR="009812D0" w:rsidRPr="00B43E85" w:rsidRDefault="0072343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  <w:tc>
          <w:tcPr>
            <w:tcW w:w="1593" w:type="dxa"/>
            <w:shd w:val="clear" w:color="auto" w:fill="auto"/>
          </w:tcPr>
          <w:p w14:paraId="61E0DBBF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</w:t>
            </w:r>
          </w:p>
        </w:tc>
      </w:tr>
    </w:tbl>
    <w:p w14:paraId="616B89D6" w14:textId="77777777" w:rsidR="00105C10" w:rsidRPr="00E44E41" w:rsidRDefault="00105C10" w:rsidP="00431CAA">
      <w:pPr>
        <w:pStyle w:val="P00"/>
        <w:spacing w:before="72"/>
        <w:ind w:left="0" w:right="1134"/>
        <w:rPr>
          <w:rStyle w:val="default"/>
          <w:rFonts w:cs="FrankRuehl"/>
          <w:noProof w:val="0"/>
          <w:sz w:val="20"/>
          <w:rtl/>
        </w:rPr>
      </w:pPr>
    </w:p>
    <w:p w14:paraId="7593B9A5" w14:textId="77777777" w:rsidR="003262A3" w:rsidRPr="009812D0" w:rsidRDefault="009812D0" w:rsidP="009812D0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 w:rsidRPr="009812D0">
        <w:rPr>
          <w:rStyle w:val="default"/>
          <w:rFonts w:cs="FrankRuehl" w:hint="cs"/>
          <w:noProof w:val="0"/>
          <w:sz w:val="24"/>
          <w:szCs w:val="24"/>
          <w:rtl/>
        </w:rPr>
        <w:t>טבלה 2</w:t>
      </w:r>
    </w:p>
    <w:p w14:paraId="3F45E627" w14:textId="77777777" w:rsidR="009812D0" w:rsidRPr="009812D0" w:rsidRDefault="009812D0" w:rsidP="009812D0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 w:rsidRPr="009812D0">
        <w:rPr>
          <w:rStyle w:val="default"/>
          <w:rFonts w:cs="FrankRuehl" w:hint="cs"/>
          <w:noProof w:val="0"/>
          <w:sz w:val="24"/>
          <w:szCs w:val="24"/>
          <w:rtl/>
        </w:rPr>
        <w:t>(תקנה 4)</w:t>
      </w:r>
    </w:p>
    <w:p w14:paraId="779B3FB4" w14:textId="77777777" w:rsidR="009812D0" w:rsidRPr="009812D0" w:rsidRDefault="009812D0" w:rsidP="009812D0">
      <w:pPr>
        <w:pStyle w:val="P00"/>
        <w:spacing w:before="72"/>
        <w:ind w:left="0" w:right="1134"/>
        <w:jc w:val="center"/>
        <w:rPr>
          <w:rStyle w:val="default"/>
          <w:rFonts w:cs="FrankRuehl"/>
          <w:noProof w:val="0"/>
          <w:sz w:val="24"/>
          <w:szCs w:val="24"/>
          <w:rtl/>
        </w:rPr>
      </w:pPr>
      <w:r w:rsidRPr="009812D0">
        <w:rPr>
          <w:rStyle w:val="default"/>
          <w:rFonts w:cs="FrankRuehl" w:hint="cs"/>
          <w:noProof w:val="0"/>
          <w:sz w:val="24"/>
          <w:szCs w:val="24"/>
          <w:rtl/>
        </w:rPr>
        <w:t>מקדם ההעדפה של הרשות לפי שיעור חיוב הארנונה לנכסים שאינם למגורים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6"/>
        <w:gridCol w:w="3962"/>
      </w:tblGrid>
      <w:tr w:rsidR="009812D0" w:rsidRPr="00B43E85" w14:paraId="42B18A92" w14:textId="77777777" w:rsidTr="002F7F4A">
        <w:tc>
          <w:tcPr>
            <w:tcW w:w="3976" w:type="dxa"/>
            <w:shd w:val="clear" w:color="auto" w:fill="auto"/>
            <w:vAlign w:val="bottom"/>
          </w:tcPr>
          <w:p w14:paraId="19E7DEEB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שיעור חיוב הארנונה לנכסים שאינם למגורים מסך תקציב הרשות לשנת הכספים שלגביה נערך הדוח הכספי המבוקר האחרון</w:t>
            </w:r>
          </w:p>
        </w:tc>
        <w:tc>
          <w:tcPr>
            <w:tcW w:w="3962" w:type="dxa"/>
            <w:shd w:val="clear" w:color="auto" w:fill="auto"/>
            <w:vAlign w:val="bottom"/>
          </w:tcPr>
          <w:p w14:paraId="6F5FA107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18"/>
                <w:szCs w:val="22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18"/>
                <w:szCs w:val="22"/>
                <w:rtl/>
              </w:rPr>
              <w:t>מקדם העדפה</w:t>
            </w:r>
          </w:p>
        </w:tc>
      </w:tr>
      <w:tr w:rsidR="009812D0" w:rsidRPr="00B43E85" w14:paraId="54836A57" w14:textId="77777777" w:rsidTr="002F7F4A">
        <w:tc>
          <w:tcPr>
            <w:tcW w:w="3976" w:type="dxa"/>
            <w:shd w:val="clear" w:color="auto" w:fill="auto"/>
          </w:tcPr>
          <w:p w14:paraId="301DD4CA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פחות מ-</w:t>
            </w:r>
            <w:r w:rsidR="00C73A40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7</w:t>
            </w: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0%</w:t>
            </w:r>
          </w:p>
        </w:tc>
        <w:tc>
          <w:tcPr>
            <w:tcW w:w="3962" w:type="dxa"/>
            <w:shd w:val="clear" w:color="auto" w:fill="auto"/>
          </w:tcPr>
          <w:p w14:paraId="03790362" w14:textId="77777777" w:rsidR="009812D0" w:rsidRPr="00B43E85" w:rsidRDefault="009812D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10</w:t>
            </w:r>
          </w:p>
        </w:tc>
      </w:tr>
      <w:tr w:rsidR="009812D0" w:rsidRPr="00B43E85" w14:paraId="0E00736A" w14:textId="77777777" w:rsidTr="002F7F4A">
        <w:tc>
          <w:tcPr>
            <w:tcW w:w="3976" w:type="dxa"/>
            <w:shd w:val="clear" w:color="auto" w:fill="auto"/>
          </w:tcPr>
          <w:p w14:paraId="50937E18" w14:textId="77777777" w:rsidR="009812D0" w:rsidRPr="00B43E85" w:rsidRDefault="00C73A4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7</w:t>
            </w:r>
            <w:r w:rsidR="009812D0" w:rsidRPr="00B43E85"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0% ומעלה</w:t>
            </w:r>
          </w:p>
        </w:tc>
        <w:tc>
          <w:tcPr>
            <w:tcW w:w="3962" w:type="dxa"/>
            <w:shd w:val="clear" w:color="auto" w:fill="auto"/>
          </w:tcPr>
          <w:p w14:paraId="45594D8A" w14:textId="77777777" w:rsidR="009812D0" w:rsidRPr="00B43E85" w:rsidRDefault="00C73A40" w:rsidP="00B43E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noProof w:val="0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noProof w:val="0"/>
                <w:sz w:val="20"/>
                <w:szCs w:val="24"/>
                <w:rtl/>
              </w:rPr>
              <w:t>8</w:t>
            </w:r>
          </w:p>
        </w:tc>
      </w:tr>
    </w:tbl>
    <w:p w14:paraId="42585989" w14:textId="77777777" w:rsidR="002F7F4A" w:rsidRDefault="002F7F4A" w:rsidP="00431CAA">
      <w:pPr>
        <w:pStyle w:val="P00"/>
        <w:spacing w:before="72"/>
        <w:ind w:left="0" w:right="1134"/>
        <w:rPr>
          <w:rStyle w:val="default"/>
          <w:rFonts w:cs="FrankRuehl"/>
          <w:b/>
          <w:noProof w:val="0"/>
          <w:rtl/>
        </w:rPr>
      </w:pPr>
    </w:p>
    <w:p w14:paraId="526FC72B" w14:textId="77777777" w:rsidR="003262A3" w:rsidRPr="00D33F3B" w:rsidRDefault="003262A3" w:rsidP="00431CAA">
      <w:pPr>
        <w:pStyle w:val="P00"/>
        <w:spacing w:before="72"/>
        <w:ind w:left="0" w:right="1134"/>
        <w:rPr>
          <w:rStyle w:val="default"/>
          <w:rFonts w:cs="FrankRuehl"/>
          <w:b/>
          <w:noProof w:val="0"/>
          <w:rtl/>
        </w:rPr>
      </w:pPr>
    </w:p>
    <w:p w14:paraId="253893C4" w14:textId="77777777" w:rsidR="009F1CCB" w:rsidRDefault="00F97513" w:rsidP="00F9751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noProof w:val="0"/>
          <w:sz w:val="26"/>
          <w:rtl/>
        </w:rPr>
      </w:pPr>
      <w:r>
        <w:rPr>
          <w:rFonts w:cs="FrankRuehl" w:hint="cs"/>
          <w:noProof w:val="0"/>
          <w:sz w:val="26"/>
          <w:rtl/>
        </w:rPr>
        <w:t>כ</w:t>
      </w:r>
      <w:r w:rsidR="009F1CCB">
        <w:rPr>
          <w:rFonts w:cs="FrankRuehl"/>
          <w:noProof w:val="0"/>
          <w:sz w:val="26"/>
          <w:rtl/>
        </w:rPr>
        <w:t>"</w:t>
      </w:r>
      <w:r w:rsidR="00C73A40">
        <w:rPr>
          <w:rFonts w:cs="FrankRuehl" w:hint="cs"/>
          <w:noProof w:val="0"/>
          <w:sz w:val="26"/>
          <w:rtl/>
        </w:rPr>
        <w:t>ד</w:t>
      </w:r>
      <w:r w:rsidR="009F1CCB">
        <w:rPr>
          <w:rFonts w:cs="FrankRuehl"/>
          <w:noProof w:val="0"/>
          <w:sz w:val="26"/>
          <w:rtl/>
        </w:rPr>
        <w:t xml:space="preserve"> בטבת התש</w:t>
      </w:r>
      <w:r w:rsidR="00C73A40">
        <w:rPr>
          <w:rFonts w:cs="FrankRuehl" w:hint="cs"/>
          <w:noProof w:val="0"/>
          <w:sz w:val="26"/>
          <w:rtl/>
        </w:rPr>
        <w:t>פ"ב</w:t>
      </w:r>
      <w:r w:rsidR="009F1CCB">
        <w:rPr>
          <w:rFonts w:cs="FrankRuehl"/>
          <w:noProof w:val="0"/>
          <w:sz w:val="26"/>
          <w:rtl/>
        </w:rPr>
        <w:t xml:space="preserve"> (</w:t>
      </w:r>
      <w:r w:rsidR="00C73A40">
        <w:rPr>
          <w:rFonts w:cs="FrankRuehl" w:hint="cs"/>
          <w:noProof w:val="0"/>
          <w:sz w:val="26"/>
          <w:rtl/>
        </w:rPr>
        <w:t>28</w:t>
      </w:r>
      <w:r w:rsidR="009F1CCB">
        <w:rPr>
          <w:rFonts w:cs="FrankRuehl"/>
          <w:noProof w:val="0"/>
          <w:sz w:val="26"/>
          <w:rtl/>
        </w:rPr>
        <w:t xml:space="preserve"> בדצמבר 20</w:t>
      </w:r>
      <w:r w:rsidR="00C73A40">
        <w:rPr>
          <w:rFonts w:cs="FrankRuehl" w:hint="cs"/>
          <w:noProof w:val="0"/>
          <w:sz w:val="26"/>
          <w:rtl/>
        </w:rPr>
        <w:t>21</w:t>
      </w:r>
      <w:r w:rsidR="009F1CCB">
        <w:rPr>
          <w:rFonts w:cs="FrankRuehl"/>
          <w:noProof w:val="0"/>
          <w:sz w:val="26"/>
          <w:rtl/>
        </w:rPr>
        <w:t>)</w:t>
      </w:r>
      <w:r w:rsidR="009F1CCB">
        <w:rPr>
          <w:rFonts w:cs="FrankRuehl"/>
          <w:noProof w:val="0"/>
          <w:sz w:val="26"/>
          <w:rtl/>
        </w:rPr>
        <w:tab/>
      </w:r>
      <w:r w:rsidR="00C73A40">
        <w:rPr>
          <w:rFonts w:cs="FrankRuehl" w:hint="cs"/>
          <w:noProof w:val="0"/>
          <w:sz w:val="26"/>
          <w:rtl/>
        </w:rPr>
        <w:t>איילת שקד</w:t>
      </w:r>
    </w:p>
    <w:p w14:paraId="06898333" w14:textId="77777777" w:rsidR="009F1CCB" w:rsidRDefault="009F1CCB" w:rsidP="00F9751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noProof w:val="0"/>
          <w:sz w:val="22"/>
          <w:rtl/>
        </w:rPr>
      </w:pPr>
      <w:r>
        <w:rPr>
          <w:rFonts w:cs="FrankRuehl"/>
          <w:noProof w:val="0"/>
          <w:sz w:val="22"/>
          <w:rtl/>
        </w:rPr>
        <w:tab/>
        <w:t>שר</w:t>
      </w:r>
      <w:r w:rsidR="00C73A40">
        <w:rPr>
          <w:rFonts w:cs="FrankRuehl" w:hint="cs"/>
          <w:noProof w:val="0"/>
          <w:sz w:val="22"/>
          <w:rtl/>
        </w:rPr>
        <w:t>ת</w:t>
      </w:r>
      <w:r>
        <w:rPr>
          <w:rFonts w:cs="FrankRuehl"/>
          <w:noProof w:val="0"/>
          <w:sz w:val="22"/>
          <w:rtl/>
        </w:rPr>
        <w:t xml:space="preserve"> הפנים</w:t>
      </w:r>
    </w:p>
    <w:p w14:paraId="647AE975" w14:textId="77777777" w:rsidR="003262A3" w:rsidRDefault="003262A3" w:rsidP="00927A15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</w:p>
    <w:p w14:paraId="5A5B149B" w14:textId="77777777" w:rsidR="0079525A" w:rsidRDefault="0079525A" w:rsidP="00927A15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</w:p>
    <w:p w14:paraId="733255BF" w14:textId="77777777" w:rsidR="00B35870" w:rsidRDefault="00B35870" w:rsidP="00927A15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</w:p>
    <w:p w14:paraId="6D107F9D" w14:textId="77777777" w:rsidR="00B35870" w:rsidRDefault="00B35870" w:rsidP="00927A15">
      <w:pPr>
        <w:pStyle w:val="P00"/>
        <w:spacing w:before="72"/>
        <w:ind w:left="0" w:right="1134"/>
        <w:rPr>
          <w:rStyle w:val="default"/>
          <w:rFonts w:cs="FrankRuehl"/>
          <w:noProof w:val="0"/>
          <w:rtl/>
        </w:rPr>
      </w:pPr>
    </w:p>
    <w:p w14:paraId="2CFC945C" w14:textId="77777777" w:rsidR="00B35870" w:rsidRDefault="00B35870" w:rsidP="00B35870">
      <w:pPr>
        <w:pStyle w:val="P00"/>
        <w:spacing w:before="72"/>
        <w:ind w:left="0" w:right="1134"/>
        <w:jc w:val="center"/>
        <w:rPr>
          <w:rStyle w:val="default"/>
          <w:rFonts w:cs="David"/>
          <w:noProof w:val="0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0D45DAB" w14:textId="77777777" w:rsidR="0079525A" w:rsidRPr="00B35870" w:rsidRDefault="0079525A" w:rsidP="00B35870">
      <w:pPr>
        <w:pStyle w:val="P00"/>
        <w:spacing w:before="72"/>
        <w:ind w:left="0" w:right="1134"/>
        <w:jc w:val="center"/>
        <w:rPr>
          <w:rStyle w:val="default"/>
          <w:rFonts w:cs="David"/>
          <w:noProof w:val="0"/>
          <w:color w:val="0000FF"/>
          <w:szCs w:val="24"/>
          <w:u w:val="single"/>
          <w:rtl/>
        </w:rPr>
      </w:pPr>
    </w:p>
    <w:sectPr w:rsidR="0079525A" w:rsidRPr="00B35870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92F7" w14:textId="77777777" w:rsidR="0090366A" w:rsidRDefault="0090366A">
      <w:r>
        <w:separator/>
      </w:r>
    </w:p>
  </w:endnote>
  <w:endnote w:type="continuationSeparator" w:id="0">
    <w:p w14:paraId="1DBF88E8" w14:textId="77777777" w:rsidR="0090366A" w:rsidRDefault="0090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698F" w14:textId="77777777" w:rsidR="009F1CCB" w:rsidRDefault="009F1CCB">
    <w:pPr>
      <w:pStyle w:val="a4"/>
      <w:ind w:left="0" w:right="1134"/>
      <w:jc w:val="center"/>
      <w:rPr>
        <w:rFonts w:cs="FrankRuehl"/>
        <w:sz w:val="24"/>
        <w:szCs w:val="24"/>
        <w:rtl/>
      </w:rPr>
    </w:pPr>
    <w:r>
      <w:rPr>
        <w:rFonts w:cs="FrankRuehl"/>
        <w:sz w:val="24"/>
        <w:szCs w:val="24"/>
        <w:rtl/>
      </w:rPr>
      <w:fldChar w:fldCharType="begin"/>
    </w:r>
    <w:r>
      <w:rPr>
        <w:rFonts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cs="FrankRuehl"/>
        <w:sz w:val="24"/>
        <w:szCs w:val="24"/>
        <w:rtl/>
      </w:rPr>
      <w:instrText xml:space="preserve"> </w:instrText>
    </w:r>
    <w:r>
      <w:rPr>
        <w:rFonts w:cs="FrankRuehl"/>
        <w:sz w:val="24"/>
        <w:szCs w:val="24"/>
        <w:rtl/>
      </w:rPr>
      <w:fldChar w:fldCharType="separate"/>
    </w:r>
    <w:r>
      <w:rPr>
        <w:rFonts w:cs="FrankRuehl"/>
        <w:sz w:val="24"/>
        <w:szCs w:val="24"/>
        <w:rtl/>
      </w:rPr>
      <w:t>1</w:t>
    </w:r>
    <w:r>
      <w:rPr>
        <w:rFonts w:cs="FrankRuehl"/>
        <w:sz w:val="24"/>
        <w:szCs w:val="24"/>
        <w:rtl/>
      </w:rPr>
      <w:fldChar w:fldCharType="end"/>
    </w:r>
  </w:p>
  <w:p w14:paraId="73507600" w14:textId="77777777" w:rsidR="009F1CCB" w:rsidRDefault="009F1CC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0CBE325" w14:textId="77777777" w:rsidR="009F1CCB" w:rsidRDefault="009F1CC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Z:\00000000000000000000000=2014------------------------\LawsForTableRun\04\500_252.doc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946F" w14:textId="77777777" w:rsidR="009F1CCB" w:rsidRDefault="009F1CCB">
    <w:pPr>
      <w:pStyle w:val="a4"/>
      <w:ind w:left="0" w:right="1134"/>
      <w:jc w:val="center"/>
      <w:rPr>
        <w:rFonts w:cs="FrankRuehl"/>
        <w:sz w:val="24"/>
        <w:szCs w:val="24"/>
        <w:rtl/>
      </w:rPr>
    </w:pPr>
    <w:r>
      <w:rPr>
        <w:rFonts w:cs="FrankRuehl"/>
        <w:sz w:val="24"/>
        <w:szCs w:val="24"/>
        <w:rtl/>
      </w:rPr>
      <w:fldChar w:fldCharType="begin"/>
    </w:r>
    <w:r>
      <w:rPr>
        <w:rFonts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cs="FrankRuehl"/>
        <w:sz w:val="24"/>
        <w:szCs w:val="24"/>
        <w:rtl/>
      </w:rPr>
      <w:instrText xml:space="preserve"> </w:instrText>
    </w:r>
    <w:r>
      <w:rPr>
        <w:rFonts w:cs="FrankRuehl"/>
        <w:sz w:val="24"/>
        <w:szCs w:val="24"/>
        <w:rtl/>
      </w:rPr>
      <w:fldChar w:fldCharType="separate"/>
    </w:r>
    <w:r w:rsidR="00B35870">
      <w:rPr>
        <w:rFonts w:cs="FrankRuehl"/>
        <w:noProof/>
        <w:sz w:val="24"/>
        <w:szCs w:val="24"/>
        <w:rtl/>
      </w:rPr>
      <w:t>4</w:t>
    </w:r>
    <w:r>
      <w:rPr>
        <w:rFonts w:cs="FrankRuehl"/>
        <w:sz w:val="24"/>
        <w:szCs w:val="24"/>
        <w:rtl/>
      </w:rPr>
      <w:fldChar w:fldCharType="end"/>
    </w:r>
  </w:p>
  <w:p w14:paraId="2C9329C3" w14:textId="77777777" w:rsidR="009F1CCB" w:rsidRDefault="009F1CC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4B5E39A" w14:textId="77777777" w:rsidR="009F1CCB" w:rsidRDefault="009F1CC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Z:\00000000000000000000000=2014------------------------\LawsForTableRun\04\500_252.doc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02F7" w14:textId="77777777" w:rsidR="0090366A" w:rsidRDefault="0090366A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94B2B32" w14:textId="77777777" w:rsidR="0090366A" w:rsidRDefault="0090366A">
      <w:pPr>
        <w:spacing w:before="60"/>
        <w:ind w:right="1134"/>
      </w:pPr>
      <w:r>
        <w:separator/>
      </w:r>
    </w:p>
  </w:footnote>
  <w:footnote w:id="1">
    <w:p w14:paraId="0FC10BBC" w14:textId="77777777" w:rsidR="00D003A3" w:rsidRPr="00460828" w:rsidRDefault="009F1CCB" w:rsidP="00D003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noProof w:val="0"/>
          <w:rtl/>
        </w:rPr>
      </w:pPr>
      <w:r>
        <w:rPr>
          <w:rFonts w:cs="FrankRuehl"/>
        </w:rPr>
        <w:t>*</w:t>
      </w:r>
      <w:r>
        <w:rPr>
          <w:rFonts w:cs="FrankRuehl"/>
          <w:noProof w:val="0"/>
          <w:rtl/>
        </w:rPr>
        <w:t xml:space="preserve"> פורסמו </w:t>
      </w:r>
      <w:hyperlink r:id="rId1" w:history="1">
        <w:r w:rsidRPr="00D003A3">
          <w:rPr>
            <w:rStyle w:val="Hyperlink"/>
            <w:rFonts w:cs="FrankRuehl"/>
            <w:noProof w:val="0"/>
            <w:rtl/>
          </w:rPr>
          <w:t>ק"ת תש</w:t>
        </w:r>
        <w:r w:rsidR="00105C10" w:rsidRPr="00D003A3">
          <w:rPr>
            <w:rStyle w:val="Hyperlink"/>
            <w:rFonts w:cs="FrankRuehl" w:hint="cs"/>
            <w:noProof w:val="0"/>
            <w:rtl/>
          </w:rPr>
          <w:t>פ"ב</w:t>
        </w:r>
        <w:r w:rsidRPr="00D003A3">
          <w:rPr>
            <w:rStyle w:val="Hyperlink"/>
            <w:rFonts w:cs="FrankRuehl"/>
            <w:noProof w:val="0"/>
            <w:rtl/>
          </w:rPr>
          <w:t xml:space="preserve"> מס' </w:t>
        </w:r>
        <w:r w:rsidR="00105C10" w:rsidRPr="00D003A3">
          <w:rPr>
            <w:rStyle w:val="Hyperlink"/>
            <w:rFonts w:cs="FrankRuehl" w:hint="cs"/>
            <w:noProof w:val="0"/>
            <w:rtl/>
          </w:rPr>
          <w:t>9856</w:t>
        </w:r>
      </w:hyperlink>
      <w:r>
        <w:rPr>
          <w:rFonts w:cs="FrankRuehl"/>
          <w:noProof w:val="0"/>
          <w:rtl/>
        </w:rPr>
        <w:t xml:space="preserve"> מיום </w:t>
      </w:r>
      <w:r w:rsidR="00105C10">
        <w:rPr>
          <w:rFonts w:cs="FrankRuehl" w:hint="cs"/>
          <w:noProof w:val="0"/>
          <w:rtl/>
        </w:rPr>
        <w:t>29</w:t>
      </w:r>
      <w:r>
        <w:rPr>
          <w:rFonts w:cs="FrankRuehl"/>
          <w:noProof w:val="0"/>
          <w:rtl/>
        </w:rPr>
        <w:t>.12.20</w:t>
      </w:r>
      <w:r w:rsidR="00105C10">
        <w:rPr>
          <w:rFonts w:cs="FrankRuehl" w:hint="cs"/>
          <w:noProof w:val="0"/>
          <w:rtl/>
        </w:rPr>
        <w:t>21</w:t>
      </w:r>
      <w:r>
        <w:rPr>
          <w:rFonts w:cs="FrankRuehl"/>
          <w:noProof w:val="0"/>
          <w:rtl/>
        </w:rPr>
        <w:t xml:space="preserve"> עמ' </w:t>
      </w:r>
      <w:r w:rsidR="00105C10">
        <w:rPr>
          <w:rFonts w:cs="FrankRuehl" w:hint="cs"/>
          <w:noProof w:val="0"/>
          <w:rtl/>
        </w:rPr>
        <w:t>1432</w:t>
      </w:r>
      <w:r>
        <w:rPr>
          <w:rFonts w:cs="FrankRuehl"/>
          <w:noProof w:val="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82DBA" w14:textId="77777777" w:rsidR="009F1CCB" w:rsidRDefault="009F1CCB">
    <w:pPr>
      <w:pStyle w:val="a3"/>
      <w:spacing w:line="220" w:lineRule="exact"/>
      <w:ind w:left="0" w:right="1134"/>
      <w:jc w:val="center"/>
      <w:rPr>
        <w:rFonts w:cs="FrankRuehl"/>
        <w:color w:val="000000"/>
        <w:sz w:val="28"/>
        <w:szCs w:val="28"/>
        <w:rtl/>
      </w:rPr>
    </w:pPr>
    <w:r>
      <w:rPr>
        <w:rFonts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E5F1DA5" w14:textId="77777777" w:rsidR="009F1CCB" w:rsidRDefault="009F1CC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cs="FrankRuehl"/>
        <w:color w:val="000000"/>
        <w:sz w:val="26"/>
        <w:szCs w:val="26"/>
        <w:rtl/>
      </w:rPr>
    </w:pPr>
    <w:r>
      <w:rPr>
        <w:rFonts w:cs="FrankRuehl"/>
        <w:color w:val="000000"/>
        <w:sz w:val="26"/>
        <w:szCs w:val="26"/>
        <w:rtl/>
      </w:rPr>
      <w:t>נוסח מלא ומעודכן</w:t>
    </w:r>
  </w:p>
  <w:p w14:paraId="5201446B" w14:textId="77777777" w:rsidR="009F1CCB" w:rsidRDefault="009F1CC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9E11" w14:textId="77777777" w:rsidR="009F1CCB" w:rsidRDefault="009F1CCB" w:rsidP="001A1487">
    <w:pPr>
      <w:pStyle w:val="a3"/>
      <w:spacing w:line="220" w:lineRule="exact"/>
      <w:ind w:left="0" w:right="1134"/>
      <w:jc w:val="center"/>
      <w:rPr>
        <w:rFonts w:cs="FrankRuehl"/>
        <w:color w:val="000000"/>
        <w:sz w:val="28"/>
        <w:szCs w:val="28"/>
        <w:rtl/>
      </w:rPr>
    </w:pPr>
    <w:r>
      <w:rPr>
        <w:rFonts w:cs="FrankRuehl"/>
        <w:color w:val="000000"/>
        <w:sz w:val="28"/>
        <w:szCs w:val="28"/>
        <w:rtl/>
      </w:rPr>
      <w:t xml:space="preserve">תקנות ההתייעלות הכלכלית (כללי </w:t>
    </w:r>
    <w:r w:rsidR="00DE24D5">
      <w:rPr>
        <w:rFonts w:cs="FrankRuehl" w:hint="cs"/>
        <w:color w:val="000000"/>
        <w:sz w:val="28"/>
        <w:szCs w:val="28"/>
        <w:rtl/>
      </w:rPr>
      <w:t>חלוקה לרשויות הסמוכות לנמל התעופה בן-גוריון</w:t>
    </w:r>
    <w:r>
      <w:rPr>
        <w:rFonts w:cs="FrankRuehl"/>
        <w:color w:val="000000"/>
        <w:sz w:val="28"/>
        <w:szCs w:val="28"/>
        <w:rtl/>
      </w:rPr>
      <w:t xml:space="preserve">) (הוראת שעה), </w:t>
    </w:r>
    <w:r w:rsidR="00105C10">
      <w:rPr>
        <w:rFonts w:cs="FrankRuehl" w:hint="cs"/>
        <w:color w:val="000000"/>
        <w:sz w:val="28"/>
        <w:szCs w:val="28"/>
        <w:rtl/>
      </w:rPr>
      <w:t>תשפ"ב-2021</w:t>
    </w:r>
  </w:p>
  <w:p w14:paraId="3838C6C5" w14:textId="77777777" w:rsidR="009F1CCB" w:rsidRDefault="009F1CC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cs="FrankRuehl"/>
        <w:color w:val="000000"/>
        <w:sz w:val="26"/>
        <w:szCs w:val="26"/>
        <w:rtl/>
      </w:rPr>
    </w:pPr>
    <w:r>
      <w:rPr>
        <w:rFonts w:cs="FrankRuehl"/>
        <w:color w:val="000000"/>
        <w:sz w:val="26"/>
        <w:szCs w:val="26"/>
        <w:rtl/>
      </w:rPr>
      <w:t>נוסח מלא ומעודכן</w:t>
    </w:r>
  </w:p>
  <w:p w14:paraId="752E502D" w14:textId="77777777" w:rsidR="009F1CCB" w:rsidRDefault="009F1CC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0496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437"/>
    <w:rsid w:val="0000336E"/>
    <w:rsid w:val="00005864"/>
    <w:rsid w:val="00007C6B"/>
    <w:rsid w:val="000100B8"/>
    <w:rsid w:val="00013A96"/>
    <w:rsid w:val="000143DA"/>
    <w:rsid w:val="000146A6"/>
    <w:rsid w:val="000201C8"/>
    <w:rsid w:val="000266D5"/>
    <w:rsid w:val="0003090C"/>
    <w:rsid w:val="0003216D"/>
    <w:rsid w:val="00032FD0"/>
    <w:rsid w:val="0003312C"/>
    <w:rsid w:val="0003348F"/>
    <w:rsid w:val="00033964"/>
    <w:rsid w:val="00033F3A"/>
    <w:rsid w:val="000366D4"/>
    <w:rsid w:val="000377F5"/>
    <w:rsid w:val="00040603"/>
    <w:rsid w:val="000421C0"/>
    <w:rsid w:val="00046B7F"/>
    <w:rsid w:val="000471A3"/>
    <w:rsid w:val="00052163"/>
    <w:rsid w:val="0005350E"/>
    <w:rsid w:val="00055CD4"/>
    <w:rsid w:val="000601A7"/>
    <w:rsid w:val="000619D9"/>
    <w:rsid w:val="00062C31"/>
    <w:rsid w:val="00064468"/>
    <w:rsid w:val="00064B0F"/>
    <w:rsid w:val="00064C99"/>
    <w:rsid w:val="000660AE"/>
    <w:rsid w:val="00070E91"/>
    <w:rsid w:val="00072FB8"/>
    <w:rsid w:val="00073369"/>
    <w:rsid w:val="00077801"/>
    <w:rsid w:val="00083670"/>
    <w:rsid w:val="00084C95"/>
    <w:rsid w:val="000852AD"/>
    <w:rsid w:val="00086EB2"/>
    <w:rsid w:val="000918FB"/>
    <w:rsid w:val="00091B8B"/>
    <w:rsid w:val="000924D1"/>
    <w:rsid w:val="000948CA"/>
    <w:rsid w:val="00094DD9"/>
    <w:rsid w:val="00096822"/>
    <w:rsid w:val="000B0F7E"/>
    <w:rsid w:val="000B5A05"/>
    <w:rsid w:val="000B65C0"/>
    <w:rsid w:val="000C145C"/>
    <w:rsid w:val="000C2548"/>
    <w:rsid w:val="000C4FAE"/>
    <w:rsid w:val="000C7AA4"/>
    <w:rsid w:val="000D1348"/>
    <w:rsid w:val="000D290F"/>
    <w:rsid w:val="000D7097"/>
    <w:rsid w:val="000D7FBE"/>
    <w:rsid w:val="000E027C"/>
    <w:rsid w:val="000E1F7F"/>
    <w:rsid w:val="000E25AA"/>
    <w:rsid w:val="000E2939"/>
    <w:rsid w:val="000E3FCB"/>
    <w:rsid w:val="000E4FDD"/>
    <w:rsid w:val="000E54C3"/>
    <w:rsid w:val="000E6A21"/>
    <w:rsid w:val="000E6E54"/>
    <w:rsid w:val="000E7C2E"/>
    <w:rsid w:val="000F11B8"/>
    <w:rsid w:val="000F39E1"/>
    <w:rsid w:val="000F421C"/>
    <w:rsid w:val="000F61FC"/>
    <w:rsid w:val="000F64ED"/>
    <w:rsid w:val="000F77B5"/>
    <w:rsid w:val="001001D1"/>
    <w:rsid w:val="00102B63"/>
    <w:rsid w:val="00104616"/>
    <w:rsid w:val="001054B2"/>
    <w:rsid w:val="00105C10"/>
    <w:rsid w:val="0010753D"/>
    <w:rsid w:val="00112119"/>
    <w:rsid w:val="00112824"/>
    <w:rsid w:val="001224AD"/>
    <w:rsid w:val="00122C2E"/>
    <w:rsid w:val="0012508E"/>
    <w:rsid w:val="0012665B"/>
    <w:rsid w:val="001275F0"/>
    <w:rsid w:val="00131FDC"/>
    <w:rsid w:val="00133E83"/>
    <w:rsid w:val="001347C9"/>
    <w:rsid w:val="00135189"/>
    <w:rsid w:val="001370C7"/>
    <w:rsid w:val="00142298"/>
    <w:rsid w:val="00144CED"/>
    <w:rsid w:val="00145DDA"/>
    <w:rsid w:val="00152E1F"/>
    <w:rsid w:val="0015462C"/>
    <w:rsid w:val="001548D5"/>
    <w:rsid w:val="001615C2"/>
    <w:rsid w:val="0016387C"/>
    <w:rsid w:val="00163CE9"/>
    <w:rsid w:val="0016538C"/>
    <w:rsid w:val="0017204A"/>
    <w:rsid w:val="001720E0"/>
    <w:rsid w:val="00173B49"/>
    <w:rsid w:val="00181659"/>
    <w:rsid w:val="00181980"/>
    <w:rsid w:val="00181E7C"/>
    <w:rsid w:val="00186445"/>
    <w:rsid w:val="00191509"/>
    <w:rsid w:val="00192C79"/>
    <w:rsid w:val="001970D7"/>
    <w:rsid w:val="001A1487"/>
    <w:rsid w:val="001A24E0"/>
    <w:rsid w:val="001B05AB"/>
    <w:rsid w:val="001B73F3"/>
    <w:rsid w:val="001B75FA"/>
    <w:rsid w:val="001C335F"/>
    <w:rsid w:val="001C40C8"/>
    <w:rsid w:val="001C4AB6"/>
    <w:rsid w:val="001C598D"/>
    <w:rsid w:val="001C5FC3"/>
    <w:rsid w:val="001C7316"/>
    <w:rsid w:val="001D6CC8"/>
    <w:rsid w:val="001D758F"/>
    <w:rsid w:val="001E0FA8"/>
    <w:rsid w:val="001E196A"/>
    <w:rsid w:val="001E7323"/>
    <w:rsid w:val="001F1890"/>
    <w:rsid w:val="00201476"/>
    <w:rsid w:val="00203107"/>
    <w:rsid w:val="00204343"/>
    <w:rsid w:val="0020505C"/>
    <w:rsid w:val="00207FBF"/>
    <w:rsid w:val="002216B6"/>
    <w:rsid w:val="0022178D"/>
    <w:rsid w:val="00222DD0"/>
    <w:rsid w:val="00224535"/>
    <w:rsid w:val="00226268"/>
    <w:rsid w:val="00227FE3"/>
    <w:rsid w:val="00235BDA"/>
    <w:rsid w:val="00240F2B"/>
    <w:rsid w:val="00245018"/>
    <w:rsid w:val="00245832"/>
    <w:rsid w:val="00245F93"/>
    <w:rsid w:val="00250377"/>
    <w:rsid w:val="002538D4"/>
    <w:rsid w:val="00254C7E"/>
    <w:rsid w:val="002602B3"/>
    <w:rsid w:val="00260ADA"/>
    <w:rsid w:val="002611C1"/>
    <w:rsid w:val="00262E38"/>
    <w:rsid w:val="002645EE"/>
    <w:rsid w:val="002730D9"/>
    <w:rsid w:val="00273A1A"/>
    <w:rsid w:val="00273C7A"/>
    <w:rsid w:val="00275506"/>
    <w:rsid w:val="00281104"/>
    <w:rsid w:val="00287A64"/>
    <w:rsid w:val="00291939"/>
    <w:rsid w:val="00295D7E"/>
    <w:rsid w:val="002968DA"/>
    <w:rsid w:val="002A2669"/>
    <w:rsid w:val="002A38D8"/>
    <w:rsid w:val="002A4927"/>
    <w:rsid w:val="002A7EF6"/>
    <w:rsid w:val="002B109B"/>
    <w:rsid w:val="002B2BA9"/>
    <w:rsid w:val="002B62C1"/>
    <w:rsid w:val="002B7A08"/>
    <w:rsid w:val="002C7187"/>
    <w:rsid w:val="002D4814"/>
    <w:rsid w:val="002E3E60"/>
    <w:rsid w:val="002E473B"/>
    <w:rsid w:val="002F206D"/>
    <w:rsid w:val="002F473B"/>
    <w:rsid w:val="002F76E8"/>
    <w:rsid w:val="002F7F4A"/>
    <w:rsid w:val="003001FC"/>
    <w:rsid w:val="00302EAC"/>
    <w:rsid w:val="0030618C"/>
    <w:rsid w:val="00307457"/>
    <w:rsid w:val="003208B0"/>
    <w:rsid w:val="00320BA8"/>
    <w:rsid w:val="00321626"/>
    <w:rsid w:val="0032212B"/>
    <w:rsid w:val="003222D9"/>
    <w:rsid w:val="00322D09"/>
    <w:rsid w:val="003262A3"/>
    <w:rsid w:val="003304A8"/>
    <w:rsid w:val="0033109A"/>
    <w:rsid w:val="00331F9B"/>
    <w:rsid w:val="00333313"/>
    <w:rsid w:val="003353B9"/>
    <w:rsid w:val="0033559B"/>
    <w:rsid w:val="00342C78"/>
    <w:rsid w:val="00343C9A"/>
    <w:rsid w:val="00344789"/>
    <w:rsid w:val="00345D41"/>
    <w:rsid w:val="0034709E"/>
    <w:rsid w:val="00347AC5"/>
    <w:rsid w:val="003505E8"/>
    <w:rsid w:val="003528CA"/>
    <w:rsid w:val="00352F4F"/>
    <w:rsid w:val="0035557A"/>
    <w:rsid w:val="0036193A"/>
    <w:rsid w:val="00362E39"/>
    <w:rsid w:val="003648EC"/>
    <w:rsid w:val="00371ACE"/>
    <w:rsid w:val="00371EF8"/>
    <w:rsid w:val="003724D2"/>
    <w:rsid w:val="00373ACB"/>
    <w:rsid w:val="00374817"/>
    <w:rsid w:val="00376DCF"/>
    <w:rsid w:val="0037705A"/>
    <w:rsid w:val="00387092"/>
    <w:rsid w:val="00395CE1"/>
    <w:rsid w:val="0039787E"/>
    <w:rsid w:val="003A1329"/>
    <w:rsid w:val="003A23D8"/>
    <w:rsid w:val="003A46B0"/>
    <w:rsid w:val="003A697A"/>
    <w:rsid w:val="003A73B3"/>
    <w:rsid w:val="003B4C6D"/>
    <w:rsid w:val="003B55CD"/>
    <w:rsid w:val="003C08EF"/>
    <w:rsid w:val="003C4BD8"/>
    <w:rsid w:val="003C6DF3"/>
    <w:rsid w:val="003D1905"/>
    <w:rsid w:val="003D41D7"/>
    <w:rsid w:val="003D5BB0"/>
    <w:rsid w:val="003D600F"/>
    <w:rsid w:val="003E0290"/>
    <w:rsid w:val="003E0B3C"/>
    <w:rsid w:val="003E10E3"/>
    <w:rsid w:val="003E1419"/>
    <w:rsid w:val="003E17A4"/>
    <w:rsid w:val="003E2050"/>
    <w:rsid w:val="003E2458"/>
    <w:rsid w:val="003E33BB"/>
    <w:rsid w:val="003E6810"/>
    <w:rsid w:val="003E74D6"/>
    <w:rsid w:val="003E7AA0"/>
    <w:rsid w:val="003F043F"/>
    <w:rsid w:val="003F0B1F"/>
    <w:rsid w:val="003F43BD"/>
    <w:rsid w:val="003F5162"/>
    <w:rsid w:val="003F5C71"/>
    <w:rsid w:val="003F60E5"/>
    <w:rsid w:val="004000EC"/>
    <w:rsid w:val="0040021A"/>
    <w:rsid w:val="00400730"/>
    <w:rsid w:val="00400F24"/>
    <w:rsid w:val="00405A1C"/>
    <w:rsid w:val="004112F3"/>
    <w:rsid w:val="004120DC"/>
    <w:rsid w:val="00413F14"/>
    <w:rsid w:val="00414084"/>
    <w:rsid w:val="0041737A"/>
    <w:rsid w:val="004204BE"/>
    <w:rsid w:val="00421409"/>
    <w:rsid w:val="00422B69"/>
    <w:rsid w:val="00427188"/>
    <w:rsid w:val="0042772A"/>
    <w:rsid w:val="00430610"/>
    <w:rsid w:val="00431CAA"/>
    <w:rsid w:val="00432406"/>
    <w:rsid w:val="004340B4"/>
    <w:rsid w:val="004355B4"/>
    <w:rsid w:val="0044105C"/>
    <w:rsid w:val="004418C1"/>
    <w:rsid w:val="0044263A"/>
    <w:rsid w:val="00445514"/>
    <w:rsid w:val="00445A8E"/>
    <w:rsid w:val="00446CD9"/>
    <w:rsid w:val="0045078F"/>
    <w:rsid w:val="00454064"/>
    <w:rsid w:val="00454F98"/>
    <w:rsid w:val="004555FD"/>
    <w:rsid w:val="00460066"/>
    <w:rsid w:val="00460500"/>
    <w:rsid w:val="00460828"/>
    <w:rsid w:val="004674F4"/>
    <w:rsid w:val="0047103A"/>
    <w:rsid w:val="00471679"/>
    <w:rsid w:val="00475BF0"/>
    <w:rsid w:val="00484974"/>
    <w:rsid w:val="00490D4B"/>
    <w:rsid w:val="0049129C"/>
    <w:rsid w:val="00491B73"/>
    <w:rsid w:val="00496121"/>
    <w:rsid w:val="0049687C"/>
    <w:rsid w:val="004A29F5"/>
    <w:rsid w:val="004A2A23"/>
    <w:rsid w:val="004A5BA6"/>
    <w:rsid w:val="004A64CC"/>
    <w:rsid w:val="004A7635"/>
    <w:rsid w:val="004B0B5A"/>
    <w:rsid w:val="004B20D7"/>
    <w:rsid w:val="004B615C"/>
    <w:rsid w:val="004C1D5F"/>
    <w:rsid w:val="004C3C1F"/>
    <w:rsid w:val="004C4A6B"/>
    <w:rsid w:val="004C4E16"/>
    <w:rsid w:val="004C6348"/>
    <w:rsid w:val="004C6EB2"/>
    <w:rsid w:val="004D2DFA"/>
    <w:rsid w:val="004D539F"/>
    <w:rsid w:val="004D54DD"/>
    <w:rsid w:val="004D6C06"/>
    <w:rsid w:val="004E0A3E"/>
    <w:rsid w:val="004E24BD"/>
    <w:rsid w:val="004E252F"/>
    <w:rsid w:val="004E4AAE"/>
    <w:rsid w:val="004E6CBA"/>
    <w:rsid w:val="004F2574"/>
    <w:rsid w:val="004F31AA"/>
    <w:rsid w:val="004F32A4"/>
    <w:rsid w:val="004F3482"/>
    <w:rsid w:val="004F3DFE"/>
    <w:rsid w:val="004F4329"/>
    <w:rsid w:val="004F43F6"/>
    <w:rsid w:val="004F5027"/>
    <w:rsid w:val="004F512C"/>
    <w:rsid w:val="00504726"/>
    <w:rsid w:val="00506687"/>
    <w:rsid w:val="005109AC"/>
    <w:rsid w:val="0051334D"/>
    <w:rsid w:val="00514E2B"/>
    <w:rsid w:val="005163C5"/>
    <w:rsid w:val="00516B28"/>
    <w:rsid w:val="0052178D"/>
    <w:rsid w:val="00521DE5"/>
    <w:rsid w:val="0052208D"/>
    <w:rsid w:val="0052578A"/>
    <w:rsid w:val="00525F94"/>
    <w:rsid w:val="0053081B"/>
    <w:rsid w:val="005359FA"/>
    <w:rsid w:val="00536D4F"/>
    <w:rsid w:val="0054008B"/>
    <w:rsid w:val="005416A0"/>
    <w:rsid w:val="005453FC"/>
    <w:rsid w:val="0054550D"/>
    <w:rsid w:val="00545C0D"/>
    <w:rsid w:val="00553571"/>
    <w:rsid w:val="00555CA8"/>
    <w:rsid w:val="00556BAE"/>
    <w:rsid w:val="00557BB8"/>
    <w:rsid w:val="005607E7"/>
    <w:rsid w:val="00560DAB"/>
    <w:rsid w:val="00562D3A"/>
    <w:rsid w:val="005657B3"/>
    <w:rsid w:val="00573957"/>
    <w:rsid w:val="005745FA"/>
    <w:rsid w:val="00574BC7"/>
    <w:rsid w:val="00576752"/>
    <w:rsid w:val="005802FA"/>
    <w:rsid w:val="00581CB9"/>
    <w:rsid w:val="00581F51"/>
    <w:rsid w:val="00583639"/>
    <w:rsid w:val="005908DE"/>
    <w:rsid w:val="00593F5E"/>
    <w:rsid w:val="00596FF0"/>
    <w:rsid w:val="005A4835"/>
    <w:rsid w:val="005B0D90"/>
    <w:rsid w:val="005B30BE"/>
    <w:rsid w:val="005C13E4"/>
    <w:rsid w:val="005C17DB"/>
    <w:rsid w:val="005C2F28"/>
    <w:rsid w:val="005C37C8"/>
    <w:rsid w:val="005C6342"/>
    <w:rsid w:val="005D72E7"/>
    <w:rsid w:val="005E00B5"/>
    <w:rsid w:val="005E297C"/>
    <w:rsid w:val="005E3B35"/>
    <w:rsid w:val="005E616B"/>
    <w:rsid w:val="005E67B1"/>
    <w:rsid w:val="005E7167"/>
    <w:rsid w:val="005F58D4"/>
    <w:rsid w:val="006022D6"/>
    <w:rsid w:val="00603584"/>
    <w:rsid w:val="00603B63"/>
    <w:rsid w:val="00604803"/>
    <w:rsid w:val="006054F3"/>
    <w:rsid w:val="00610208"/>
    <w:rsid w:val="0061092B"/>
    <w:rsid w:val="00613657"/>
    <w:rsid w:val="006136F0"/>
    <w:rsid w:val="00614B5C"/>
    <w:rsid w:val="00614CD9"/>
    <w:rsid w:val="00615123"/>
    <w:rsid w:val="00617252"/>
    <w:rsid w:val="0062009E"/>
    <w:rsid w:val="006209FC"/>
    <w:rsid w:val="006212FD"/>
    <w:rsid w:val="006232B4"/>
    <w:rsid w:val="00625849"/>
    <w:rsid w:val="00626655"/>
    <w:rsid w:val="0062775A"/>
    <w:rsid w:val="00630F20"/>
    <w:rsid w:val="006326D0"/>
    <w:rsid w:val="00633CBF"/>
    <w:rsid w:val="00634371"/>
    <w:rsid w:val="006356D7"/>
    <w:rsid w:val="00635CB5"/>
    <w:rsid w:val="00640B97"/>
    <w:rsid w:val="00642120"/>
    <w:rsid w:val="0065081F"/>
    <w:rsid w:val="00650A46"/>
    <w:rsid w:val="00651455"/>
    <w:rsid w:val="0065191D"/>
    <w:rsid w:val="00655E32"/>
    <w:rsid w:val="006618EF"/>
    <w:rsid w:val="00664503"/>
    <w:rsid w:val="00672071"/>
    <w:rsid w:val="006736C6"/>
    <w:rsid w:val="006741BB"/>
    <w:rsid w:val="00677514"/>
    <w:rsid w:val="00680706"/>
    <w:rsid w:val="0068278F"/>
    <w:rsid w:val="00683FEC"/>
    <w:rsid w:val="00684080"/>
    <w:rsid w:val="006849D8"/>
    <w:rsid w:val="00687666"/>
    <w:rsid w:val="00687A36"/>
    <w:rsid w:val="00695112"/>
    <w:rsid w:val="00695A66"/>
    <w:rsid w:val="006A0AF5"/>
    <w:rsid w:val="006A3818"/>
    <w:rsid w:val="006A4259"/>
    <w:rsid w:val="006A55E5"/>
    <w:rsid w:val="006A5962"/>
    <w:rsid w:val="006A6043"/>
    <w:rsid w:val="006A6733"/>
    <w:rsid w:val="006A6ED3"/>
    <w:rsid w:val="006A75B5"/>
    <w:rsid w:val="006A7DDF"/>
    <w:rsid w:val="006B0505"/>
    <w:rsid w:val="006B37C4"/>
    <w:rsid w:val="006B4FC9"/>
    <w:rsid w:val="006B5390"/>
    <w:rsid w:val="006B673C"/>
    <w:rsid w:val="006C0E54"/>
    <w:rsid w:val="006C17D8"/>
    <w:rsid w:val="006C3F12"/>
    <w:rsid w:val="006C7167"/>
    <w:rsid w:val="006C7C6F"/>
    <w:rsid w:val="006D2D36"/>
    <w:rsid w:val="006D561E"/>
    <w:rsid w:val="006D684E"/>
    <w:rsid w:val="006E1EDA"/>
    <w:rsid w:val="006E2FDE"/>
    <w:rsid w:val="006E3234"/>
    <w:rsid w:val="006E7627"/>
    <w:rsid w:val="006F0484"/>
    <w:rsid w:val="006F787A"/>
    <w:rsid w:val="006F7A08"/>
    <w:rsid w:val="00700FF2"/>
    <w:rsid w:val="00702875"/>
    <w:rsid w:val="007035D6"/>
    <w:rsid w:val="00711EBF"/>
    <w:rsid w:val="00713107"/>
    <w:rsid w:val="00713BE1"/>
    <w:rsid w:val="00715FE6"/>
    <w:rsid w:val="00716074"/>
    <w:rsid w:val="007165FC"/>
    <w:rsid w:val="00716DEE"/>
    <w:rsid w:val="00720039"/>
    <w:rsid w:val="00722104"/>
    <w:rsid w:val="00722F74"/>
    <w:rsid w:val="00723430"/>
    <w:rsid w:val="00726659"/>
    <w:rsid w:val="007270FE"/>
    <w:rsid w:val="00727BF4"/>
    <w:rsid w:val="0073144C"/>
    <w:rsid w:val="00733084"/>
    <w:rsid w:val="00737718"/>
    <w:rsid w:val="007422EE"/>
    <w:rsid w:val="00742C14"/>
    <w:rsid w:val="00742CEE"/>
    <w:rsid w:val="007435CA"/>
    <w:rsid w:val="00743F56"/>
    <w:rsid w:val="00751097"/>
    <w:rsid w:val="00752BF0"/>
    <w:rsid w:val="007550E1"/>
    <w:rsid w:val="00757461"/>
    <w:rsid w:val="00757602"/>
    <w:rsid w:val="0076254E"/>
    <w:rsid w:val="0076445A"/>
    <w:rsid w:val="00765B73"/>
    <w:rsid w:val="0076748E"/>
    <w:rsid w:val="00771FCF"/>
    <w:rsid w:val="00772CD8"/>
    <w:rsid w:val="00774C32"/>
    <w:rsid w:val="007764C0"/>
    <w:rsid w:val="0077679F"/>
    <w:rsid w:val="0078071F"/>
    <w:rsid w:val="00782DC3"/>
    <w:rsid w:val="00785B03"/>
    <w:rsid w:val="00785BE6"/>
    <w:rsid w:val="00786363"/>
    <w:rsid w:val="00786D8C"/>
    <w:rsid w:val="00790818"/>
    <w:rsid w:val="00790C75"/>
    <w:rsid w:val="00790D9E"/>
    <w:rsid w:val="0079279C"/>
    <w:rsid w:val="0079525A"/>
    <w:rsid w:val="007970E3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0C0F"/>
    <w:rsid w:val="007C1804"/>
    <w:rsid w:val="007C57AA"/>
    <w:rsid w:val="007C7610"/>
    <w:rsid w:val="007D32F5"/>
    <w:rsid w:val="007D73DF"/>
    <w:rsid w:val="007E01AF"/>
    <w:rsid w:val="007E76B9"/>
    <w:rsid w:val="007F0616"/>
    <w:rsid w:val="00806E31"/>
    <w:rsid w:val="00810454"/>
    <w:rsid w:val="00810700"/>
    <w:rsid w:val="008146D8"/>
    <w:rsid w:val="00815937"/>
    <w:rsid w:val="008159FF"/>
    <w:rsid w:val="008162C9"/>
    <w:rsid w:val="00820980"/>
    <w:rsid w:val="00824D9B"/>
    <w:rsid w:val="00827011"/>
    <w:rsid w:val="008278A6"/>
    <w:rsid w:val="008314E8"/>
    <w:rsid w:val="008318F7"/>
    <w:rsid w:val="008376A3"/>
    <w:rsid w:val="00841A08"/>
    <w:rsid w:val="00842362"/>
    <w:rsid w:val="008502EE"/>
    <w:rsid w:val="00851310"/>
    <w:rsid w:val="00852A6C"/>
    <w:rsid w:val="0085439A"/>
    <w:rsid w:val="008547C0"/>
    <w:rsid w:val="0085655A"/>
    <w:rsid w:val="0086107A"/>
    <w:rsid w:val="008663FC"/>
    <w:rsid w:val="00867302"/>
    <w:rsid w:val="00871D60"/>
    <w:rsid w:val="008725CE"/>
    <w:rsid w:val="0087676E"/>
    <w:rsid w:val="008776F7"/>
    <w:rsid w:val="0087771D"/>
    <w:rsid w:val="00880B5D"/>
    <w:rsid w:val="00881A1D"/>
    <w:rsid w:val="008850E3"/>
    <w:rsid w:val="00894C01"/>
    <w:rsid w:val="008958F0"/>
    <w:rsid w:val="0089789F"/>
    <w:rsid w:val="0089792E"/>
    <w:rsid w:val="008A055D"/>
    <w:rsid w:val="008A1E1D"/>
    <w:rsid w:val="008A2722"/>
    <w:rsid w:val="008A28E9"/>
    <w:rsid w:val="008A3C81"/>
    <w:rsid w:val="008A43D3"/>
    <w:rsid w:val="008A638E"/>
    <w:rsid w:val="008B1B8A"/>
    <w:rsid w:val="008B329B"/>
    <w:rsid w:val="008C039C"/>
    <w:rsid w:val="008C0451"/>
    <w:rsid w:val="008C216E"/>
    <w:rsid w:val="008C2526"/>
    <w:rsid w:val="008C4218"/>
    <w:rsid w:val="008C5B96"/>
    <w:rsid w:val="008C7D26"/>
    <w:rsid w:val="008D03EF"/>
    <w:rsid w:val="008D5571"/>
    <w:rsid w:val="008D6337"/>
    <w:rsid w:val="008E0EC9"/>
    <w:rsid w:val="008E367E"/>
    <w:rsid w:val="008E36CB"/>
    <w:rsid w:val="008E73A8"/>
    <w:rsid w:val="008F584C"/>
    <w:rsid w:val="00901240"/>
    <w:rsid w:val="00902390"/>
    <w:rsid w:val="0090366A"/>
    <w:rsid w:val="0090401D"/>
    <w:rsid w:val="00904EEA"/>
    <w:rsid w:val="00906581"/>
    <w:rsid w:val="009102B9"/>
    <w:rsid w:val="00910F00"/>
    <w:rsid w:val="00911057"/>
    <w:rsid w:val="00911822"/>
    <w:rsid w:val="00912CB2"/>
    <w:rsid w:val="00912EC8"/>
    <w:rsid w:val="009139BF"/>
    <w:rsid w:val="009139E5"/>
    <w:rsid w:val="009150B0"/>
    <w:rsid w:val="00921766"/>
    <w:rsid w:val="00923E55"/>
    <w:rsid w:val="0092503F"/>
    <w:rsid w:val="00925B4F"/>
    <w:rsid w:val="00925FA2"/>
    <w:rsid w:val="00927A15"/>
    <w:rsid w:val="00930066"/>
    <w:rsid w:val="00931068"/>
    <w:rsid w:val="009343D8"/>
    <w:rsid w:val="00934563"/>
    <w:rsid w:val="00937C57"/>
    <w:rsid w:val="00940601"/>
    <w:rsid w:val="00943E80"/>
    <w:rsid w:val="00943FBF"/>
    <w:rsid w:val="00946FDF"/>
    <w:rsid w:val="00947DE7"/>
    <w:rsid w:val="00950F98"/>
    <w:rsid w:val="00954A48"/>
    <w:rsid w:val="00955412"/>
    <w:rsid w:val="00955564"/>
    <w:rsid w:val="00955AC8"/>
    <w:rsid w:val="009572D1"/>
    <w:rsid w:val="00961D71"/>
    <w:rsid w:val="0096403F"/>
    <w:rsid w:val="00974306"/>
    <w:rsid w:val="00974AC4"/>
    <w:rsid w:val="00975B98"/>
    <w:rsid w:val="00977DDD"/>
    <w:rsid w:val="00980D23"/>
    <w:rsid w:val="009812D0"/>
    <w:rsid w:val="00982183"/>
    <w:rsid w:val="00985B41"/>
    <w:rsid w:val="0098666F"/>
    <w:rsid w:val="0099490C"/>
    <w:rsid w:val="009A08B5"/>
    <w:rsid w:val="009A23AB"/>
    <w:rsid w:val="009A4402"/>
    <w:rsid w:val="009A7D5B"/>
    <w:rsid w:val="009B3207"/>
    <w:rsid w:val="009B6343"/>
    <w:rsid w:val="009B7079"/>
    <w:rsid w:val="009C2916"/>
    <w:rsid w:val="009C42D8"/>
    <w:rsid w:val="009C519A"/>
    <w:rsid w:val="009C5B73"/>
    <w:rsid w:val="009C61C8"/>
    <w:rsid w:val="009D50CE"/>
    <w:rsid w:val="009D6B6B"/>
    <w:rsid w:val="009E0DFC"/>
    <w:rsid w:val="009E29F0"/>
    <w:rsid w:val="009E2AAC"/>
    <w:rsid w:val="009E3092"/>
    <w:rsid w:val="009E5B2F"/>
    <w:rsid w:val="009E7414"/>
    <w:rsid w:val="009E7FC2"/>
    <w:rsid w:val="009F01BD"/>
    <w:rsid w:val="009F1CCB"/>
    <w:rsid w:val="009F2FC1"/>
    <w:rsid w:val="009F35FF"/>
    <w:rsid w:val="009F408C"/>
    <w:rsid w:val="009F61AB"/>
    <w:rsid w:val="009F6A72"/>
    <w:rsid w:val="00A0347B"/>
    <w:rsid w:val="00A04786"/>
    <w:rsid w:val="00A0666F"/>
    <w:rsid w:val="00A06DD7"/>
    <w:rsid w:val="00A07425"/>
    <w:rsid w:val="00A10AE2"/>
    <w:rsid w:val="00A10FBC"/>
    <w:rsid w:val="00A136E6"/>
    <w:rsid w:val="00A141C3"/>
    <w:rsid w:val="00A14406"/>
    <w:rsid w:val="00A14B79"/>
    <w:rsid w:val="00A14F70"/>
    <w:rsid w:val="00A17910"/>
    <w:rsid w:val="00A17F89"/>
    <w:rsid w:val="00A22051"/>
    <w:rsid w:val="00A227D9"/>
    <w:rsid w:val="00A24168"/>
    <w:rsid w:val="00A2431F"/>
    <w:rsid w:val="00A277BD"/>
    <w:rsid w:val="00A308E0"/>
    <w:rsid w:val="00A3481A"/>
    <w:rsid w:val="00A35EC5"/>
    <w:rsid w:val="00A40599"/>
    <w:rsid w:val="00A42C95"/>
    <w:rsid w:val="00A431AE"/>
    <w:rsid w:val="00A4723F"/>
    <w:rsid w:val="00A53F3B"/>
    <w:rsid w:val="00A63750"/>
    <w:rsid w:val="00A658E8"/>
    <w:rsid w:val="00A6616F"/>
    <w:rsid w:val="00A66F20"/>
    <w:rsid w:val="00A701D9"/>
    <w:rsid w:val="00A71A06"/>
    <w:rsid w:val="00A71DAC"/>
    <w:rsid w:val="00A71F31"/>
    <w:rsid w:val="00A728DA"/>
    <w:rsid w:val="00A730D6"/>
    <w:rsid w:val="00A74A0F"/>
    <w:rsid w:val="00A77084"/>
    <w:rsid w:val="00A771BA"/>
    <w:rsid w:val="00A80F0A"/>
    <w:rsid w:val="00A85A80"/>
    <w:rsid w:val="00A87C1B"/>
    <w:rsid w:val="00A91D42"/>
    <w:rsid w:val="00A9239A"/>
    <w:rsid w:val="00A93F79"/>
    <w:rsid w:val="00A9564C"/>
    <w:rsid w:val="00A96F09"/>
    <w:rsid w:val="00AA0287"/>
    <w:rsid w:val="00AA02D8"/>
    <w:rsid w:val="00AA06AC"/>
    <w:rsid w:val="00AA1677"/>
    <w:rsid w:val="00AB116A"/>
    <w:rsid w:val="00AB1DBB"/>
    <w:rsid w:val="00AB3458"/>
    <w:rsid w:val="00AB4336"/>
    <w:rsid w:val="00AB7FCA"/>
    <w:rsid w:val="00AC010E"/>
    <w:rsid w:val="00AC24C7"/>
    <w:rsid w:val="00AC5875"/>
    <w:rsid w:val="00AC6EF5"/>
    <w:rsid w:val="00AC7B1B"/>
    <w:rsid w:val="00AD450C"/>
    <w:rsid w:val="00AD6422"/>
    <w:rsid w:val="00AD7060"/>
    <w:rsid w:val="00AE4A4F"/>
    <w:rsid w:val="00AE5B3A"/>
    <w:rsid w:val="00AF1056"/>
    <w:rsid w:val="00AF36BF"/>
    <w:rsid w:val="00AF4B55"/>
    <w:rsid w:val="00B005C1"/>
    <w:rsid w:val="00B0106C"/>
    <w:rsid w:val="00B067DD"/>
    <w:rsid w:val="00B12F53"/>
    <w:rsid w:val="00B12FA7"/>
    <w:rsid w:val="00B15C14"/>
    <w:rsid w:val="00B173CC"/>
    <w:rsid w:val="00B17AF7"/>
    <w:rsid w:val="00B218F8"/>
    <w:rsid w:val="00B24F18"/>
    <w:rsid w:val="00B273CF"/>
    <w:rsid w:val="00B35870"/>
    <w:rsid w:val="00B36314"/>
    <w:rsid w:val="00B36D23"/>
    <w:rsid w:val="00B43E85"/>
    <w:rsid w:val="00B459E4"/>
    <w:rsid w:val="00B46920"/>
    <w:rsid w:val="00B512EC"/>
    <w:rsid w:val="00B56A4A"/>
    <w:rsid w:val="00B61D77"/>
    <w:rsid w:val="00B620DE"/>
    <w:rsid w:val="00B62591"/>
    <w:rsid w:val="00B62BCF"/>
    <w:rsid w:val="00B67E7E"/>
    <w:rsid w:val="00B73BAE"/>
    <w:rsid w:val="00B76661"/>
    <w:rsid w:val="00B76F1D"/>
    <w:rsid w:val="00B770FF"/>
    <w:rsid w:val="00B8400A"/>
    <w:rsid w:val="00B84C6D"/>
    <w:rsid w:val="00B870A0"/>
    <w:rsid w:val="00B87DA4"/>
    <w:rsid w:val="00B93B18"/>
    <w:rsid w:val="00B9588C"/>
    <w:rsid w:val="00B960B4"/>
    <w:rsid w:val="00B966B1"/>
    <w:rsid w:val="00B96AB2"/>
    <w:rsid w:val="00B97571"/>
    <w:rsid w:val="00BA5D7D"/>
    <w:rsid w:val="00BB3C33"/>
    <w:rsid w:val="00BB6FFF"/>
    <w:rsid w:val="00BC0DC4"/>
    <w:rsid w:val="00BC1B9B"/>
    <w:rsid w:val="00BC2E38"/>
    <w:rsid w:val="00BC4D85"/>
    <w:rsid w:val="00BC636B"/>
    <w:rsid w:val="00BC76FB"/>
    <w:rsid w:val="00BC775C"/>
    <w:rsid w:val="00BC7CA0"/>
    <w:rsid w:val="00BD0B5B"/>
    <w:rsid w:val="00BD1625"/>
    <w:rsid w:val="00BD2690"/>
    <w:rsid w:val="00BD51F7"/>
    <w:rsid w:val="00BD57BF"/>
    <w:rsid w:val="00BD61AD"/>
    <w:rsid w:val="00BD66DC"/>
    <w:rsid w:val="00BE03B7"/>
    <w:rsid w:val="00BE37D5"/>
    <w:rsid w:val="00BE68BF"/>
    <w:rsid w:val="00BF580C"/>
    <w:rsid w:val="00BF6122"/>
    <w:rsid w:val="00BF78AB"/>
    <w:rsid w:val="00BF7CD7"/>
    <w:rsid w:val="00C04B09"/>
    <w:rsid w:val="00C0712A"/>
    <w:rsid w:val="00C07231"/>
    <w:rsid w:val="00C10C1E"/>
    <w:rsid w:val="00C117E9"/>
    <w:rsid w:val="00C12200"/>
    <w:rsid w:val="00C1343E"/>
    <w:rsid w:val="00C13778"/>
    <w:rsid w:val="00C14B1A"/>
    <w:rsid w:val="00C17A30"/>
    <w:rsid w:val="00C23B96"/>
    <w:rsid w:val="00C33B50"/>
    <w:rsid w:val="00C3406E"/>
    <w:rsid w:val="00C34AA6"/>
    <w:rsid w:val="00C40150"/>
    <w:rsid w:val="00C507B6"/>
    <w:rsid w:val="00C53230"/>
    <w:rsid w:val="00C54AB4"/>
    <w:rsid w:val="00C55846"/>
    <w:rsid w:val="00C55FF6"/>
    <w:rsid w:val="00C57890"/>
    <w:rsid w:val="00C6067A"/>
    <w:rsid w:val="00C62685"/>
    <w:rsid w:val="00C62865"/>
    <w:rsid w:val="00C72607"/>
    <w:rsid w:val="00C733C0"/>
    <w:rsid w:val="00C73A40"/>
    <w:rsid w:val="00C74BEF"/>
    <w:rsid w:val="00C85F20"/>
    <w:rsid w:val="00C90BBE"/>
    <w:rsid w:val="00C9259B"/>
    <w:rsid w:val="00C92AFF"/>
    <w:rsid w:val="00C92C9E"/>
    <w:rsid w:val="00C93483"/>
    <w:rsid w:val="00C96BD2"/>
    <w:rsid w:val="00CA174A"/>
    <w:rsid w:val="00CA1F55"/>
    <w:rsid w:val="00CA212F"/>
    <w:rsid w:val="00CA4292"/>
    <w:rsid w:val="00CA4E2D"/>
    <w:rsid w:val="00CA796F"/>
    <w:rsid w:val="00CB0CE1"/>
    <w:rsid w:val="00CB1932"/>
    <w:rsid w:val="00CB494E"/>
    <w:rsid w:val="00CB58C6"/>
    <w:rsid w:val="00CC0B84"/>
    <w:rsid w:val="00CC1A2D"/>
    <w:rsid w:val="00CC276E"/>
    <w:rsid w:val="00CC2D58"/>
    <w:rsid w:val="00CC2E3C"/>
    <w:rsid w:val="00CC51BE"/>
    <w:rsid w:val="00CC7497"/>
    <w:rsid w:val="00CC7FEC"/>
    <w:rsid w:val="00CD1C6B"/>
    <w:rsid w:val="00CD5B21"/>
    <w:rsid w:val="00CD6719"/>
    <w:rsid w:val="00CD6B15"/>
    <w:rsid w:val="00CD6F99"/>
    <w:rsid w:val="00CE1F5F"/>
    <w:rsid w:val="00CE5F99"/>
    <w:rsid w:val="00CE664D"/>
    <w:rsid w:val="00CF4B69"/>
    <w:rsid w:val="00D003A3"/>
    <w:rsid w:val="00D06292"/>
    <w:rsid w:val="00D07192"/>
    <w:rsid w:val="00D10BBD"/>
    <w:rsid w:val="00D11E24"/>
    <w:rsid w:val="00D1608C"/>
    <w:rsid w:val="00D16977"/>
    <w:rsid w:val="00D21193"/>
    <w:rsid w:val="00D227D0"/>
    <w:rsid w:val="00D22FCB"/>
    <w:rsid w:val="00D2420C"/>
    <w:rsid w:val="00D2460A"/>
    <w:rsid w:val="00D258FB"/>
    <w:rsid w:val="00D25D5C"/>
    <w:rsid w:val="00D26AA4"/>
    <w:rsid w:val="00D3243E"/>
    <w:rsid w:val="00D32591"/>
    <w:rsid w:val="00D33D4D"/>
    <w:rsid w:val="00D33F3B"/>
    <w:rsid w:val="00D342BB"/>
    <w:rsid w:val="00D4012B"/>
    <w:rsid w:val="00D4088D"/>
    <w:rsid w:val="00D40C25"/>
    <w:rsid w:val="00D43D50"/>
    <w:rsid w:val="00D50C5F"/>
    <w:rsid w:val="00D5121D"/>
    <w:rsid w:val="00D520D1"/>
    <w:rsid w:val="00D55EBB"/>
    <w:rsid w:val="00D5641C"/>
    <w:rsid w:val="00D56430"/>
    <w:rsid w:val="00D56A42"/>
    <w:rsid w:val="00D6337B"/>
    <w:rsid w:val="00D65098"/>
    <w:rsid w:val="00D657E3"/>
    <w:rsid w:val="00D664BA"/>
    <w:rsid w:val="00D714B8"/>
    <w:rsid w:val="00D7540C"/>
    <w:rsid w:val="00D75972"/>
    <w:rsid w:val="00D77B8C"/>
    <w:rsid w:val="00D80686"/>
    <w:rsid w:val="00D810E4"/>
    <w:rsid w:val="00D8174E"/>
    <w:rsid w:val="00D8562C"/>
    <w:rsid w:val="00D909F6"/>
    <w:rsid w:val="00D91151"/>
    <w:rsid w:val="00D921C8"/>
    <w:rsid w:val="00D92FD8"/>
    <w:rsid w:val="00D9471C"/>
    <w:rsid w:val="00D95BC2"/>
    <w:rsid w:val="00D961B0"/>
    <w:rsid w:val="00DA1151"/>
    <w:rsid w:val="00DA120B"/>
    <w:rsid w:val="00DA1B2B"/>
    <w:rsid w:val="00DA603A"/>
    <w:rsid w:val="00DB2F3B"/>
    <w:rsid w:val="00DB2FBA"/>
    <w:rsid w:val="00DB456D"/>
    <w:rsid w:val="00DB5C5A"/>
    <w:rsid w:val="00DB6B4C"/>
    <w:rsid w:val="00DB7031"/>
    <w:rsid w:val="00DC4F86"/>
    <w:rsid w:val="00DC65CD"/>
    <w:rsid w:val="00DD4EE1"/>
    <w:rsid w:val="00DD6D56"/>
    <w:rsid w:val="00DE1A0C"/>
    <w:rsid w:val="00DE24D5"/>
    <w:rsid w:val="00DE7800"/>
    <w:rsid w:val="00DF0302"/>
    <w:rsid w:val="00DF1462"/>
    <w:rsid w:val="00DF2216"/>
    <w:rsid w:val="00DF6FDC"/>
    <w:rsid w:val="00DF70B1"/>
    <w:rsid w:val="00DF712A"/>
    <w:rsid w:val="00E06B57"/>
    <w:rsid w:val="00E14861"/>
    <w:rsid w:val="00E15700"/>
    <w:rsid w:val="00E16B48"/>
    <w:rsid w:val="00E2047D"/>
    <w:rsid w:val="00E329F4"/>
    <w:rsid w:val="00E36140"/>
    <w:rsid w:val="00E4409A"/>
    <w:rsid w:val="00E44E41"/>
    <w:rsid w:val="00E44F20"/>
    <w:rsid w:val="00E45E45"/>
    <w:rsid w:val="00E5180C"/>
    <w:rsid w:val="00E52552"/>
    <w:rsid w:val="00E52872"/>
    <w:rsid w:val="00E53389"/>
    <w:rsid w:val="00E5473A"/>
    <w:rsid w:val="00E55352"/>
    <w:rsid w:val="00E5545C"/>
    <w:rsid w:val="00E61652"/>
    <w:rsid w:val="00E61DBD"/>
    <w:rsid w:val="00E63AB1"/>
    <w:rsid w:val="00E64872"/>
    <w:rsid w:val="00E64D00"/>
    <w:rsid w:val="00E6593F"/>
    <w:rsid w:val="00E6636C"/>
    <w:rsid w:val="00E703DD"/>
    <w:rsid w:val="00E71BEA"/>
    <w:rsid w:val="00E726F2"/>
    <w:rsid w:val="00E7431C"/>
    <w:rsid w:val="00E81A31"/>
    <w:rsid w:val="00E81B00"/>
    <w:rsid w:val="00E82541"/>
    <w:rsid w:val="00E934AA"/>
    <w:rsid w:val="00E93617"/>
    <w:rsid w:val="00E9389D"/>
    <w:rsid w:val="00E94050"/>
    <w:rsid w:val="00E942E8"/>
    <w:rsid w:val="00E967BF"/>
    <w:rsid w:val="00EA4548"/>
    <w:rsid w:val="00EA5AAF"/>
    <w:rsid w:val="00EB059B"/>
    <w:rsid w:val="00EB2085"/>
    <w:rsid w:val="00EB2FD0"/>
    <w:rsid w:val="00EB4F2E"/>
    <w:rsid w:val="00EC16B8"/>
    <w:rsid w:val="00EC18C0"/>
    <w:rsid w:val="00EC1ADE"/>
    <w:rsid w:val="00EC354A"/>
    <w:rsid w:val="00EC5AA9"/>
    <w:rsid w:val="00ED0754"/>
    <w:rsid w:val="00ED08E8"/>
    <w:rsid w:val="00ED1044"/>
    <w:rsid w:val="00ED2D71"/>
    <w:rsid w:val="00ED3FA1"/>
    <w:rsid w:val="00ED50FD"/>
    <w:rsid w:val="00ED51BB"/>
    <w:rsid w:val="00ED54D9"/>
    <w:rsid w:val="00ED57D8"/>
    <w:rsid w:val="00ED7C8A"/>
    <w:rsid w:val="00EE170C"/>
    <w:rsid w:val="00EE26D1"/>
    <w:rsid w:val="00EE3056"/>
    <w:rsid w:val="00EE4258"/>
    <w:rsid w:val="00EE4498"/>
    <w:rsid w:val="00EE528E"/>
    <w:rsid w:val="00EE5DF3"/>
    <w:rsid w:val="00EE618B"/>
    <w:rsid w:val="00EE6B23"/>
    <w:rsid w:val="00EE70B6"/>
    <w:rsid w:val="00EF13E7"/>
    <w:rsid w:val="00EF1C64"/>
    <w:rsid w:val="00EF2407"/>
    <w:rsid w:val="00EF2744"/>
    <w:rsid w:val="00EF7CD3"/>
    <w:rsid w:val="00F0109D"/>
    <w:rsid w:val="00F01273"/>
    <w:rsid w:val="00F01A87"/>
    <w:rsid w:val="00F1281D"/>
    <w:rsid w:val="00F1368B"/>
    <w:rsid w:val="00F15121"/>
    <w:rsid w:val="00F22ACA"/>
    <w:rsid w:val="00F23AB6"/>
    <w:rsid w:val="00F2430D"/>
    <w:rsid w:val="00F267E7"/>
    <w:rsid w:val="00F26EB5"/>
    <w:rsid w:val="00F30F99"/>
    <w:rsid w:val="00F3309B"/>
    <w:rsid w:val="00F33C7C"/>
    <w:rsid w:val="00F34925"/>
    <w:rsid w:val="00F3616C"/>
    <w:rsid w:val="00F37B41"/>
    <w:rsid w:val="00F400CE"/>
    <w:rsid w:val="00F45347"/>
    <w:rsid w:val="00F45EC5"/>
    <w:rsid w:val="00F46AE9"/>
    <w:rsid w:val="00F5168C"/>
    <w:rsid w:val="00F53514"/>
    <w:rsid w:val="00F56719"/>
    <w:rsid w:val="00F57D3B"/>
    <w:rsid w:val="00F60045"/>
    <w:rsid w:val="00F6069E"/>
    <w:rsid w:val="00F607DF"/>
    <w:rsid w:val="00F6207C"/>
    <w:rsid w:val="00F6318D"/>
    <w:rsid w:val="00F64382"/>
    <w:rsid w:val="00F645CF"/>
    <w:rsid w:val="00F673DB"/>
    <w:rsid w:val="00F67F6D"/>
    <w:rsid w:val="00F72D59"/>
    <w:rsid w:val="00F72FE7"/>
    <w:rsid w:val="00F732C8"/>
    <w:rsid w:val="00F806D1"/>
    <w:rsid w:val="00F808EC"/>
    <w:rsid w:val="00F80BB9"/>
    <w:rsid w:val="00F810E4"/>
    <w:rsid w:val="00F8576B"/>
    <w:rsid w:val="00F85A27"/>
    <w:rsid w:val="00F87401"/>
    <w:rsid w:val="00F87D85"/>
    <w:rsid w:val="00F90AA9"/>
    <w:rsid w:val="00F920EC"/>
    <w:rsid w:val="00F952EE"/>
    <w:rsid w:val="00F95659"/>
    <w:rsid w:val="00F97513"/>
    <w:rsid w:val="00F97644"/>
    <w:rsid w:val="00F978B2"/>
    <w:rsid w:val="00F97C86"/>
    <w:rsid w:val="00FA1FFE"/>
    <w:rsid w:val="00FA34D7"/>
    <w:rsid w:val="00FA774A"/>
    <w:rsid w:val="00FA7979"/>
    <w:rsid w:val="00FB27A7"/>
    <w:rsid w:val="00FB2C14"/>
    <w:rsid w:val="00FB314F"/>
    <w:rsid w:val="00FB3607"/>
    <w:rsid w:val="00FB4862"/>
    <w:rsid w:val="00FC163E"/>
    <w:rsid w:val="00FC2912"/>
    <w:rsid w:val="00FC34C3"/>
    <w:rsid w:val="00FC4D18"/>
    <w:rsid w:val="00FC5101"/>
    <w:rsid w:val="00FC7F75"/>
    <w:rsid w:val="00FD0E6D"/>
    <w:rsid w:val="00FD3CF5"/>
    <w:rsid w:val="00FD516D"/>
    <w:rsid w:val="00FD62CE"/>
    <w:rsid w:val="00FD66F4"/>
    <w:rsid w:val="00FD7DEC"/>
    <w:rsid w:val="00FE1699"/>
    <w:rsid w:val="00FE337E"/>
    <w:rsid w:val="00FE4B09"/>
    <w:rsid w:val="00FE60DB"/>
    <w:rsid w:val="00FE7F35"/>
    <w:rsid w:val="00FF1F86"/>
    <w:rsid w:val="00FF2B1A"/>
    <w:rsid w:val="00FF5BE0"/>
    <w:rsid w:val="00FF6685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BD06B93"/>
  <w15:chartTrackingRefBased/>
  <w15:docId w15:val="{FF8BC09F-6380-4B75-8E96-2DBDA46D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rsid w:val="003F5162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sid w:val="003F5162"/>
    <w:rPr>
      <w:rFonts w:ascii="Times New Roman" w:hAnsi="Times New Roman"/>
      <w:position w:val="4"/>
      <w:sz w:val="16"/>
      <w:lang w:val="en-US" w:eastAsia="x-none"/>
    </w:rPr>
  </w:style>
  <w:style w:type="character" w:customStyle="1" w:styleId="default">
    <w:name w:val="default"/>
    <w:rsid w:val="003F5162"/>
    <w:rPr>
      <w:rFonts w:ascii="Times New Roman" w:hAnsi="Times New Roman"/>
      <w:sz w:val="26"/>
    </w:rPr>
  </w:style>
  <w:style w:type="paragraph" w:customStyle="1" w:styleId="P00">
    <w:name w:val="P00"/>
    <w:rsid w:val="003F5162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sid w:val="003F5162"/>
    <w:rPr>
      <w:rFonts w:ascii="Times New Roman" w:hAnsi="Times New Roman"/>
      <w:sz w:val="32"/>
    </w:rPr>
  </w:style>
  <w:style w:type="paragraph" w:customStyle="1" w:styleId="P22">
    <w:name w:val="P22"/>
    <w:basedOn w:val="P00"/>
    <w:rsid w:val="003F5162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rsid w:val="003F5162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rsid w:val="003F5162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rsid w:val="003F5162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rsid w:val="003F5162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rsid w:val="003F5162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3F5162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rsid w:val="003F5162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rsid w:val="003F5162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sid w:val="003F5162"/>
    <w:rPr>
      <w:color w:val="0000FF"/>
      <w:u w:val="single"/>
    </w:rPr>
  </w:style>
  <w:style w:type="paragraph" w:styleId="a5">
    <w:name w:val="footnote text"/>
    <w:basedOn w:val="a"/>
    <w:semiHidden/>
    <w:rsid w:val="003F5162"/>
    <w:pPr>
      <w:jc w:val="left"/>
    </w:pPr>
    <w:rPr>
      <w:sz w:val="20"/>
      <w:szCs w:val="20"/>
    </w:rPr>
  </w:style>
  <w:style w:type="character" w:styleId="a6">
    <w:name w:val="footnote reference"/>
    <w:semiHidden/>
    <w:rsid w:val="003F5162"/>
    <w:rPr>
      <w:vertAlign w:val="superscript"/>
    </w:rPr>
  </w:style>
  <w:style w:type="paragraph" w:styleId="a7">
    <w:name w:val="Body Text"/>
    <w:basedOn w:val="a"/>
    <w:rsid w:val="003F5162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styleId="FollowedHyperlink">
    <w:name w:val="FollowedHyperlink"/>
    <w:rsid w:val="00C74BEF"/>
    <w:rPr>
      <w:color w:val="800080"/>
      <w:u w:val="single"/>
    </w:rPr>
  </w:style>
  <w:style w:type="character" w:customStyle="1" w:styleId="UnresolvedMention">
    <w:name w:val="Unresolved Mention"/>
    <w:semiHidden/>
    <w:rsid w:val="00EA5AAF"/>
    <w:rPr>
      <w:color w:val="808080"/>
      <w:shd w:val="clear" w:color="auto" w:fill="E6E6E6"/>
    </w:rPr>
  </w:style>
  <w:style w:type="character" w:customStyle="1" w:styleId="PlaceholderText">
    <w:name w:val="Placeholder Text"/>
    <w:semiHidden/>
    <w:rsid w:val="00D8562C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85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6249</CharactersWithSpaces>
  <SharedDoc>false</SharedDoc>
  <HLinks>
    <vt:vector size="60" baseType="variant">
      <vt:variant>
        <vt:i4>393283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5505033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7864350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https://www.nevo.co.il/law_word/law06/tak-9856.pdf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תקנות ההתייעלות הכלכלית (כללי חלוקה לרשויות הסמוכות לנמל התעופה בן-גוריון) (הוראת שעה), תשפ"ב-2021</vt:lpwstr>
  </property>
  <property fmtid="{D5CDD505-2E9C-101B-9397-08002B2CF9AE}" pid="4" name="LAWNUMBER">
    <vt:lpwstr>0573</vt:lpwstr>
  </property>
  <property fmtid="{D5CDD505-2E9C-101B-9397-08002B2CF9AE}" pid="5" name="TYPE">
    <vt:lpwstr>01</vt:lpwstr>
  </property>
  <property fmtid="{D5CDD505-2E9C-101B-9397-08002B2CF9AE}" pid="6" name="LINKI1">
    <vt:lpwstr/>
  </property>
  <property fmtid="{D5CDD505-2E9C-101B-9397-08002B2CF9AE}" pid="7" name="LINKI2">
    <vt:lpwstr/>
  </property>
  <property fmtid="{D5CDD505-2E9C-101B-9397-08002B2CF9AE}" pid="8" name="LINKI3">
    <vt:lpwstr/>
  </property>
  <property fmtid="{D5CDD505-2E9C-101B-9397-08002B2CF9AE}" pid="9" name="LINKI4">
    <vt:lpwstr/>
  </property>
  <property fmtid="{D5CDD505-2E9C-101B-9397-08002B2CF9AE}" pid="10" name="LINKI5">
    <vt:lpwstr/>
  </property>
  <property fmtid="{D5CDD505-2E9C-101B-9397-08002B2CF9AE}" pid="11" name="mekor_samchut">
    <vt:lpwstr/>
  </property>
  <property fmtid="{D5CDD505-2E9C-101B-9397-08002B2CF9AE}" pid="12" name="MEKORSAMCHUT">
    <vt:lpwstr/>
  </property>
  <property fmtid="{D5CDD505-2E9C-101B-9397-08002B2CF9AE}" pid="13" name="NOSE41">
    <vt:lpwstr/>
  </property>
  <property fmtid="{D5CDD505-2E9C-101B-9397-08002B2CF9AE}" pid="14" name="NOSE43">
    <vt:lpwstr/>
  </property>
  <property fmtid="{D5CDD505-2E9C-101B-9397-08002B2CF9AE}" pid="15" name="NOSE14">
    <vt:lpwstr/>
  </property>
  <property fmtid="{D5CDD505-2E9C-101B-9397-08002B2CF9AE}" pid="16" name="NOSE24">
    <vt:lpwstr/>
  </property>
  <property fmtid="{D5CDD505-2E9C-101B-9397-08002B2CF9AE}" pid="17" name="NOSE34">
    <vt:lpwstr/>
  </property>
  <property fmtid="{D5CDD505-2E9C-101B-9397-08002B2CF9AE}" pid="18" name="NOSE44">
    <vt:lpwstr/>
  </property>
  <property fmtid="{D5CDD505-2E9C-101B-9397-08002B2CF9AE}" pid="19" name="NOSE15">
    <vt:lpwstr/>
  </property>
  <property fmtid="{D5CDD505-2E9C-101B-9397-08002B2CF9AE}" pid="20" name="NOSE25">
    <vt:lpwstr/>
  </property>
  <property fmtid="{D5CDD505-2E9C-101B-9397-08002B2CF9AE}" pid="21" name="NOSE35">
    <vt:lpwstr/>
  </property>
  <property fmtid="{D5CDD505-2E9C-101B-9397-08002B2CF9AE}" pid="22" name="NOSE45">
    <vt:lpwstr/>
  </property>
  <property fmtid="{D5CDD505-2E9C-101B-9397-08002B2CF9AE}" pid="23" name="NOSE16">
    <vt:lpwstr/>
  </property>
  <property fmtid="{D5CDD505-2E9C-101B-9397-08002B2CF9AE}" pid="24" name="NOSE26">
    <vt:lpwstr/>
  </property>
  <property fmtid="{D5CDD505-2E9C-101B-9397-08002B2CF9AE}" pid="25" name="NOSE36">
    <vt:lpwstr/>
  </property>
  <property fmtid="{D5CDD505-2E9C-101B-9397-08002B2CF9AE}" pid="26" name="NOSE46">
    <vt:lpwstr/>
  </property>
  <property fmtid="{D5CDD505-2E9C-101B-9397-08002B2CF9AE}" pid="27" name="NOSE17">
    <vt:lpwstr/>
  </property>
  <property fmtid="{D5CDD505-2E9C-101B-9397-08002B2CF9AE}" pid="28" name="NOSE27">
    <vt:lpwstr/>
  </property>
  <property fmtid="{D5CDD505-2E9C-101B-9397-08002B2CF9AE}" pid="29" name="NOSE37">
    <vt:lpwstr/>
  </property>
  <property fmtid="{D5CDD505-2E9C-101B-9397-08002B2CF9AE}" pid="30" name="NOSE47">
    <vt:lpwstr/>
  </property>
  <property fmtid="{D5CDD505-2E9C-101B-9397-08002B2CF9AE}" pid="31" name="NOSE18">
    <vt:lpwstr/>
  </property>
  <property fmtid="{D5CDD505-2E9C-101B-9397-08002B2CF9AE}" pid="32" name="NOSE28">
    <vt:lpwstr/>
  </property>
  <property fmtid="{D5CDD505-2E9C-101B-9397-08002B2CF9AE}" pid="33" name="NOSE38">
    <vt:lpwstr/>
  </property>
  <property fmtid="{D5CDD505-2E9C-101B-9397-08002B2CF9AE}" pid="34" name="NOSE48">
    <vt:lpwstr/>
  </property>
  <property fmtid="{D5CDD505-2E9C-101B-9397-08002B2CF9AE}" pid="35" name="NOSE19">
    <vt:lpwstr/>
  </property>
  <property fmtid="{D5CDD505-2E9C-101B-9397-08002B2CF9AE}" pid="36" name="NOSE29">
    <vt:lpwstr/>
  </property>
  <property fmtid="{D5CDD505-2E9C-101B-9397-08002B2CF9AE}" pid="37" name="NOSE39">
    <vt:lpwstr/>
  </property>
  <property fmtid="{D5CDD505-2E9C-101B-9397-08002B2CF9AE}" pid="38" name="NOSE49">
    <vt:lpwstr/>
  </property>
  <property fmtid="{D5CDD505-2E9C-101B-9397-08002B2CF9AE}" pid="39" name="NOSE110">
    <vt:lpwstr/>
  </property>
  <property fmtid="{D5CDD505-2E9C-101B-9397-08002B2CF9AE}" pid="40" name="NOSE210">
    <vt:lpwstr/>
  </property>
  <property fmtid="{D5CDD505-2E9C-101B-9397-08002B2CF9AE}" pid="41" name="NOSE310">
    <vt:lpwstr/>
  </property>
  <property fmtid="{D5CDD505-2E9C-101B-9397-08002B2CF9AE}" pid="42" name="NOSE410">
    <vt:lpwstr/>
  </property>
  <property fmtid="{D5CDD505-2E9C-101B-9397-08002B2CF9AE}" pid="43" name="LINKK3">
    <vt:lpwstr/>
  </property>
  <property fmtid="{D5CDD505-2E9C-101B-9397-08002B2CF9AE}" pid="44" name="LINKK4">
    <vt:lpwstr/>
  </property>
  <property fmtid="{D5CDD505-2E9C-101B-9397-08002B2CF9AE}" pid="45" name="LINKK5">
    <vt:lpwstr/>
  </property>
  <property fmtid="{D5CDD505-2E9C-101B-9397-08002B2CF9AE}" pid="46" name="LINKK6">
    <vt:lpwstr/>
  </property>
  <property fmtid="{D5CDD505-2E9C-101B-9397-08002B2CF9AE}" pid="47" name="LINKK7">
    <vt:lpwstr/>
  </property>
  <property fmtid="{D5CDD505-2E9C-101B-9397-08002B2CF9AE}" pid="48" name="LINKK8">
    <vt:lpwstr/>
  </property>
  <property fmtid="{D5CDD505-2E9C-101B-9397-08002B2CF9AE}" pid="49" name="LINKK9">
    <vt:lpwstr/>
  </property>
  <property fmtid="{D5CDD505-2E9C-101B-9397-08002B2CF9AE}" pid="50" name="LINKK10">
    <vt:lpwstr/>
  </property>
  <property fmtid="{D5CDD505-2E9C-101B-9397-08002B2CF9AE}" pid="51" name="MEKOR_NAME1">
    <vt:lpwstr>חוק ההתייעלות הכלכלית (תיקוני חקיקה להשגת יעדי התקציב לשנות התקציב 2017 ו-2018)</vt:lpwstr>
  </property>
  <property fmtid="{D5CDD505-2E9C-101B-9397-08002B2CF9AE}" pid="52" name="MEKOR_SAIF1">
    <vt:lpwstr>25אX</vt:lpwstr>
  </property>
  <property fmtid="{D5CDD505-2E9C-101B-9397-08002B2CF9AE}" pid="53" name="CHNAME">
    <vt:lpwstr/>
  </property>
  <property fmtid="{D5CDD505-2E9C-101B-9397-08002B2CF9AE}" pid="54" name="NOSE11">
    <vt:lpwstr>רשויות ומשפט מנהלי</vt:lpwstr>
  </property>
  <property fmtid="{D5CDD505-2E9C-101B-9397-08002B2CF9AE}" pid="55" name="NOSE21">
    <vt:lpwstr>רשויות מקומיות</vt:lpwstr>
  </property>
  <property fmtid="{D5CDD505-2E9C-101B-9397-08002B2CF9AE}" pid="56" name="NOSE31">
    <vt:lpwstr>מסי שלטון מקומי</vt:lpwstr>
  </property>
  <property fmtid="{D5CDD505-2E9C-101B-9397-08002B2CF9AE}" pid="57" name="NOSE12">
    <vt:lpwstr>מסים</vt:lpwstr>
  </property>
  <property fmtid="{D5CDD505-2E9C-101B-9397-08002B2CF9AE}" pid="58" name="NOSE22">
    <vt:lpwstr>מסי שלטון מקומי</vt:lpwstr>
  </property>
  <property fmtid="{D5CDD505-2E9C-101B-9397-08002B2CF9AE}" pid="59" name="NOSE32">
    <vt:lpwstr>ארנונה</vt:lpwstr>
  </property>
  <property fmtid="{D5CDD505-2E9C-101B-9397-08002B2CF9AE}" pid="60" name="LINKK1">
    <vt:lpwstr>https://www.nevo.co.il/law_word/law06/tak-9856.pdf;‎רשומות - תקנות כלליות#פורסמו ק"ת תשפ"ב מס' ‏‏9856 #מיום 29.12.2021 עמ' 1432‏</vt:lpwstr>
  </property>
  <property fmtid="{D5CDD505-2E9C-101B-9397-08002B2CF9AE}" pid="61" name="LINKK2">
    <vt:lpwstr/>
  </property>
</Properties>
</file>