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F2A4" w14:textId="77777777" w:rsidR="00352D59" w:rsidRDefault="00352D59" w:rsidP="00804AC1">
      <w:pPr>
        <w:pStyle w:val="big-header"/>
        <w:ind w:left="0" w:right="1134"/>
        <w:rPr>
          <w:rFonts w:cs="FrankRuehl" w:hint="cs"/>
          <w:sz w:val="32"/>
          <w:rtl/>
        </w:rPr>
      </w:pPr>
      <w:r>
        <w:rPr>
          <w:rFonts w:cs="FrankRuehl" w:hint="cs"/>
          <w:sz w:val="32"/>
          <w:rtl/>
        </w:rPr>
        <w:t>תקנות החברות (</w:t>
      </w:r>
      <w:r w:rsidR="00804AC1">
        <w:rPr>
          <w:rFonts w:cs="FrankRuehl" w:hint="cs"/>
          <w:sz w:val="32"/>
          <w:rtl/>
        </w:rPr>
        <w:t>הוראות מיוחדות לגבי חברות</w:t>
      </w:r>
      <w:r>
        <w:rPr>
          <w:rFonts w:cs="FrankRuehl" w:hint="cs"/>
          <w:sz w:val="32"/>
          <w:rtl/>
        </w:rPr>
        <w:t xml:space="preserve"> לתועלת הציבור </w:t>
      </w:r>
      <w:r w:rsidR="00804AC1">
        <w:rPr>
          <w:rFonts w:cs="FrankRuehl" w:hint="cs"/>
          <w:sz w:val="32"/>
          <w:rtl/>
        </w:rPr>
        <w:t>שהן מוסדות לאומיים), תשע"ו-2016</w:t>
      </w:r>
    </w:p>
    <w:p w14:paraId="1E085AA4" w14:textId="77777777" w:rsidR="00804AC1" w:rsidRPr="00804AC1" w:rsidRDefault="00804AC1" w:rsidP="00804AC1">
      <w:pPr>
        <w:spacing w:line="320" w:lineRule="auto"/>
        <w:rPr>
          <w:rFonts w:cs="FrankRuehl"/>
          <w:szCs w:val="26"/>
          <w:rtl/>
        </w:rPr>
      </w:pPr>
    </w:p>
    <w:p w14:paraId="418A0FFB" w14:textId="77777777" w:rsidR="00804AC1" w:rsidRDefault="00804AC1" w:rsidP="00804AC1">
      <w:pPr>
        <w:spacing w:line="320" w:lineRule="auto"/>
        <w:rPr>
          <w:rtl/>
        </w:rPr>
      </w:pPr>
    </w:p>
    <w:p w14:paraId="6893F82F" w14:textId="77777777" w:rsidR="00804AC1" w:rsidRPr="00804AC1" w:rsidRDefault="00804AC1" w:rsidP="00804AC1">
      <w:pPr>
        <w:spacing w:line="320" w:lineRule="auto"/>
        <w:rPr>
          <w:rFonts w:cs="Miriam"/>
          <w:szCs w:val="22"/>
        </w:rPr>
      </w:pPr>
      <w:r w:rsidRPr="00804AC1">
        <w:rPr>
          <w:rFonts w:cs="Miriam"/>
          <w:szCs w:val="22"/>
          <w:rtl/>
        </w:rPr>
        <w:t>משפט פרטי וכלכלה</w:t>
      </w:r>
      <w:r w:rsidRPr="00804AC1">
        <w:rPr>
          <w:rFonts w:cs="FrankRuehl"/>
          <w:szCs w:val="26"/>
        </w:rPr>
        <w:t xml:space="preserve"> – </w:t>
      </w:r>
      <w:r w:rsidRPr="00804AC1">
        <w:rPr>
          <w:rFonts w:cs="FrankRuehl"/>
          <w:szCs w:val="26"/>
          <w:rtl/>
        </w:rPr>
        <w:t>תאגידים וניירות ערך</w:t>
      </w:r>
      <w:r w:rsidRPr="00804AC1">
        <w:rPr>
          <w:rFonts w:cs="FrankRuehl"/>
          <w:szCs w:val="26"/>
        </w:rPr>
        <w:t xml:space="preserve"> – </w:t>
      </w:r>
      <w:r w:rsidRPr="00804AC1">
        <w:rPr>
          <w:rFonts w:cs="FrankRuehl"/>
          <w:szCs w:val="26"/>
          <w:rtl/>
        </w:rPr>
        <w:t>חברות</w:t>
      </w:r>
    </w:p>
    <w:p w14:paraId="0FA5016A" w14:textId="77777777" w:rsidR="00352D59" w:rsidRDefault="00352D5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0E6D" w:rsidRPr="00680E6D" w14:paraId="4BD9A006" w14:textId="77777777" w:rsidTr="00680E6D">
        <w:tblPrEx>
          <w:tblCellMar>
            <w:top w:w="0" w:type="dxa"/>
            <w:bottom w:w="0" w:type="dxa"/>
          </w:tblCellMar>
        </w:tblPrEx>
        <w:tc>
          <w:tcPr>
            <w:tcW w:w="1247" w:type="dxa"/>
          </w:tcPr>
          <w:p w14:paraId="4833E6EC" w14:textId="77777777" w:rsidR="00680E6D" w:rsidRPr="00680E6D" w:rsidRDefault="00680E6D" w:rsidP="00680E6D">
            <w:pPr>
              <w:rPr>
                <w:rFonts w:cs="Frankruhel" w:hint="cs"/>
                <w:rtl/>
              </w:rPr>
            </w:pPr>
            <w:r>
              <w:rPr>
                <w:rtl/>
              </w:rPr>
              <w:t xml:space="preserve">סעיף 1 </w:t>
            </w:r>
          </w:p>
        </w:tc>
        <w:tc>
          <w:tcPr>
            <w:tcW w:w="5669" w:type="dxa"/>
          </w:tcPr>
          <w:p w14:paraId="0A2EB40B" w14:textId="77777777" w:rsidR="00680E6D" w:rsidRPr="00680E6D" w:rsidRDefault="00680E6D" w:rsidP="00680E6D">
            <w:pPr>
              <w:rPr>
                <w:rFonts w:cs="Frankruhel" w:hint="cs"/>
                <w:rtl/>
              </w:rPr>
            </w:pPr>
            <w:r>
              <w:rPr>
                <w:rtl/>
              </w:rPr>
              <w:t>הגדרות</w:t>
            </w:r>
          </w:p>
        </w:tc>
        <w:tc>
          <w:tcPr>
            <w:tcW w:w="567" w:type="dxa"/>
          </w:tcPr>
          <w:p w14:paraId="3CBDC856" w14:textId="77777777" w:rsidR="00680E6D" w:rsidRPr="00680E6D" w:rsidRDefault="00680E6D" w:rsidP="00680E6D">
            <w:pPr>
              <w:rPr>
                <w:rStyle w:val="Hyperlink"/>
                <w:rFonts w:hint="cs"/>
                <w:rtl/>
              </w:rPr>
            </w:pPr>
            <w:hyperlink w:anchor="Seif1" w:tooltip="הגדרות" w:history="1">
              <w:r w:rsidRPr="00680E6D">
                <w:rPr>
                  <w:rStyle w:val="Hyperlink"/>
                </w:rPr>
                <w:t>Go</w:t>
              </w:r>
            </w:hyperlink>
          </w:p>
        </w:tc>
        <w:tc>
          <w:tcPr>
            <w:tcW w:w="850" w:type="dxa"/>
          </w:tcPr>
          <w:p w14:paraId="57BB69E0"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80E6D" w:rsidRPr="00680E6D" w14:paraId="045A0156" w14:textId="77777777" w:rsidTr="00680E6D">
        <w:tblPrEx>
          <w:tblCellMar>
            <w:top w:w="0" w:type="dxa"/>
            <w:bottom w:w="0" w:type="dxa"/>
          </w:tblCellMar>
        </w:tblPrEx>
        <w:tc>
          <w:tcPr>
            <w:tcW w:w="1247" w:type="dxa"/>
          </w:tcPr>
          <w:p w14:paraId="76DCE45D" w14:textId="77777777" w:rsidR="00680E6D" w:rsidRPr="00680E6D" w:rsidRDefault="00680E6D" w:rsidP="00680E6D">
            <w:pPr>
              <w:rPr>
                <w:rFonts w:cs="Frankruhel" w:hint="cs"/>
                <w:rtl/>
              </w:rPr>
            </w:pPr>
            <w:r>
              <w:rPr>
                <w:rtl/>
              </w:rPr>
              <w:t xml:space="preserve">סעיף 2 </w:t>
            </w:r>
          </w:p>
        </w:tc>
        <w:tc>
          <w:tcPr>
            <w:tcW w:w="5669" w:type="dxa"/>
          </w:tcPr>
          <w:p w14:paraId="1331A9FE" w14:textId="77777777" w:rsidR="00680E6D" w:rsidRPr="00680E6D" w:rsidRDefault="00680E6D" w:rsidP="00680E6D">
            <w:pPr>
              <w:rPr>
                <w:rFonts w:cs="Frankruhel" w:hint="cs"/>
                <w:rtl/>
              </w:rPr>
            </w:pPr>
            <w:r>
              <w:rPr>
                <w:rtl/>
              </w:rPr>
              <w:t>החלטה בדבר גמול והחזר הוצאות</w:t>
            </w:r>
          </w:p>
        </w:tc>
        <w:tc>
          <w:tcPr>
            <w:tcW w:w="567" w:type="dxa"/>
          </w:tcPr>
          <w:p w14:paraId="73531F75" w14:textId="77777777" w:rsidR="00680E6D" w:rsidRPr="00680E6D" w:rsidRDefault="00680E6D" w:rsidP="00680E6D">
            <w:pPr>
              <w:rPr>
                <w:rStyle w:val="Hyperlink"/>
                <w:rFonts w:hint="cs"/>
                <w:rtl/>
              </w:rPr>
            </w:pPr>
            <w:hyperlink w:anchor="Seif2" w:tooltip="החלטה בדבר גמול והחזר הוצאות" w:history="1">
              <w:r w:rsidRPr="00680E6D">
                <w:rPr>
                  <w:rStyle w:val="Hyperlink"/>
                </w:rPr>
                <w:t>Go</w:t>
              </w:r>
            </w:hyperlink>
          </w:p>
        </w:tc>
        <w:tc>
          <w:tcPr>
            <w:tcW w:w="850" w:type="dxa"/>
          </w:tcPr>
          <w:p w14:paraId="56EAAF75"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80E6D" w:rsidRPr="00680E6D" w14:paraId="4E8A8881" w14:textId="77777777" w:rsidTr="00680E6D">
        <w:tblPrEx>
          <w:tblCellMar>
            <w:top w:w="0" w:type="dxa"/>
            <w:bottom w:w="0" w:type="dxa"/>
          </w:tblCellMar>
        </w:tblPrEx>
        <w:tc>
          <w:tcPr>
            <w:tcW w:w="1247" w:type="dxa"/>
          </w:tcPr>
          <w:p w14:paraId="0BF1EDF4" w14:textId="77777777" w:rsidR="00680E6D" w:rsidRPr="00680E6D" w:rsidRDefault="00680E6D" w:rsidP="00680E6D">
            <w:pPr>
              <w:rPr>
                <w:rFonts w:cs="Frankruhel" w:hint="cs"/>
                <w:rtl/>
              </w:rPr>
            </w:pPr>
            <w:r>
              <w:rPr>
                <w:rtl/>
              </w:rPr>
              <w:t xml:space="preserve">סעיף 3 </w:t>
            </w:r>
          </w:p>
        </w:tc>
        <w:tc>
          <w:tcPr>
            <w:tcW w:w="5669" w:type="dxa"/>
          </w:tcPr>
          <w:p w14:paraId="5B425579" w14:textId="77777777" w:rsidR="00680E6D" w:rsidRPr="00680E6D" w:rsidRDefault="00680E6D" w:rsidP="00680E6D">
            <w:pPr>
              <w:rPr>
                <w:rFonts w:cs="Frankruhel" w:hint="cs"/>
                <w:rtl/>
              </w:rPr>
            </w:pPr>
            <w:r>
              <w:rPr>
                <w:rtl/>
              </w:rPr>
              <w:t>גמול והחזר הוצאות</w:t>
            </w:r>
          </w:p>
        </w:tc>
        <w:tc>
          <w:tcPr>
            <w:tcW w:w="567" w:type="dxa"/>
          </w:tcPr>
          <w:p w14:paraId="1AD5E6C4" w14:textId="77777777" w:rsidR="00680E6D" w:rsidRPr="00680E6D" w:rsidRDefault="00680E6D" w:rsidP="00680E6D">
            <w:pPr>
              <w:rPr>
                <w:rStyle w:val="Hyperlink"/>
                <w:rFonts w:hint="cs"/>
                <w:rtl/>
              </w:rPr>
            </w:pPr>
            <w:hyperlink w:anchor="Seif3" w:tooltip="גמול והחזר הוצאות" w:history="1">
              <w:r w:rsidRPr="00680E6D">
                <w:rPr>
                  <w:rStyle w:val="Hyperlink"/>
                </w:rPr>
                <w:t>Go</w:t>
              </w:r>
            </w:hyperlink>
          </w:p>
        </w:tc>
        <w:tc>
          <w:tcPr>
            <w:tcW w:w="850" w:type="dxa"/>
          </w:tcPr>
          <w:p w14:paraId="1B029E95"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80E6D" w:rsidRPr="00680E6D" w14:paraId="1DC314EA" w14:textId="77777777" w:rsidTr="00680E6D">
        <w:tblPrEx>
          <w:tblCellMar>
            <w:top w:w="0" w:type="dxa"/>
            <w:bottom w:w="0" w:type="dxa"/>
          </w:tblCellMar>
        </w:tblPrEx>
        <w:tc>
          <w:tcPr>
            <w:tcW w:w="1247" w:type="dxa"/>
          </w:tcPr>
          <w:p w14:paraId="33A3968E" w14:textId="77777777" w:rsidR="00680E6D" w:rsidRPr="00680E6D" w:rsidRDefault="00680E6D" w:rsidP="00680E6D">
            <w:pPr>
              <w:rPr>
                <w:rFonts w:cs="Frankruhel" w:hint="cs"/>
                <w:rtl/>
              </w:rPr>
            </w:pPr>
            <w:r>
              <w:rPr>
                <w:rtl/>
              </w:rPr>
              <w:t xml:space="preserve">סעיף 4 </w:t>
            </w:r>
          </w:p>
        </w:tc>
        <w:tc>
          <w:tcPr>
            <w:tcW w:w="5669" w:type="dxa"/>
          </w:tcPr>
          <w:p w14:paraId="25D38953" w14:textId="77777777" w:rsidR="00680E6D" w:rsidRPr="00680E6D" w:rsidRDefault="00680E6D" w:rsidP="00680E6D">
            <w:pPr>
              <w:rPr>
                <w:rFonts w:cs="Frankruhel" w:hint="cs"/>
                <w:rtl/>
              </w:rPr>
            </w:pPr>
            <w:r>
              <w:rPr>
                <w:rtl/>
              </w:rPr>
              <w:t>פטור מגילוי פרטי תורמים</w:t>
            </w:r>
          </w:p>
        </w:tc>
        <w:tc>
          <w:tcPr>
            <w:tcW w:w="567" w:type="dxa"/>
          </w:tcPr>
          <w:p w14:paraId="3F47F06C" w14:textId="77777777" w:rsidR="00680E6D" w:rsidRPr="00680E6D" w:rsidRDefault="00680E6D" w:rsidP="00680E6D">
            <w:pPr>
              <w:rPr>
                <w:rStyle w:val="Hyperlink"/>
                <w:rFonts w:hint="cs"/>
                <w:rtl/>
              </w:rPr>
            </w:pPr>
            <w:hyperlink w:anchor="Seif4" w:tooltip="פטור מגילוי פרטי תורמים" w:history="1">
              <w:r w:rsidRPr="00680E6D">
                <w:rPr>
                  <w:rStyle w:val="Hyperlink"/>
                </w:rPr>
                <w:t>Go</w:t>
              </w:r>
            </w:hyperlink>
          </w:p>
        </w:tc>
        <w:tc>
          <w:tcPr>
            <w:tcW w:w="850" w:type="dxa"/>
          </w:tcPr>
          <w:p w14:paraId="45DF2CB6"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80E6D" w:rsidRPr="00680E6D" w14:paraId="537E319D" w14:textId="77777777" w:rsidTr="00680E6D">
        <w:tblPrEx>
          <w:tblCellMar>
            <w:top w:w="0" w:type="dxa"/>
            <w:bottom w:w="0" w:type="dxa"/>
          </w:tblCellMar>
        </w:tblPrEx>
        <w:tc>
          <w:tcPr>
            <w:tcW w:w="1247" w:type="dxa"/>
          </w:tcPr>
          <w:p w14:paraId="600623D5" w14:textId="77777777" w:rsidR="00680E6D" w:rsidRPr="00680E6D" w:rsidRDefault="00680E6D" w:rsidP="00680E6D">
            <w:pPr>
              <w:rPr>
                <w:rFonts w:cs="Frankruhel" w:hint="cs"/>
                <w:rtl/>
              </w:rPr>
            </w:pPr>
            <w:r>
              <w:rPr>
                <w:rtl/>
              </w:rPr>
              <w:t xml:space="preserve">סעיף 5 </w:t>
            </w:r>
          </w:p>
        </w:tc>
        <w:tc>
          <w:tcPr>
            <w:tcW w:w="5669" w:type="dxa"/>
          </w:tcPr>
          <w:p w14:paraId="66997F83" w14:textId="77777777" w:rsidR="00680E6D" w:rsidRPr="00680E6D" w:rsidRDefault="00680E6D" w:rsidP="00680E6D">
            <w:pPr>
              <w:rPr>
                <w:rFonts w:cs="Frankruhel" w:hint="cs"/>
                <w:rtl/>
              </w:rPr>
            </w:pPr>
            <w:r>
              <w:rPr>
                <w:rtl/>
              </w:rPr>
              <w:t>תחילה</w:t>
            </w:r>
          </w:p>
        </w:tc>
        <w:tc>
          <w:tcPr>
            <w:tcW w:w="567" w:type="dxa"/>
          </w:tcPr>
          <w:p w14:paraId="29BDBC54" w14:textId="77777777" w:rsidR="00680E6D" w:rsidRPr="00680E6D" w:rsidRDefault="00680E6D" w:rsidP="00680E6D">
            <w:pPr>
              <w:rPr>
                <w:rStyle w:val="Hyperlink"/>
                <w:rFonts w:hint="cs"/>
                <w:rtl/>
              </w:rPr>
            </w:pPr>
            <w:hyperlink w:anchor="Seif5" w:tooltip="תחילה" w:history="1">
              <w:r w:rsidRPr="00680E6D">
                <w:rPr>
                  <w:rStyle w:val="Hyperlink"/>
                </w:rPr>
                <w:t>Go</w:t>
              </w:r>
            </w:hyperlink>
          </w:p>
        </w:tc>
        <w:tc>
          <w:tcPr>
            <w:tcW w:w="850" w:type="dxa"/>
          </w:tcPr>
          <w:p w14:paraId="6EEEA007"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680E6D" w:rsidRPr="00680E6D" w14:paraId="1CD0A2C0" w14:textId="77777777" w:rsidTr="00680E6D">
        <w:tblPrEx>
          <w:tblCellMar>
            <w:top w:w="0" w:type="dxa"/>
            <w:bottom w:w="0" w:type="dxa"/>
          </w:tblCellMar>
        </w:tblPrEx>
        <w:tc>
          <w:tcPr>
            <w:tcW w:w="1247" w:type="dxa"/>
          </w:tcPr>
          <w:p w14:paraId="2B4244A7" w14:textId="77777777" w:rsidR="00680E6D" w:rsidRPr="00680E6D" w:rsidRDefault="00680E6D" w:rsidP="00680E6D">
            <w:pPr>
              <w:rPr>
                <w:rFonts w:cs="Frankruhel" w:hint="cs"/>
                <w:rtl/>
              </w:rPr>
            </w:pPr>
            <w:r>
              <w:rPr>
                <w:rtl/>
              </w:rPr>
              <w:t xml:space="preserve">סעיף 6 </w:t>
            </w:r>
          </w:p>
        </w:tc>
        <w:tc>
          <w:tcPr>
            <w:tcW w:w="5669" w:type="dxa"/>
          </w:tcPr>
          <w:p w14:paraId="285094BC" w14:textId="77777777" w:rsidR="00680E6D" w:rsidRPr="00680E6D" w:rsidRDefault="00680E6D" w:rsidP="00680E6D">
            <w:pPr>
              <w:rPr>
                <w:rFonts w:cs="Frankruhel" w:hint="cs"/>
                <w:rtl/>
              </w:rPr>
            </w:pPr>
            <w:r>
              <w:rPr>
                <w:rtl/>
              </w:rPr>
              <w:t>הוראת שעה</w:t>
            </w:r>
          </w:p>
        </w:tc>
        <w:tc>
          <w:tcPr>
            <w:tcW w:w="567" w:type="dxa"/>
          </w:tcPr>
          <w:p w14:paraId="3666B083" w14:textId="77777777" w:rsidR="00680E6D" w:rsidRPr="00680E6D" w:rsidRDefault="00680E6D" w:rsidP="00680E6D">
            <w:pPr>
              <w:rPr>
                <w:rStyle w:val="Hyperlink"/>
                <w:rFonts w:hint="cs"/>
                <w:rtl/>
              </w:rPr>
            </w:pPr>
            <w:hyperlink w:anchor="Seif6" w:tooltip="הוראת שעה" w:history="1">
              <w:r w:rsidRPr="00680E6D">
                <w:rPr>
                  <w:rStyle w:val="Hyperlink"/>
                </w:rPr>
                <w:t>Go</w:t>
              </w:r>
            </w:hyperlink>
          </w:p>
        </w:tc>
        <w:tc>
          <w:tcPr>
            <w:tcW w:w="850" w:type="dxa"/>
          </w:tcPr>
          <w:p w14:paraId="1C8E5E9E"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80E6D" w:rsidRPr="00680E6D" w14:paraId="6E4E8B93" w14:textId="77777777" w:rsidTr="00680E6D">
        <w:tblPrEx>
          <w:tblCellMar>
            <w:top w:w="0" w:type="dxa"/>
            <w:bottom w:w="0" w:type="dxa"/>
          </w:tblCellMar>
        </w:tblPrEx>
        <w:tc>
          <w:tcPr>
            <w:tcW w:w="1247" w:type="dxa"/>
          </w:tcPr>
          <w:p w14:paraId="0B0060F1" w14:textId="77777777" w:rsidR="00680E6D" w:rsidRPr="00680E6D" w:rsidRDefault="00680E6D" w:rsidP="00680E6D">
            <w:pPr>
              <w:rPr>
                <w:rFonts w:cs="Frankruhel" w:hint="cs"/>
                <w:rtl/>
              </w:rPr>
            </w:pPr>
            <w:r>
              <w:rPr>
                <w:rtl/>
              </w:rPr>
              <w:t xml:space="preserve">סעיף 7 </w:t>
            </w:r>
          </w:p>
        </w:tc>
        <w:tc>
          <w:tcPr>
            <w:tcW w:w="5669" w:type="dxa"/>
          </w:tcPr>
          <w:p w14:paraId="2893B214" w14:textId="77777777" w:rsidR="00680E6D" w:rsidRPr="00680E6D" w:rsidRDefault="00680E6D" w:rsidP="00680E6D">
            <w:pPr>
              <w:rPr>
                <w:rFonts w:cs="Frankruhel" w:hint="cs"/>
                <w:rtl/>
              </w:rPr>
            </w:pPr>
            <w:r>
              <w:rPr>
                <w:rtl/>
              </w:rPr>
              <w:t>הוראות מעבר</w:t>
            </w:r>
          </w:p>
        </w:tc>
        <w:tc>
          <w:tcPr>
            <w:tcW w:w="567" w:type="dxa"/>
          </w:tcPr>
          <w:p w14:paraId="45236967" w14:textId="77777777" w:rsidR="00680E6D" w:rsidRPr="00680E6D" w:rsidRDefault="00680E6D" w:rsidP="00680E6D">
            <w:pPr>
              <w:rPr>
                <w:rStyle w:val="Hyperlink"/>
                <w:rFonts w:hint="cs"/>
                <w:rtl/>
              </w:rPr>
            </w:pPr>
            <w:hyperlink w:anchor="Seif7" w:tooltip="הוראות מעבר" w:history="1">
              <w:r w:rsidRPr="00680E6D">
                <w:rPr>
                  <w:rStyle w:val="Hyperlink"/>
                </w:rPr>
                <w:t>Go</w:t>
              </w:r>
            </w:hyperlink>
          </w:p>
        </w:tc>
        <w:tc>
          <w:tcPr>
            <w:tcW w:w="850" w:type="dxa"/>
          </w:tcPr>
          <w:p w14:paraId="7A8F80D6" w14:textId="77777777" w:rsidR="00680E6D" w:rsidRPr="00680E6D" w:rsidRDefault="00680E6D" w:rsidP="00680E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64D6DBA" w14:textId="77777777" w:rsidR="00352D59" w:rsidRDefault="00352D59">
      <w:pPr>
        <w:pStyle w:val="big-header"/>
        <w:ind w:left="0" w:right="1134"/>
        <w:rPr>
          <w:rFonts w:cs="FrankRuehl" w:hint="cs"/>
          <w:sz w:val="32"/>
          <w:rtl/>
        </w:rPr>
      </w:pPr>
    </w:p>
    <w:p w14:paraId="737764FD" w14:textId="77777777" w:rsidR="00352D59" w:rsidRDefault="00352D59" w:rsidP="00804AC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החברות (</w:t>
      </w:r>
      <w:r w:rsidR="00804AC1">
        <w:rPr>
          <w:rFonts w:cs="FrankRuehl" w:hint="cs"/>
          <w:sz w:val="32"/>
          <w:rtl/>
        </w:rPr>
        <w:t>הוראות מיוחדות לגבי חברות לתועלת הציבור שהן מוסדות לאומיים), תשע"ו-2016</w:t>
      </w:r>
      <w:r>
        <w:rPr>
          <w:rStyle w:val="default"/>
          <w:sz w:val="22"/>
          <w:szCs w:val="22"/>
          <w:rtl/>
        </w:rPr>
        <w:footnoteReference w:customMarkFollows="1" w:id="1"/>
        <w:t>*</w:t>
      </w:r>
    </w:p>
    <w:p w14:paraId="466A37BE" w14:textId="77777777" w:rsidR="00352D59" w:rsidRDefault="00352D59" w:rsidP="00804AC1">
      <w:pPr>
        <w:pStyle w:val="P00"/>
        <w:spacing w:before="72"/>
        <w:ind w:left="0" w:right="1134"/>
        <w:rPr>
          <w:rStyle w:val="default"/>
          <w:rFonts w:cs="FrankRuehl" w:hint="cs"/>
          <w:rtl/>
        </w:rPr>
      </w:pPr>
      <w:r>
        <w:rPr>
          <w:rStyle w:val="default"/>
          <w:rFonts w:cs="FrankRuehl" w:hint="cs"/>
          <w:rtl/>
        </w:rPr>
        <w:tab/>
        <w:t>בתוקף סמכות</w:t>
      </w:r>
      <w:r w:rsidR="00804AC1">
        <w:rPr>
          <w:rStyle w:val="default"/>
          <w:rFonts w:cs="FrankRuehl" w:hint="cs"/>
          <w:rtl/>
        </w:rPr>
        <w:t>י</w:t>
      </w:r>
      <w:r>
        <w:rPr>
          <w:rStyle w:val="default"/>
          <w:rFonts w:cs="FrankRuehl" w:hint="cs"/>
          <w:rtl/>
        </w:rPr>
        <w:t xml:space="preserve"> לפי סעי</w:t>
      </w:r>
      <w:r w:rsidR="00804AC1">
        <w:rPr>
          <w:rStyle w:val="default"/>
          <w:rFonts w:cs="FrankRuehl" w:hint="cs"/>
          <w:rtl/>
        </w:rPr>
        <w:t>פים</w:t>
      </w:r>
      <w:r>
        <w:rPr>
          <w:rStyle w:val="default"/>
          <w:rFonts w:cs="FrankRuehl" w:hint="cs"/>
          <w:rtl/>
        </w:rPr>
        <w:t xml:space="preserve"> </w:t>
      </w:r>
      <w:r w:rsidR="00804AC1">
        <w:rPr>
          <w:rStyle w:val="default"/>
          <w:rFonts w:cs="FrankRuehl" w:hint="cs"/>
          <w:rtl/>
        </w:rPr>
        <w:t>345י(ב), 345כד, 345לא1 ו-366</w:t>
      </w:r>
      <w:r>
        <w:rPr>
          <w:rStyle w:val="default"/>
          <w:rFonts w:cs="FrankRuehl" w:hint="cs"/>
          <w:rtl/>
        </w:rPr>
        <w:t xml:space="preserve"> לחוק החברות, התשנ"ט-1999 (להלן </w:t>
      </w:r>
      <w:r>
        <w:rPr>
          <w:rStyle w:val="default"/>
          <w:rFonts w:cs="FrankRuehl"/>
          <w:rtl/>
        </w:rPr>
        <w:t>–</w:t>
      </w:r>
      <w:r>
        <w:rPr>
          <w:rStyle w:val="default"/>
          <w:rFonts w:cs="FrankRuehl" w:hint="cs"/>
          <w:rtl/>
        </w:rPr>
        <w:t xml:space="preserve"> חוק</w:t>
      </w:r>
      <w:r w:rsidR="00804AC1">
        <w:rPr>
          <w:rStyle w:val="default"/>
          <w:rFonts w:cs="FrankRuehl" w:hint="cs"/>
          <w:rtl/>
        </w:rPr>
        <w:t xml:space="preserve"> החברות</w:t>
      </w:r>
      <w:r>
        <w:rPr>
          <w:rStyle w:val="default"/>
          <w:rFonts w:cs="FrankRuehl" w:hint="cs"/>
          <w:rtl/>
        </w:rPr>
        <w:t xml:space="preserve">), </w:t>
      </w:r>
      <w:r w:rsidR="00804AC1">
        <w:rPr>
          <w:rStyle w:val="default"/>
          <w:rFonts w:cs="FrankRuehl" w:hint="cs"/>
          <w:rtl/>
        </w:rPr>
        <w:t xml:space="preserve">ולעניין תקנה 4 לפי פרט ג לתוספת השנייה לחוק העמותות, התש"ם-1980 (להלן </w:t>
      </w:r>
      <w:r w:rsidR="00804AC1">
        <w:rPr>
          <w:rStyle w:val="default"/>
          <w:rFonts w:cs="FrankRuehl"/>
          <w:rtl/>
        </w:rPr>
        <w:t>–</w:t>
      </w:r>
      <w:r w:rsidR="00804AC1">
        <w:rPr>
          <w:rStyle w:val="default"/>
          <w:rFonts w:cs="FrankRuehl" w:hint="cs"/>
          <w:rtl/>
        </w:rPr>
        <w:t xml:space="preserve"> חוק העמותות), </w:t>
      </w:r>
      <w:r>
        <w:rPr>
          <w:rStyle w:val="default"/>
          <w:rFonts w:cs="FrankRuehl" w:hint="cs"/>
          <w:rtl/>
        </w:rPr>
        <w:t>ובאישור וע</w:t>
      </w:r>
      <w:r w:rsidR="00804AC1">
        <w:rPr>
          <w:rStyle w:val="default"/>
          <w:rFonts w:cs="FrankRuehl" w:hint="cs"/>
          <w:rtl/>
        </w:rPr>
        <w:t>דת החוקה חוק ומשפט של הכנסת, אני מתקינה</w:t>
      </w:r>
      <w:r>
        <w:rPr>
          <w:rStyle w:val="default"/>
          <w:rFonts w:cs="FrankRuehl" w:hint="cs"/>
          <w:rtl/>
        </w:rPr>
        <w:t xml:space="preserve"> תקנות אלה:</w:t>
      </w:r>
    </w:p>
    <w:p w14:paraId="73E95B59" w14:textId="77777777" w:rsidR="00352D59" w:rsidRDefault="00352D59" w:rsidP="004E0A55">
      <w:pPr>
        <w:pStyle w:val="P00"/>
        <w:spacing w:before="72"/>
        <w:ind w:left="0" w:right="1134"/>
        <w:rPr>
          <w:rStyle w:val="default"/>
          <w:rFonts w:cs="FrankRuehl" w:hint="cs"/>
          <w:rtl/>
        </w:rPr>
      </w:pPr>
      <w:bookmarkStart w:id="0" w:name="Seif1"/>
      <w:bookmarkEnd w:id="0"/>
      <w:r>
        <w:rPr>
          <w:rFonts w:cs="Miriam"/>
          <w:lang w:val="he-IL"/>
        </w:rPr>
        <w:pict w14:anchorId="07D40B5C">
          <v:rect id="_x0000_s1026" style="position:absolute;left:0;text-align:left;margin-left:464.35pt;margin-top:7.1pt;width:75.05pt;height:17.95pt;z-index:251654656" o:allowincell="f" filled="f" stroked="f" strokecolor="lime" strokeweight=".25pt">
            <v:textbox style="mso-next-textbox:#_x0000_s1026" inset="0,0,0,0">
              <w:txbxContent>
                <w:p w14:paraId="1BC8CAD9" w14:textId="77777777" w:rsidR="00352D59" w:rsidRDefault="00352D5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804AC1">
        <w:rPr>
          <w:rStyle w:val="default"/>
          <w:rFonts w:cs="FrankRuehl"/>
          <w:rtl/>
        </w:rPr>
        <w:t>.</w:t>
      </w:r>
      <w:r w:rsidRPr="00804AC1">
        <w:rPr>
          <w:rStyle w:val="default"/>
          <w:rFonts w:cs="FrankRuehl"/>
          <w:rtl/>
        </w:rPr>
        <w:tab/>
      </w:r>
      <w:r>
        <w:rPr>
          <w:rStyle w:val="default"/>
          <w:rFonts w:cs="FrankRuehl" w:hint="cs"/>
          <w:rtl/>
        </w:rPr>
        <w:t xml:space="preserve">בתקנות אלה </w:t>
      </w:r>
      <w:r>
        <w:rPr>
          <w:rStyle w:val="default"/>
          <w:rFonts w:cs="FrankRuehl"/>
          <w:rtl/>
        </w:rPr>
        <w:t>–</w:t>
      </w:r>
    </w:p>
    <w:p w14:paraId="5A6251AD"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"הסכום המרבי" </w:t>
      </w:r>
      <w:r>
        <w:rPr>
          <w:rStyle w:val="default"/>
          <w:rFonts w:cs="FrankRuehl"/>
          <w:rtl/>
        </w:rPr>
        <w:t>–</w:t>
      </w:r>
      <w:r>
        <w:rPr>
          <w:rStyle w:val="default"/>
          <w:rFonts w:cs="FrankRuehl" w:hint="cs"/>
          <w:rtl/>
        </w:rPr>
        <w:t xml:space="preserve"> כמשמעותו בתקנה 1 לתקנות קביעת סכום מרבי;</w:t>
      </w:r>
    </w:p>
    <w:p w14:paraId="08E44CDE"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"חברת קרן קיימת לישראל" </w:t>
      </w:r>
      <w:r>
        <w:rPr>
          <w:rStyle w:val="default"/>
          <w:rFonts w:cs="FrankRuehl"/>
          <w:rtl/>
        </w:rPr>
        <w:t>–</w:t>
      </w:r>
      <w:r>
        <w:rPr>
          <w:rStyle w:val="default"/>
          <w:rFonts w:cs="FrankRuehl" w:hint="cs"/>
          <w:rtl/>
        </w:rPr>
        <w:t xml:space="preserve"> חברת קרן קיימת לישראל כמשמעותה בחוק קרן קיימת לישראל, התשי"ד-1953;</w:t>
      </w:r>
    </w:p>
    <w:p w14:paraId="39658D28"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"ישות מדינית זרה" </w:t>
      </w:r>
      <w:r>
        <w:rPr>
          <w:rStyle w:val="default"/>
          <w:rFonts w:cs="FrankRuehl"/>
          <w:rtl/>
        </w:rPr>
        <w:t>–</w:t>
      </w:r>
      <w:r>
        <w:rPr>
          <w:rStyle w:val="default"/>
          <w:rFonts w:cs="FrankRuehl" w:hint="cs"/>
          <w:rtl/>
        </w:rPr>
        <w:t xml:space="preserve"> כהגדרתה בסעיף 36א לחוק העמותות;</w:t>
      </w:r>
    </w:p>
    <w:p w14:paraId="07E50D54"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"מוסד לאומי" </w:t>
      </w:r>
      <w:r>
        <w:rPr>
          <w:rStyle w:val="default"/>
          <w:rFonts w:cs="FrankRuehl"/>
          <w:rtl/>
        </w:rPr>
        <w:t>–</w:t>
      </w:r>
      <w:r>
        <w:rPr>
          <w:rStyle w:val="default"/>
          <w:rFonts w:cs="FrankRuehl" w:hint="cs"/>
          <w:rtl/>
        </w:rPr>
        <w:t xml:space="preserve"> חברת קרן קיימת לישראל וחברת קרן היסוד כמשמעותה בחוק קרן היסוד, התשט"ז-1956;</w:t>
      </w:r>
    </w:p>
    <w:p w14:paraId="793D022A"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"תורם" </w:t>
      </w:r>
      <w:r>
        <w:rPr>
          <w:rStyle w:val="default"/>
          <w:rFonts w:cs="FrankRuehl"/>
          <w:rtl/>
        </w:rPr>
        <w:t>–</w:t>
      </w:r>
      <w:r>
        <w:rPr>
          <w:rStyle w:val="default"/>
          <w:rFonts w:cs="FrankRuehl" w:hint="cs"/>
          <w:rtl/>
        </w:rPr>
        <w:t xml:space="preserve"> כהגדרתו בתקנות קביעת סכום מרבי;</w:t>
      </w:r>
    </w:p>
    <w:p w14:paraId="3488FD5E"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"תקנות הגמול" </w:t>
      </w:r>
      <w:r>
        <w:rPr>
          <w:rStyle w:val="default"/>
          <w:rFonts w:cs="FrankRuehl"/>
          <w:rtl/>
        </w:rPr>
        <w:t>–</w:t>
      </w:r>
      <w:r>
        <w:rPr>
          <w:rStyle w:val="default"/>
          <w:rFonts w:cs="FrankRuehl" w:hint="cs"/>
          <w:rtl/>
        </w:rPr>
        <w:t xml:space="preserve"> תקנות החברות (גמול ליושב ראש דירקטוריון, לדירקטור ולחבר ועדת ביקורת בחברה לתועלת הציבור), התשס"ט-2009;</w:t>
      </w:r>
    </w:p>
    <w:p w14:paraId="066CDF96"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"תקנות הגמול בחברה גדולה" </w:t>
      </w:r>
      <w:r>
        <w:rPr>
          <w:rStyle w:val="default"/>
          <w:rFonts w:cs="FrankRuehl"/>
          <w:rtl/>
        </w:rPr>
        <w:t>–</w:t>
      </w:r>
      <w:r>
        <w:rPr>
          <w:rStyle w:val="default"/>
          <w:rFonts w:cs="FrankRuehl" w:hint="cs"/>
          <w:rtl/>
        </w:rPr>
        <w:t xml:space="preserve"> תקנות החברות (גמול ליושב ראש דירקטוריון בחברה לתועלת הציבור שמחזורה מעל 500 מיליון שקלים חדשים), התש"ע-2010;</w:t>
      </w:r>
    </w:p>
    <w:p w14:paraId="19CA2834" w14:textId="77777777" w:rsidR="00B06791" w:rsidRDefault="00B06791" w:rsidP="004E0A55">
      <w:pPr>
        <w:pStyle w:val="P00"/>
        <w:spacing w:before="72"/>
        <w:ind w:left="0" w:right="1134"/>
        <w:rPr>
          <w:rStyle w:val="default"/>
          <w:rFonts w:cs="FrankRuehl" w:hint="cs"/>
          <w:rtl/>
        </w:rPr>
      </w:pPr>
      <w:r>
        <w:rPr>
          <w:rStyle w:val="default"/>
          <w:rFonts w:cs="FrankRuehl" w:hint="cs"/>
          <w:rtl/>
        </w:rPr>
        <w:tab/>
        <w:t xml:space="preserve">"תקנות קביעת סכום מרבי" </w:t>
      </w:r>
      <w:r>
        <w:rPr>
          <w:rStyle w:val="default"/>
          <w:rFonts w:cs="FrankRuehl"/>
          <w:rtl/>
        </w:rPr>
        <w:t>–</w:t>
      </w:r>
      <w:r>
        <w:rPr>
          <w:rStyle w:val="default"/>
          <w:rFonts w:cs="FrankRuehl" w:hint="cs"/>
          <w:rtl/>
        </w:rPr>
        <w:t xml:space="preserve"> תקנות העמותות (קביעת סכום מרבי ונהלים לרישום תרומה בעילום שם בדוח הכספי), התשס"ג-2002.</w:t>
      </w:r>
    </w:p>
    <w:p w14:paraId="7B751AE5" w14:textId="77777777" w:rsidR="00352D59" w:rsidRDefault="00352D59" w:rsidP="00B06791">
      <w:pPr>
        <w:pStyle w:val="P00"/>
        <w:spacing w:before="72"/>
        <w:ind w:left="0" w:right="1134"/>
        <w:rPr>
          <w:rStyle w:val="default"/>
          <w:rFonts w:cs="FrankRuehl" w:hint="cs"/>
          <w:rtl/>
        </w:rPr>
      </w:pPr>
      <w:bookmarkStart w:id="1" w:name="Seif2"/>
      <w:bookmarkEnd w:id="1"/>
      <w:r>
        <w:rPr>
          <w:rFonts w:cs="Miriam"/>
          <w:lang w:val="he-IL"/>
        </w:rPr>
        <w:pict w14:anchorId="6CC48902">
          <v:rect id="_x0000_s1216" style="position:absolute;left:0;text-align:left;margin-left:464.35pt;margin-top:7.1pt;width:75.05pt;height:22.6pt;z-index:251655680" o:allowincell="f" filled="f" stroked="f" strokecolor="lime" strokeweight=".25pt">
            <v:textbox style="mso-next-textbox:#_x0000_s1216" inset="0,0,0,0">
              <w:txbxContent>
                <w:p w14:paraId="3B9ECFC1" w14:textId="77777777" w:rsidR="00352D59" w:rsidRDefault="00B06791">
                  <w:pPr>
                    <w:spacing w:line="160" w:lineRule="exact"/>
                    <w:rPr>
                      <w:rFonts w:cs="Miriam" w:hint="cs"/>
                      <w:noProof/>
                      <w:sz w:val="18"/>
                      <w:szCs w:val="18"/>
                      <w:rtl/>
                    </w:rPr>
                  </w:pPr>
                  <w:r>
                    <w:rPr>
                      <w:rFonts w:cs="Miriam" w:hint="cs"/>
                      <w:sz w:val="18"/>
                      <w:szCs w:val="18"/>
                      <w:rtl/>
                    </w:rPr>
                    <w:t>החלטה בדבר גמול והחזר הוצאות</w:t>
                  </w:r>
                </w:p>
              </w:txbxContent>
            </v:textbox>
            <w10:anchorlock/>
          </v:rect>
        </w:pict>
      </w:r>
      <w:r>
        <w:rPr>
          <w:rStyle w:val="big-number"/>
          <w:rFonts w:cs="Miriam" w:hint="cs"/>
          <w:rtl/>
        </w:rPr>
        <w:t>2</w:t>
      </w:r>
      <w:r w:rsidRPr="00804AC1">
        <w:rPr>
          <w:rStyle w:val="default"/>
          <w:rFonts w:cs="FrankRuehl"/>
          <w:rtl/>
        </w:rPr>
        <w:t>.</w:t>
      </w:r>
      <w:r w:rsidRPr="00804AC1">
        <w:rPr>
          <w:rStyle w:val="default"/>
          <w:rFonts w:cs="FrankRuehl"/>
          <w:rtl/>
        </w:rPr>
        <w:tab/>
      </w:r>
      <w:r w:rsidR="00B06791">
        <w:rPr>
          <w:rStyle w:val="default"/>
          <w:rFonts w:cs="FrankRuehl" w:hint="cs"/>
          <w:rtl/>
        </w:rPr>
        <w:t>מוסד לאומי רשאי להחליט כי ישולמו ליושב ראש הדירקטוריון גמול והחזר הוצאות, לפי תקנות הגמול או לפי תקנות הגמול בחברה גדולה או לפי תקנה 3; החלטה כאמור תתקבל בכפוף להוראות התקנות שמכוחן החליט לשלם את הגמול והחזר ההוצאות</w:t>
      </w:r>
      <w:r>
        <w:rPr>
          <w:rStyle w:val="default"/>
          <w:rFonts w:cs="FrankRuehl" w:hint="cs"/>
          <w:rtl/>
        </w:rPr>
        <w:t>.</w:t>
      </w:r>
    </w:p>
    <w:p w14:paraId="5695B262" w14:textId="77777777" w:rsidR="00352D59" w:rsidRDefault="00352D59" w:rsidP="00686474">
      <w:pPr>
        <w:pStyle w:val="P00"/>
        <w:spacing w:before="72"/>
        <w:ind w:left="0" w:right="1134"/>
        <w:rPr>
          <w:rStyle w:val="default"/>
          <w:rFonts w:cs="FrankRuehl" w:hint="cs"/>
          <w:rtl/>
        </w:rPr>
      </w:pPr>
      <w:bookmarkStart w:id="2" w:name="Seif3"/>
      <w:bookmarkEnd w:id="2"/>
      <w:r>
        <w:rPr>
          <w:rFonts w:cs="Miriam"/>
          <w:lang w:val="he-IL"/>
        </w:rPr>
        <w:pict w14:anchorId="4AC90198">
          <v:rect id="_x0000_s1220" style="position:absolute;left:0;text-align:left;margin-left:464.35pt;margin-top:7.1pt;width:75.05pt;height:15.05pt;z-index:251656704" o:allowincell="f" filled="f" stroked="f" strokecolor="lime" strokeweight=".25pt">
            <v:textbox style="mso-next-textbox:#_x0000_s1220" inset="0,0,0,0">
              <w:txbxContent>
                <w:p w14:paraId="289BC2CB" w14:textId="77777777" w:rsidR="00352D59" w:rsidRDefault="00686474">
                  <w:pPr>
                    <w:spacing w:line="160" w:lineRule="exact"/>
                    <w:rPr>
                      <w:rFonts w:cs="Miriam" w:hint="cs"/>
                      <w:noProof/>
                      <w:sz w:val="18"/>
                      <w:szCs w:val="18"/>
                      <w:rtl/>
                    </w:rPr>
                  </w:pPr>
                  <w:r>
                    <w:rPr>
                      <w:rFonts w:cs="Miriam" w:hint="cs"/>
                      <w:sz w:val="18"/>
                      <w:szCs w:val="18"/>
                      <w:rtl/>
                    </w:rPr>
                    <w:t>גמול והחזר הוצאות</w:t>
                  </w:r>
                </w:p>
              </w:txbxContent>
            </v:textbox>
            <w10:anchorlock/>
          </v:rect>
        </w:pict>
      </w:r>
      <w:r>
        <w:rPr>
          <w:rStyle w:val="big-number"/>
          <w:rFonts w:cs="Miriam" w:hint="cs"/>
          <w:rtl/>
        </w:rPr>
        <w:t>3</w:t>
      </w:r>
      <w:r w:rsidRPr="00804AC1">
        <w:rPr>
          <w:rStyle w:val="default"/>
          <w:rFonts w:cs="FrankRuehl"/>
          <w:rtl/>
        </w:rPr>
        <w:t>.</w:t>
      </w:r>
      <w:r w:rsidRPr="00804AC1">
        <w:rPr>
          <w:rStyle w:val="default"/>
          <w:rFonts w:cs="FrankRuehl"/>
          <w:rtl/>
        </w:rPr>
        <w:tab/>
      </w:r>
      <w:r w:rsidR="00686474">
        <w:rPr>
          <w:rStyle w:val="default"/>
          <w:rFonts w:cs="FrankRuehl" w:hint="cs"/>
          <w:rtl/>
        </w:rPr>
        <w:t>(א)</w:t>
      </w:r>
      <w:r w:rsidR="00686474">
        <w:rPr>
          <w:rStyle w:val="default"/>
          <w:rFonts w:cs="FrankRuehl" w:hint="cs"/>
          <w:rtl/>
        </w:rPr>
        <w:tab/>
        <w:t>מוסד לאומי רשאי לשלם ליושב ראש הדירקטוריון בעד כהונתו כיושב ראש הדירקטוריון גמול שנתי שאינו עולה על שכרו השנתי של שר בממשלה, ובלבד שהאסיפה הכללית אישרה מתן גמול כאמור לאחר שהשתכנעה כי יושב הראש מקדיש לתפקידו 40 שעות שבועיות לפחות וכי אינו עוסק בעבודה נוספת; קבע מוסד לאומי כאמור, יבוא הגמול השנתי במקום כל גמול אחר לפי תקנות הגמול או לפי תקנות הגמול בחברה גדולה</w:t>
      </w:r>
      <w:r>
        <w:rPr>
          <w:rStyle w:val="default"/>
          <w:rFonts w:cs="FrankRuehl" w:hint="cs"/>
          <w:rtl/>
        </w:rPr>
        <w:t>.</w:t>
      </w:r>
    </w:p>
    <w:p w14:paraId="47E948B8" w14:textId="77777777" w:rsidR="00686474" w:rsidRDefault="00686474" w:rsidP="006864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גמול כאמור בתקנת משנה (א) כולל כיסוי של כל ההוצאות שהיו ליושב ראש הדירקטוריון בקשר להשתתפותו בישיבות הדירקטוריון ולכוהנתו כיושב ראש הדירקטוריון; ואולם רשאי מוסד לאומי לשלם ליושב ראש הדירקטוריון, נוסף על הגמול כאמור, גם החזר הוצאות כאמור בתקנה 5(א) ו-(ב) ובתקנה 6 לתקנות הגמול, לפי העניין, ולא תידרש לעניין זה החלטה כאמור בתקנה 6(א)(1) לתקנות הגמול.</w:t>
      </w:r>
    </w:p>
    <w:p w14:paraId="5B97A2FE" w14:textId="77777777" w:rsidR="00686474" w:rsidRDefault="00686474" w:rsidP="006864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הדירקטוריון לא זכאי לתמורה נוספת כלשהי מהמוסד הלאומי על הגמול או החזר ההוצאות לפי תקנה זו.</w:t>
      </w:r>
    </w:p>
    <w:p w14:paraId="6354D68B" w14:textId="77777777" w:rsidR="00352D59" w:rsidRDefault="00352D59" w:rsidP="003E622F">
      <w:pPr>
        <w:pStyle w:val="P00"/>
        <w:spacing w:before="72"/>
        <w:ind w:left="0" w:right="1134"/>
        <w:rPr>
          <w:rStyle w:val="default"/>
          <w:rFonts w:cs="FrankRuehl" w:hint="cs"/>
          <w:rtl/>
        </w:rPr>
      </w:pPr>
      <w:bookmarkStart w:id="3" w:name="Seif4"/>
      <w:bookmarkEnd w:id="3"/>
      <w:r>
        <w:rPr>
          <w:rFonts w:cs="Miriam"/>
          <w:lang w:val="he-IL"/>
        </w:rPr>
        <w:pict w14:anchorId="1C4F0567">
          <v:rect id="_x0000_s1221" style="position:absolute;left:0;text-align:left;margin-left:464.35pt;margin-top:7.1pt;width:75.05pt;height:19.8pt;z-index:251657728" o:allowincell="f" filled="f" stroked="f" strokecolor="lime" strokeweight=".25pt">
            <v:textbox style="mso-next-textbox:#_x0000_s1221" inset="0,0,0,0">
              <w:txbxContent>
                <w:p w14:paraId="36A9B960" w14:textId="77777777" w:rsidR="00352D59" w:rsidRDefault="003E622F">
                  <w:pPr>
                    <w:spacing w:line="160" w:lineRule="exact"/>
                    <w:rPr>
                      <w:rFonts w:cs="Miriam" w:hint="cs"/>
                      <w:noProof/>
                      <w:sz w:val="18"/>
                      <w:szCs w:val="18"/>
                      <w:rtl/>
                    </w:rPr>
                  </w:pPr>
                  <w:r>
                    <w:rPr>
                      <w:rFonts w:cs="Miriam" w:hint="cs"/>
                      <w:sz w:val="18"/>
                      <w:szCs w:val="18"/>
                      <w:rtl/>
                    </w:rPr>
                    <w:t>פטור מגילוי פרטי תורמים</w:t>
                  </w:r>
                </w:p>
              </w:txbxContent>
            </v:textbox>
            <w10:anchorlock/>
          </v:rect>
        </w:pict>
      </w:r>
      <w:r>
        <w:rPr>
          <w:rStyle w:val="big-number"/>
          <w:rFonts w:cs="Miriam" w:hint="cs"/>
          <w:rtl/>
        </w:rPr>
        <w:t>4</w:t>
      </w:r>
      <w:r w:rsidRPr="00804AC1">
        <w:rPr>
          <w:rStyle w:val="default"/>
          <w:rFonts w:cs="FrankRuehl"/>
          <w:rtl/>
        </w:rPr>
        <w:t>.</w:t>
      </w:r>
      <w:r w:rsidRPr="00804AC1">
        <w:rPr>
          <w:rStyle w:val="default"/>
          <w:rFonts w:cs="FrankRuehl"/>
          <w:rtl/>
        </w:rPr>
        <w:tab/>
      </w:r>
      <w:r w:rsidR="003E622F">
        <w:rPr>
          <w:rStyle w:val="default"/>
          <w:rFonts w:cs="FrankRuehl" w:hint="cs"/>
          <w:rtl/>
        </w:rPr>
        <w:t>(א)</w:t>
      </w:r>
      <w:r w:rsidR="003E622F">
        <w:rPr>
          <w:rStyle w:val="default"/>
          <w:rFonts w:cs="FrankRuehl" w:hint="cs"/>
          <w:rtl/>
        </w:rPr>
        <w:tab/>
        <w:t>על אף האמור בתוספת השנייה לחוק העמותות, מוסד לאומי רשאי שלא לרשום בדוח הכספי שלו את שמו של תורם, למעט לגבי תרומות מישות מדינית זרה</w:t>
      </w:r>
      <w:r>
        <w:rPr>
          <w:rStyle w:val="default"/>
          <w:rFonts w:cs="FrankRuehl" w:hint="cs"/>
          <w:rtl/>
        </w:rPr>
        <w:t>.</w:t>
      </w:r>
    </w:p>
    <w:p w14:paraId="48B77E65" w14:textId="77777777" w:rsidR="003E622F" w:rsidRDefault="003E622F" w:rsidP="003E62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מוסד לאומי יעביר לרשם ההקדשות, לפי דרישתו, לשם הפעלת סמכויותיו לפי דין, את שמו של תורם שתרם לו מעבר לסכום המרבי שקבע השר בתקנות קביעת סכום מרבי.</w:t>
      </w:r>
    </w:p>
    <w:p w14:paraId="4278B1BF" w14:textId="77777777" w:rsidR="00352D59" w:rsidRDefault="00352D59" w:rsidP="003E622F">
      <w:pPr>
        <w:pStyle w:val="P00"/>
        <w:spacing w:before="72"/>
        <w:ind w:left="0" w:right="1134"/>
        <w:rPr>
          <w:rStyle w:val="default"/>
          <w:rFonts w:cs="FrankRuehl" w:hint="cs"/>
          <w:rtl/>
        </w:rPr>
      </w:pPr>
      <w:bookmarkStart w:id="4" w:name="Seif5"/>
      <w:bookmarkEnd w:id="4"/>
      <w:r>
        <w:rPr>
          <w:rFonts w:cs="Miriam"/>
          <w:lang w:val="he-IL"/>
        </w:rPr>
        <w:pict w14:anchorId="1E8F0A73">
          <v:rect id="_x0000_s1222" style="position:absolute;left:0;text-align:left;margin-left:464.35pt;margin-top:7.1pt;width:75.05pt;height:14pt;z-index:251658752" o:allowincell="f" filled="f" stroked="f" strokecolor="lime" strokeweight=".25pt">
            <v:textbox style="mso-next-textbox:#_x0000_s1222" inset="0,0,0,0">
              <w:txbxContent>
                <w:p w14:paraId="79D75C72" w14:textId="77777777" w:rsidR="00352D59" w:rsidRDefault="003E622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sidRPr="00804AC1">
        <w:rPr>
          <w:rStyle w:val="default"/>
          <w:rFonts w:cs="FrankRuehl"/>
          <w:rtl/>
        </w:rPr>
        <w:t>.</w:t>
      </w:r>
      <w:r w:rsidRPr="00804AC1">
        <w:rPr>
          <w:rStyle w:val="default"/>
          <w:rFonts w:cs="FrankRuehl"/>
          <w:rtl/>
        </w:rPr>
        <w:tab/>
      </w:r>
      <w:r w:rsidR="003E622F">
        <w:rPr>
          <w:rStyle w:val="default"/>
          <w:rFonts w:cs="FrankRuehl" w:hint="cs"/>
          <w:rtl/>
        </w:rPr>
        <w:t xml:space="preserve">תחילתן של תקנות אלה ביום א' באייר התשע"ד (1 במאי 2014) (להלן </w:t>
      </w:r>
      <w:r w:rsidR="003E622F">
        <w:rPr>
          <w:rStyle w:val="default"/>
          <w:rFonts w:cs="FrankRuehl"/>
          <w:rtl/>
        </w:rPr>
        <w:t>–</w:t>
      </w:r>
      <w:r w:rsidR="003E622F">
        <w:rPr>
          <w:rStyle w:val="default"/>
          <w:rFonts w:cs="FrankRuehl" w:hint="cs"/>
          <w:rtl/>
        </w:rPr>
        <w:t xml:space="preserve"> יום התחילה)</w:t>
      </w:r>
      <w:r>
        <w:rPr>
          <w:rStyle w:val="default"/>
          <w:rFonts w:cs="FrankRuehl" w:hint="cs"/>
          <w:rtl/>
        </w:rPr>
        <w:t>.</w:t>
      </w:r>
    </w:p>
    <w:p w14:paraId="2B47CA0C" w14:textId="77777777" w:rsidR="00352D59" w:rsidRDefault="00352D59" w:rsidP="003E622F">
      <w:pPr>
        <w:pStyle w:val="P00"/>
        <w:spacing w:before="72"/>
        <w:ind w:left="0" w:right="1134"/>
        <w:rPr>
          <w:rStyle w:val="default"/>
          <w:rFonts w:cs="FrankRuehl" w:hint="cs"/>
          <w:rtl/>
        </w:rPr>
      </w:pPr>
      <w:bookmarkStart w:id="5" w:name="Seif6"/>
      <w:bookmarkEnd w:id="5"/>
      <w:r>
        <w:rPr>
          <w:rFonts w:cs="Miriam"/>
          <w:lang w:val="he-IL"/>
        </w:rPr>
        <w:lastRenderedPageBreak/>
        <w:pict w14:anchorId="7090A2EF">
          <v:rect id="_x0000_s1223" style="position:absolute;left:0;text-align:left;margin-left:464.35pt;margin-top:7.1pt;width:75.05pt;height:13.3pt;z-index:251659776" o:allowincell="f" filled="f" stroked="f" strokecolor="lime" strokeweight=".25pt">
            <v:textbox style="mso-next-textbox:#_x0000_s1223" inset="0,0,0,0">
              <w:txbxContent>
                <w:p w14:paraId="330164B0" w14:textId="77777777" w:rsidR="00352D59" w:rsidRDefault="003E622F">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6</w:t>
      </w:r>
      <w:r w:rsidRPr="00804AC1">
        <w:rPr>
          <w:rStyle w:val="default"/>
          <w:rFonts w:cs="FrankRuehl"/>
          <w:rtl/>
        </w:rPr>
        <w:t>.</w:t>
      </w:r>
      <w:r w:rsidRPr="00804AC1">
        <w:rPr>
          <w:rStyle w:val="default"/>
          <w:rFonts w:cs="FrankRuehl"/>
          <w:rtl/>
        </w:rPr>
        <w:tab/>
      </w:r>
      <w:r>
        <w:rPr>
          <w:rStyle w:val="default"/>
          <w:rFonts w:cs="FrankRuehl" w:hint="cs"/>
          <w:rtl/>
        </w:rPr>
        <w:t>(א)</w:t>
      </w:r>
      <w:r>
        <w:rPr>
          <w:rStyle w:val="default"/>
          <w:rFonts w:cs="FrankRuehl" w:hint="cs"/>
          <w:rtl/>
        </w:rPr>
        <w:tab/>
      </w:r>
      <w:r w:rsidR="003E622F">
        <w:rPr>
          <w:rStyle w:val="default"/>
          <w:rFonts w:cs="FrankRuehl" w:hint="cs"/>
          <w:rtl/>
        </w:rPr>
        <w:t>עד יום ז' בכסלו התשע"ו (19 בנובמבר 2015) יראו כאילו בתקנה 2, האמור בה מסומן "(א)" ואחריה בא:</w:t>
      </w:r>
    </w:p>
    <w:p w14:paraId="7C1F0A25" w14:textId="77777777" w:rsidR="003E622F" w:rsidRDefault="003E622F" w:rsidP="003E622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מוסד לאומי רשאי לשלם גמול והחזר הוצאות כאמור בתקנת משנה (א), אם ההחלטה לעניין זה התקבלה באסיפה הכללית עד יום התחילה, גם למפורטים להלן:</w:t>
      </w:r>
    </w:p>
    <w:p w14:paraId="4DD51AD6" w14:textId="77777777" w:rsidR="003E622F" w:rsidRDefault="003E622F" w:rsidP="003E622F">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יושב ראש עמית בדירקטוריון;</w:t>
      </w:r>
    </w:p>
    <w:p w14:paraId="03736514" w14:textId="77777777" w:rsidR="003E622F" w:rsidRDefault="003E622F" w:rsidP="003E622F">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לשני סגניהם של יושבי הראש, ובלבד שהגמול השנתי שישולם להם אינו עולה על שכרו השנתי של מנהל כללי במשרד ממשלתי."</w:t>
      </w:r>
    </w:p>
    <w:p w14:paraId="7CF961DD" w14:textId="77777777" w:rsidR="003E622F" w:rsidRDefault="003E622F" w:rsidP="003E62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05E49">
        <w:rPr>
          <w:rStyle w:val="default"/>
          <w:rFonts w:cs="FrankRuehl" w:hint="cs"/>
          <w:rtl/>
        </w:rPr>
        <w:t xml:space="preserve">מיום ז' בכסלו התשע"ו (19 בנובמבר 2015) ועד יום א' בכסלו התשע"ח (19 בנובמבר 2017) יראו כאילו </w:t>
      </w:r>
      <w:r w:rsidR="00605E49">
        <w:rPr>
          <w:rStyle w:val="default"/>
          <w:rFonts w:cs="FrankRuehl"/>
          <w:rtl/>
        </w:rPr>
        <w:t>–</w:t>
      </w:r>
    </w:p>
    <w:p w14:paraId="062C64EF" w14:textId="77777777" w:rsidR="00605E49" w:rsidRDefault="00605E49" w:rsidP="00605E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בתקנה 2, אחרי המילים "ליושב ראש הדירקטוריון" בא "וליושב ראש עמית בדירקטוריון בחברת קרן קיימת לישראל";</w:t>
      </w:r>
    </w:p>
    <w:p w14:paraId="7028CBDC" w14:textId="77777777" w:rsidR="00605E49" w:rsidRDefault="00605E49" w:rsidP="00605E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תקנה 3 תחול גם על יושב ראש עמית בדירקטוריון בחברת קרן קיימת לישראל כפי שהיא חלה על יושב ראש הדירקטוריון;</w:t>
      </w:r>
    </w:p>
    <w:p w14:paraId="6821A91C" w14:textId="77777777" w:rsidR="00605E49" w:rsidRDefault="00605E49" w:rsidP="00605E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אחרי תקנה (3) יבוא:</w:t>
      </w:r>
    </w:p>
    <w:p w14:paraId="6E61907A" w14:textId="77777777" w:rsidR="00605E49" w:rsidRDefault="00605E49" w:rsidP="00605E49">
      <w:pPr>
        <w:pStyle w:val="P00"/>
        <w:spacing w:before="72"/>
        <w:ind w:left="1474" w:right="1134"/>
        <w:rPr>
          <w:rStyle w:val="default"/>
          <w:rFonts w:cs="FrankRuehl" w:hint="cs"/>
          <w:rtl/>
        </w:rPr>
      </w:pPr>
      <w:r>
        <w:rPr>
          <w:rStyle w:val="default"/>
          <w:rFonts w:cs="FrankRuehl" w:hint="cs"/>
          <w:rtl/>
        </w:rPr>
        <w:t>"(3א) מוסד לאומי רשאי להחליט כי ישולם לחברי ועדת הביקורת גמול והחזר הוצאות למספר ישיבות העולה על אלה שנקבע בסעיף 3(ד) לתקנות הגמול, בהתאם לדרגת החברה, אם מצא כי הדבר נדרש בשל נסיבות מיוחדות הנוגעות לפעילות מיוחדת של החברה לשם ביצוע מטרותיה, ובלבד שכל ישיבה של ועדת הביקורת תאריך שעתיים לפחות."</w:t>
      </w:r>
    </w:p>
    <w:p w14:paraId="2FF09B72" w14:textId="77777777" w:rsidR="00352D59" w:rsidRDefault="00352D59" w:rsidP="00605E49">
      <w:pPr>
        <w:pStyle w:val="P00"/>
        <w:spacing w:before="72"/>
        <w:ind w:left="0" w:right="1134"/>
        <w:rPr>
          <w:rStyle w:val="default"/>
          <w:rFonts w:cs="FrankRuehl" w:hint="cs"/>
          <w:rtl/>
        </w:rPr>
      </w:pPr>
      <w:bookmarkStart w:id="6" w:name="Seif7"/>
      <w:bookmarkEnd w:id="6"/>
      <w:r>
        <w:rPr>
          <w:rFonts w:cs="Miriam"/>
          <w:lang w:val="he-IL"/>
        </w:rPr>
        <w:pict w14:anchorId="77C79DC3">
          <v:rect id="_x0000_s1224" style="position:absolute;left:0;text-align:left;margin-left:464.35pt;margin-top:7.1pt;width:75.05pt;height:13.2pt;z-index:251660800" o:allowincell="f" filled="f" stroked="f" strokecolor="lime" strokeweight=".25pt">
            <v:textbox style="mso-next-textbox:#_x0000_s1224" inset="0,0,0,0">
              <w:txbxContent>
                <w:p w14:paraId="221A9DC0" w14:textId="77777777" w:rsidR="00352D59" w:rsidRDefault="00605E49">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7</w:t>
      </w:r>
      <w:r w:rsidRPr="00804AC1">
        <w:rPr>
          <w:rStyle w:val="default"/>
          <w:rFonts w:cs="FrankRuehl"/>
          <w:rtl/>
        </w:rPr>
        <w:t>.</w:t>
      </w:r>
      <w:r w:rsidRPr="00804AC1">
        <w:rPr>
          <w:rStyle w:val="default"/>
          <w:rFonts w:cs="FrankRuehl"/>
          <w:rtl/>
        </w:rPr>
        <w:tab/>
      </w:r>
      <w:r w:rsidR="00605E49">
        <w:rPr>
          <w:rStyle w:val="default"/>
          <w:rFonts w:cs="FrankRuehl" w:hint="cs"/>
          <w:rtl/>
        </w:rPr>
        <w:t>הוראות פרק ראשון א' שבחלק התשיעי לחוק החברות, למעט סעיפים 345יח ו-345כד1 עד 345כד4, לא יחולו על מוסד לאומי לגבי התקופה שלפני יום התחילה</w:t>
      </w:r>
      <w:r>
        <w:rPr>
          <w:rStyle w:val="default"/>
          <w:rFonts w:cs="FrankRuehl" w:hint="cs"/>
          <w:rtl/>
        </w:rPr>
        <w:t>.</w:t>
      </w:r>
    </w:p>
    <w:p w14:paraId="3C883975" w14:textId="77777777" w:rsidR="00352D59" w:rsidRDefault="00352D59">
      <w:pPr>
        <w:pStyle w:val="P00"/>
        <w:spacing w:before="72"/>
        <w:ind w:left="0" w:right="1134"/>
        <w:rPr>
          <w:rStyle w:val="default"/>
          <w:rFonts w:cs="FrankRuehl" w:hint="cs"/>
          <w:rtl/>
        </w:rPr>
      </w:pPr>
    </w:p>
    <w:p w14:paraId="51111D90" w14:textId="77777777" w:rsidR="00352D59" w:rsidRDefault="00352D59">
      <w:pPr>
        <w:pStyle w:val="P00"/>
        <w:spacing w:before="72"/>
        <w:ind w:left="0" w:right="1134"/>
        <w:rPr>
          <w:rStyle w:val="default"/>
          <w:rFonts w:cs="FrankRuehl" w:hint="cs"/>
          <w:rtl/>
        </w:rPr>
      </w:pPr>
    </w:p>
    <w:p w14:paraId="18A7F1E9" w14:textId="77777777" w:rsidR="00352D59" w:rsidRDefault="00885BEC" w:rsidP="00885BE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כ"ז באדר ב' התשע"ו (6 באפריל 2016</w:t>
      </w:r>
      <w:r w:rsidR="00352D59">
        <w:rPr>
          <w:rStyle w:val="default"/>
          <w:rFonts w:cs="FrankRuehl" w:hint="cs"/>
          <w:rtl/>
        </w:rPr>
        <w:t>)</w:t>
      </w:r>
      <w:r>
        <w:rPr>
          <w:rStyle w:val="default"/>
          <w:rFonts w:cs="FrankRuehl" w:hint="cs"/>
          <w:rtl/>
        </w:rPr>
        <w:tab/>
      </w:r>
      <w:r w:rsidR="00605E49">
        <w:rPr>
          <w:rStyle w:val="default"/>
          <w:rFonts w:cs="FrankRuehl" w:hint="cs"/>
          <w:rtl/>
        </w:rPr>
        <w:t>איילת שקד</w:t>
      </w:r>
    </w:p>
    <w:p w14:paraId="7DF82DE4" w14:textId="77777777" w:rsidR="00352D59" w:rsidRDefault="00352D59" w:rsidP="00605E49">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w:t>
      </w:r>
      <w:r w:rsidR="00605E49">
        <w:rPr>
          <w:rStyle w:val="default"/>
          <w:rFonts w:cs="FrankRuehl" w:hint="cs"/>
          <w:sz w:val="22"/>
          <w:szCs w:val="22"/>
          <w:rtl/>
        </w:rPr>
        <w:t>ת המשפטים</w:t>
      </w:r>
    </w:p>
    <w:p w14:paraId="35057126" w14:textId="77777777" w:rsidR="00885BEC" w:rsidRDefault="00885BEC">
      <w:pPr>
        <w:pStyle w:val="sig-0"/>
        <w:ind w:left="0" w:right="1134"/>
        <w:rPr>
          <w:rFonts w:cs="FrankRuehl" w:hint="cs"/>
          <w:sz w:val="26"/>
          <w:rtl/>
        </w:rPr>
      </w:pPr>
    </w:p>
    <w:p w14:paraId="2CD2993F" w14:textId="77777777" w:rsidR="00352D59" w:rsidRDefault="00352D59">
      <w:pPr>
        <w:pStyle w:val="sig-0"/>
        <w:ind w:left="0" w:right="1134"/>
        <w:rPr>
          <w:rFonts w:cs="FrankRuehl" w:hint="cs"/>
          <w:sz w:val="26"/>
          <w:rtl/>
        </w:rPr>
      </w:pPr>
    </w:p>
    <w:p w14:paraId="264DC295" w14:textId="77777777" w:rsidR="00680E6D" w:rsidRDefault="00680E6D">
      <w:pPr>
        <w:pStyle w:val="sig-0"/>
        <w:ind w:left="0" w:right="1134"/>
        <w:rPr>
          <w:rFonts w:cs="FrankRuehl"/>
          <w:sz w:val="26"/>
          <w:rtl/>
        </w:rPr>
      </w:pPr>
    </w:p>
    <w:p w14:paraId="102E868E" w14:textId="77777777" w:rsidR="00680E6D" w:rsidRDefault="00680E6D" w:rsidP="00680E6D">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63ECA071" w14:textId="77777777" w:rsidR="00352D59" w:rsidRPr="00680E6D" w:rsidRDefault="00352D59" w:rsidP="00680E6D">
      <w:pPr>
        <w:pStyle w:val="sig-0"/>
        <w:ind w:left="0" w:right="1134"/>
        <w:jc w:val="center"/>
        <w:rPr>
          <w:rFonts w:cs="David"/>
          <w:color w:val="0000FF"/>
          <w:sz w:val="26"/>
          <w:szCs w:val="24"/>
          <w:u w:val="single"/>
          <w:rtl/>
        </w:rPr>
      </w:pPr>
    </w:p>
    <w:sectPr w:rsidR="00352D59" w:rsidRPr="00680E6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2AFC" w14:textId="77777777" w:rsidR="008E484A" w:rsidRDefault="008E484A">
      <w:r>
        <w:separator/>
      </w:r>
    </w:p>
  </w:endnote>
  <w:endnote w:type="continuationSeparator" w:id="0">
    <w:p w14:paraId="465191CE" w14:textId="77777777" w:rsidR="008E484A" w:rsidRDefault="008E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4293" w14:textId="77777777" w:rsidR="00352D59" w:rsidRDefault="00352D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61E0F0" w14:textId="77777777" w:rsidR="00352D59" w:rsidRDefault="00352D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FF385F" w14:textId="77777777" w:rsidR="00352D59" w:rsidRDefault="00352D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0A55">
      <w:rPr>
        <w:rFonts w:cs="TopType Jerushalmi"/>
        <w:noProof/>
        <w:color w:val="000000"/>
        <w:sz w:val="14"/>
        <w:szCs w:val="14"/>
      </w:rPr>
      <w:t>Z:\000000000000-law\yael\08-03-11\table\999_925.doc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BFA7" w14:textId="77777777" w:rsidR="00352D59" w:rsidRDefault="00352D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5BEC">
      <w:rPr>
        <w:rFonts w:hAnsi="FrankRuehl" w:cs="FrankRuehl"/>
        <w:noProof/>
        <w:sz w:val="24"/>
        <w:szCs w:val="24"/>
        <w:rtl/>
      </w:rPr>
      <w:t>3</w:t>
    </w:r>
    <w:r>
      <w:rPr>
        <w:rFonts w:hAnsi="FrankRuehl" w:cs="FrankRuehl"/>
        <w:sz w:val="24"/>
        <w:szCs w:val="24"/>
        <w:rtl/>
      </w:rPr>
      <w:fldChar w:fldCharType="end"/>
    </w:r>
  </w:p>
  <w:p w14:paraId="01725C9D" w14:textId="77777777" w:rsidR="00352D59" w:rsidRDefault="00352D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579894" w14:textId="77777777" w:rsidR="00352D59" w:rsidRDefault="00352D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0A55">
      <w:rPr>
        <w:rFonts w:cs="TopType Jerushalmi"/>
        <w:noProof/>
        <w:color w:val="000000"/>
        <w:sz w:val="14"/>
        <w:szCs w:val="14"/>
      </w:rPr>
      <w:t>Z:\000000000000-law\yael\08-03-11\table\999_925.doc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C3441" w14:textId="77777777" w:rsidR="008E484A" w:rsidRDefault="008E484A">
      <w:pPr>
        <w:spacing w:before="60"/>
        <w:ind w:right="1134"/>
      </w:pPr>
      <w:r>
        <w:separator/>
      </w:r>
    </w:p>
  </w:footnote>
  <w:footnote w:type="continuationSeparator" w:id="0">
    <w:p w14:paraId="0A424A81" w14:textId="77777777" w:rsidR="008E484A" w:rsidRDefault="008E484A">
      <w:r>
        <w:continuationSeparator/>
      </w:r>
    </w:p>
  </w:footnote>
  <w:footnote w:id="1">
    <w:p w14:paraId="5739CA97" w14:textId="77777777" w:rsidR="004C443A" w:rsidRDefault="00352D59" w:rsidP="00804A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C03CB">
          <w:rPr>
            <w:rStyle w:val="Hyperlink"/>
            <w:rFonts w:cs="FrankRuehl" w:hint="cs"/>
            <w:rtl/>
          </w:rPr>
          <w:t>ק"ת תש</w:t>
        </w:r>
        <w:r w:rsidR="00804AC1" w:rsidRPr="009C03CB">
          <w:rPr>
            <w:rStyle w:val="Hyperlink"/>
            <w:rFonts w:cs="FrankRuehl" w:hint="cs"/>
            <w:rtl/>
          </w:rPr>
          <w:t>ע"ו</w:t>
        </w:r>
        <w:r w:rsidRPr="009C03CB">
          <w:rPr>
            <w:rStyle w:val="Hyperlink"/>
            <w:rFonts w:cs="FrankRuehl" w:hint="cs"/>
            <w:rtl/>
          </w:rPr>
          <w:t xml:space="preserve"> מס' </w:t>
        </w:r>
        <w:r w:rsidR="00804AC1" w:rsidRPr="009C03CB">
          <w:rPr>
            <w:rStyle w:val="Hyperlink"/>
            <w:rFonts w:cs="FrankRuehl" w:hint="cs"/>
            <w:rtl/>
          </w:rPr>
          <w:t>7661</w:t>
        </w:r>
      </w:hyperlink>
      <w:r>
        <w:rPr>
          <w:rFonts w:cs="FrankRuehl" w:hint="cs"/>
          <w:rtl/>
        </w:rPr>
        <w:t xml:space="preserve"> מיום </w:t>
      </w:r>
      <w:r w:rsidR="00804AC1">
        <w:rPr>
          <w:rFonts w:cs="FrankRuehl" w:hint="cs"/>
          <w:rtl/>
        </w:rPr>
        <w:t>24.5.2016</w:t>
      </w:r>
      <w:r>
        <w:rPr>
          <w:rFonts w:cs="FrankRuehl" w:hint="cs"/>
          <w:rtl/>
        </w:rPr>
        <w:t xml:space="preserve"> עמ' </w:t>
      </w:r>
      <w:r w:rsidR="00804AC1">
        <w:rPr>
          <w:rFonts w:cs="FrankRuehl" w:hint="cs"/>
          <w:rtl/>
        </w:rPr>
        <w:t>1158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1778" w14:textId="77777777" w:rsidR="00352D59" w:rsidRDefault="00352D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79C0A5E" w14:textId="77777777" w:rsidR="00352D59" w:rsidRDefault="00352D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46A5B2" w14:textId="77777777" w:rsidR="00352D59" w:rsidRDefault="00352D5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BEC4" w14:textId="77777777" w:rsidR="00352D59" w:rsidRDefault="00352D59" w:rsidP="004B2A7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החברות (</w:t>
    </w:r>
    <w:r w:rsidR="004B2A7A">
      <w:rPr>
        <w:rFonts w:hAnsi="FrankRuehl" w:cs="FrankRuehl" w:hint="cs"/>
        <w:color w:val="000000"/>
        <w:sz w:val="28"/>
        <w:szCs w:val="28"/>
        <w:rtl/>
      </w:rPr>
      <w:t>הוראות מיוחדות לגבי חברות</w:t>
    </w:r>
    <w:r>
      <w:rPr>
        <w:rFonts w:hAnsi="FrankRuehl" w:cs="FrankRuehl" w:hint="cs"/>
        <w:color w:val="000000"/>
        <w:sz w:val="28"/>
        <w:szCs w:val="28"/>
        <w:rtl/>
      </w:rPr>
      <w:t xml:space="preserve"> </w:t>
    </w:r>
    <w:r w:rsidR="004B2A7A">
      <w:rPr>
        <w:rFonts w:hAnsi="FrankRuehl" w:cs="FrankRuehl" w:hint="cs"/>
        <w:color w:val="000000"/>
        <w:sz w:val="28"/>
        <w:szCs w:val="28"/>
        <w:rtl/>
      </w:rPr>
      <w:t>ל</w:t>
    </w:r>
    <w:r>
      <w:rPr>
        <w:rFonts w:hAnsi="FrankRuehl" w:cs="FrankRuehl" w:hint="cs"/>
        <w:color w:val="000000"/>
        <w:sz w:val="28"/>
        <w:szCs w:val="28"/>
        <w:rtl/>
      </w:rPr>
      <w:t xml:space="preserve">תועלת הציבור </w:t>
    </w:r>
    <w:r w:rsidR="004B2A7A">
      <w:rPr>
        <w:rFonts w:hAnsi="FrankRuehl" w:cs="FrankRuehl" w:hint="cs"/>
        <w:color w:val="000000"/>
        <w:sz w:val="28"/>
        <w:szCs w:val="28"/>
        <w:rtl/>
      </w:rPr>
      <w:t>שהן מוסדות לאומיים), תשע"ו-2016</w:t>
    </w:r>
  </w:p>
  <w:p w14:paraId="048922E0" w14:textId="77777777" w:rsidR="00352D59" w:rsidRDefault="00352D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0B8B4C" w14:textId="77777777" w:rsidR="00352D59" w:rsidRDefault="00352D5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2579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443A"/>
    <w:rsid w:val="0006483F"/>
    <w:rsid w:val="001425B0"/>
    <w:rsid w:val="00352D59"/>
    <w:rsid w:val="003E622F"/>
    <w:rsid w:val="004A134F"/>
    <w:rsid w:val="004B2A7A"/>
    <w:rsid w:val="004C443A"/>
    <w:rsid w:val="004E0A55"/>
    <w:rsid w:val="00563B71"/>
    <w:rsid w:val="00605E49"/>
    <w:rsid w:val="00680E6D"/>
    <w:rsid w:val="00686474"/>
    <w:rsid w:val="006D4A37"/>
    <w:rsid w:val="007327DC"/>
    <w:rsid w:val="00804AC1"/>
    <w:rsid w:val="008601CE"/>
    <w:rsid w:val="00885BEC"/>
    <w:rsid w:val="008E484A"/>
    <w:rsid w:val="009A6029"/>
    <w:rsid w:val="009C03CB"/>
    <w:rsid w:val="00B06791"/>
    <w:rsid w:val="00B2331F"/>
    <w:rsid w:val="00DC13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0ECB10E"/>
  <w15:chartTrackingRefBased/>
  <w15:docId w15:val="{8B31AF1C-180C-494E-85BF-B080DAC8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4648</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7864335</vt:i4>
      </vt:variant>
      <vt:variant>
        <vt:i4>0</vt:i4>
      </vt:variant>
      <vt:variant>
        <vt:i4>0</vt:i4>
      </vt:variant>
      <vt:variant>
        <vt:i4>5</vt:i4>
      </vt:variant>
      <vt:variant>
        <vt:lpwstr>http://www.nevo.co.il/Law_word/law06/tak-7661.pdf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החברות (הוראות מיוחדות לגבי חברות לתועלת הציבור שהן מוסדות לאומיים), תשע"ו-2016</vt:lpwstr>
  </property>
  <property fmtid="{D5CDD505-2E9C-101B-9397-08002B2CF9AE}" pid="4" name="LAWNUMBER">
    <vt:lpwstr>0408</vt:lpwstr>
  </property>
  <property fmtid="{D5CDD505-2E9C-101B-9397-08002B2CF9AE}" pid="5" name="TYPE">
    <vt:lpwstr>01</vt:lpwstr>
  </property>
  <property fmtid="{D5CDD505-2E9C-101B-9397-08002B2CF9AE}" pid="6" name="CHNAME">
    <vt:lpwstr>תאגידים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החברות</vt:lpwstr>
  </property>
  <property fmtid="{D5CDD505-2E9C-101B-9397-08002B2CF9AE}" pid="22" name="MEKOR_SAIF1">
    <vt:lpwstr>345יXבX;345כדX;345לא1X;366X</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חברות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2">
    <vt:lpwstr>חוק העמותות</vt:lpwstr>
  </property>
  <property fmtid="{D5CDD505-2E9C-101B-9397-08002B2CF9AE}" pid="64" name="MEKOR_SAIF2">
    <vt:lpwstr/>
  </property>
</Properties>
</file>