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5F0" w:rsidRDefault="001375F0">
      <w:pPr>
        <w:pStyle w:val="big-header"/>
        <w:ind w:left="0" w:right="1134"/>
      </w:pPr>
      <w:r>
        <w:rPr>
          <w:rFonts w:hint="cs"/>
          <w:rtl/>
        </w:rPr>
        <w:t>תקנות החברות הממשלתיות (כללים בדבר הסמכת בודק בידי הרשות)</w:t>
      </w:r>
      <w:r>
        <w:rPr>
          <w:rtl/>
        </w:rPr>
        <w:t xml:space="preserve">, </w:t>
      </w:r>
      <w:r>
        <w:rPr>
          <w:rFonts w:hint="cs"/>
          <w:rtl/>
        </w:rPr>
        <w:br/>
      </w:r>
      <w:r>
        <w:rPr>
          <w:rtl/>
        </w:rPr>
        <w:t>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:rsidR="005411E1" w:rsidRPr="005411E1" w:rsidRDefault="005411E1" w:rsidP="005411E1">
      <w:pPr>
        <w:spacing w:line="320" w:lineRule="auto"/>
        <w:jc w:val="left"/>
        <w:rPr>
          <w:rFonts w:cs="FrankRuehl"/>
          <w:szCs w:val="26"/>
          <w:rtl/>
        </w:rPr>
      </w:pPr>
    </w:p>
    <w:p w:rsidR="00BF74A8" w:rsidRDefault="00BF74A8" w:rsidP="00BF74A8">
      <w:pPr>
        <w:spacing w:line="320" w:lineRule="auto"/>
        <w:jc w:val="left"/>
        <w:rPr>
          <w:rtl/>
        </w:rPr>
      </w:pPr>
    </w:p>
    <w:p w:rsidR="00BF74A8" w:rsidRDefault="00BF74A8" w:rsidP="00BF74A8">
      <w:pPr>
        <w:spacing w:line="320" w:lineRule="auto"/>
        <w:jc w:val="left"/>
        <w:rPr>
          <w:rFonts w:cs="FrankRuehl"/>
          <w:szCs w:val="26"/>
          <w:rtl/>
        </w:rPr>
      </w:pPr>
      <w:r w:rsidRPr="00BF74A8">
        <w:rPr>
          <w:rFonts w:cs="Miriam"/>
          <w:szCs w:val="22"/>
          <w:rtl/>
        </w:rPr>
        <w:t>משפט פרטי וכלכלה</w:t>
      </w:r>
      <w:r w:rsidRPr="00BF74A8">
        <w:rPr>
          <w:rFonts w:cs="FrankRuehl"/>
          <w:szCs w:val="26"/>
          <w:rtl/>
        </w:rPr>
        <w:t xml:space="preserve"> – תאגידים וניירות ערך – חברות ממשלתיות</w:t>
      </w:r>
    </w:p>
    <w:p w:rsidR="005411E1" w:rsidRPr="00BF74A8" w:rsidRDefault="00BF74A8" w:rsidP="00BF74A8">
      <w:pPr>
        <w:spacing w:line="320" w:lineRule="auto"/>
        <w:jc w:val="left"/>
        <w:rPr>
          <w:rFonts w:cs="Miriam"/>
          <w:szCs w:val="22"/>
          <w:rtl/>
        </w:rPr>
      </w:pPr>
      <w:r w:rsidRPr="00BF74A8">
        <w:rPr>
          <w:rFonts w:cs="Miriam"/>
          <w:szCs w:val="22"/>
          <w:rtl/>
        </w:rPr>
        <w:t>רשויות ומשפט מנהלי</w:t>
      </w:r>
      <w:r w:rsidRPr="00BF74A8">
        <w:rPr>
          <w:rFonts w:cs="FrankRuehl"/>
          <w:szCs w:val="26"/>
          <w:rtl/>
        </w:rPr>
        <w:t xml:space="preserve"> – חברות ממשלתיות</w:t>
      </w:r>
    </w:p>
    <w:p w:rsidR="005411E1" w:rsidRDefault="005411E1" w:rsidP="005411E1">
      <w:pPr>
        <w:spacing w:line="320" w:lineRule="auto"/>
        <w:jc w:val="left"/>
        <w:rPr>
          <w:rFonts w:cs="FrankRuehl"/>
          <w:szCs w:val="26"/>
        </w:rPr>
      </w:pPr>
    </w:p>
    <w:p w:rsidR="005411E1" w:rsidRPr="005411E1" w:rsidRDefault="005411E1" w:rsidP="005411E1">
      <w:pPr>
        <w:spacing w:line="320" w:lineRule="auto"/>
        <w:jc w:val="left"/>
        <w:rPr>
          <w:rFonts w:cs="Miriam"/>
          <w:szCs w:val="22"/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75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הגדרה</w:t>
            </w:r>
          </w:p>
        </w:tc>
        <w:tc>
          <w:tcPr>
            <w:tcW w:w="124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1375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הסמכת בוד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הסמכת בודק</w:t>
            </w:r>
          </w:p>
        </w:tc>
        <w:tc>
          <w:tcPr>
            <w:tcW w:w="124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1375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סמכות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סמכות הרשות</w:t>
            </w:r>
          </w:p>
        </w:tc>
        <w:tc>
          <w:tcPr>
            <w:tcW w:w="124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1375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3" w:tooltip="שיקולי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שיקולי הרשות</w:t>
            </w:r>
          </w:p>
        </w:tc>
        <w:tc>
          <w:tcPr>
            <w:tcW w:w="124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  <w:tr w:rsidR="001375F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Seif4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:rsidR="001375F0" w:rsidRDefault="001375F0">
            <w:pPr>
              <w:spacing w:line="240" w:lineRule="auto"/>
              <w:jc w:val="left"/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5 </w:t>
            </w:r>
          </w:p>
        </w:tc>
      </w:tr>
    </w:tbl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75F0" w:rsidRDefault="001375F0" w:rsidP="005411E1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hint="cs"/>
          <w:rtl/>
        </w:rPr>
        <w:lastRenderedPageBreak/>
        <w:t>תקנות החברות הממשלתיות (כללים בדבר הסמכת בודק בידי הרשות)</w:t>
      </w:r>
      <w:r>
        <w:rPr>
          <w:rtl/>
        </w:rPr>
        <w:t xml:space="preserve">, </w:t>
      </w:r>
      <w:r>
        <w:rPr>
          <w:rFonts w:hint="cs"/>
          <w:rtl/>
        </w:rPr>
        <w:br/>
      </w:r>
      <w:r>
        <w:rPr>
          <w:rtl/>
        </w:rPr>
        <w:t>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55 לחוק החברות הממשלתיות, התשל"ה-1975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לפי הצעת רשות החברות הממשלתיות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הרשות), אני מתקין תקנות אלה: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35pt;margin-top:7.1pt;width:75.05pt;height:10.2pt;z-index:251655680" o:allowincell="f" filled="f" stroked="f" strokecolor="lime" strokeweight=".25pt">
            <v:textbox inset="1mm,0,1mm,0">
              <w:txbxContent>
                <w:p w:rsidR="001375F0" w:rsidRDefault="001375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"חברה"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חברה ממשלתית, חברת בת ממשלתית וחברת מעורבת, כהגדרתן בחוק.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40" style="position:absolute;left:0;text-align:left;margin-left:462pt;margin-top:7.1pt;width:77.4pt;height:7.85pt;z-index:251656704" o:allowincell="f" filled="f" stroked="f" strokecolor="lime" strokeweight=".25pt">
            <v:textbox inset="1mm,0,1mm,0">
              <w:txbxContent>
                <w:p w:rsidR="001375F0" w:rsidRDefault="001375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הסמכת בודק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החליטה הרשות, לצורך מילוי תפקידיה, על ביצוע בדיקה, בין לגבי חברה מסוימת לבין לגבי סוג של חברות, ובין בענין מסוים ובין בסוג של ענינים, באמצעות מי שהסמיכה לכך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בודק), רשאי הבודק לעיין ברשומות ובמסמכים של החברה ולדרוש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מהחברה או ממי מהמנויים בסעיף 55 לחוק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 וחומר בעניני החברה.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זכותו של הבודק לקבלת מידע תהיה כשל הרשות, אלא אם כן קבעה הרשות אחרת.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83" style="position:absolute;left:0;text-align:left;margin-left:462pt;margin-top:7.1pt;width:77.4pt;height:6.9pt;z-index:251657728" filled="f" stroked="f" strokecolor="lime" strokeweight=".25pt">
            <v:textbox inset="1mm,0,1mm,0">
              <w:txbxContent>
                <w:p w:rsidR="001375F0" w:rsidRDefault="001375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סמכות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לביצוע הבדיקה הנדרשת, רשאית הרשות להסמיך ולהעסיק, מזמן לזמן, לפי שיקול דעתה ובהתאם לצורך, בעל מקצוע מתאים, לפי הענין, לרבות עורך דין, רואה חשבון, שמאי ויועץ כלכלי.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84" style="position:absolute;left:0;text-align:left;margin-left:464.35pt;margin-top:7.1pt;width:75.05pt;height:8.2pt;z-index:251658752" o:allowincell="f" filled="f" stroked="f" strokecolor="lime" strokeweight=".25pt">
            <v:textbox inset="1mm,0,1mm,0">
              <w:txbxContent>
                <w:p w:rsidR="001375F0" w:rsidRDefault="001375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שיקולי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בבואה להסמיך בודק, תיתן הרשות את דעתה, בין השאר, לאלה:</w:t>
      </w:r>
    </w:p>
    <w:p w:rsidR="001375F0" w:rsidRDefault="001375F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הכישורים, היקף הניסיון המקצועי והמומחיות של בעל המקצוע, בקשר לבדיקה שיש לבצע;</w:t>
      </w:r>
    </w:p>
    <w:p w:rsidR="001375F0" w:rsidRDefault="001375F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העסקת הבודק בבדיקת חברה אחת או יותר;</w:t>
      </w:r>
    </w:p>
    <w:p w:rsidR="001375F0" w:rsidRDefault="001375F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האפשרות לחלק את הבדיקה בחברה אחת בין מספר בודקים;</w:t>
      </w:r>
    </w:p>
    <w:p w:rsidR="001375F0" w:rsidRDefault="001375F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כל שיקול אחר העשוי, לדעת הרשות, להיות רלוונטי לעבודת הבודק בחברה.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לא תסמיך הרשות בודק אם לדעתה עלולים עיסוקיו האחרים לעמוד בניגוד ענינים עם תפקידו כבודק.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131" style="position:absolute;left:0;text-align:left;margin-left:464.35pt;margin-top:7.1pt;width:75.05pt;height:9.45pt;z-index:251659776" o:allowincell="f" filled="f" stroked="f" strokecolor="lime" strokeweight=".25pt">
            <v:textbox inset="1mm,0,1mm,0">
              <w:txbxContent>
                <w:p w:rsidR="001375F0" w:rsidRDefault="001375F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שלושים ימים מיום פרסומן.</w:t>
      </w: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75F0" w:rsidRDefault="001375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75F0" w:rsidRDefault="001375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bookmarkStart w:id="5" w:name="LawPartEnd"/>
      <w:bookmarkEnd w:id="5"/>
      <w:r>
        <w:rPr>
          <w:rStyle w:val="default"/>
          <w:rFonts w:cs="FrankRuehl" w:hint="cs"/>
          <w:rtl/>
        </w:rPr>
        <w:t>ל' בשבט התשס"ה (9 בפברואר 2005)</w:t>
      </w:r>
    </w:p>
    <w:p w:rsidR="001375F0" w:rsidRDefault="001375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בנימין נתניהו</w:t>
      </w:r>
    </w:p>
    <w:p w:rsidR="001375F0" w:rsidRDefault="001375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1375F0" w:rsidRDefault="001375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</w:p>
    <w:p w:rsidR="001375F0" w:rsidRDefault="001375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</w:p>
    <w:sectPr w:rsidR="001375F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65BF" w:rsidRDefault="001065BF">
      <w:r>
        <w:separator/>
      </w:r>
    </w:p>
  </w:endnote>
  <w:endnote w:type="continuationSeparator" w:id="0">
    <w:p w:rsidR="001065BF" w:rsidRDefault="00106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5F0" w:rsidRDefault="001375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375F0" w:rsidRDefault="001375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75F0" w:rsidRDefault="001375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C:\0tali\999_410.doc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5F0" w:rsidRDefault="001375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74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375F0" w:rsidRDefault="001375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75F0" w:rsidRDefault="001375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C:\0tali\999_410.doc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65BF" w:rsidRDefault="001065BF">
      <w:r>
        <w:separator/>
      </w:r>
    </w:p>
  </w:footnote>
  <w:footnote w:type="continuationSeparator" w:id="0">
    <w:p w:rsidR="001065BF" w:rsidRDefault="001065BF">
      <w:r>
        <w:continuationSeparator/>
      </w:r>
    </w:p>
  </w:footnote>
  <w:footnote w:id="1">
    <w:p w:rsidR="001375F0" w:rsidRDefault="001375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6376</w:t>
        </w:r>
      </w:hyperlink>
      <w:r>
        <w:rPr>
          <w:rFonts w:hint="cs"/>
          <w:sz w:val="20"/>
          <w:rtl/>
        </w:rPr>
        <w:t xml:space="preserve"> מיום 13.3.2005 עמ' 548.</w:t>
      </w:r>
    </w:p>
    <w:p w:rsidR="001375F0" w:rsidRDefault="001375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5F0" w:rsidRDefault="001375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1375F0" w:rsidRDefault="001375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75F0" w:rsidRDefault="001375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5F0" w:rsidRDefault="001375F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החברות הממשלתיות (כללים בדבר הסמכת בודק בידי הרשות)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:rsidR="001375F0" w:rsidRDefault="001375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75F0" w:rsidRDefault="001375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1E1"/>
    <w:rsid w:val="001065BF"/>
    <w:rsid w:val="001375F0"/>
    <w:rsid w:val="005411E1"/>
    <w:rsid w:val="008371AC"/>
    <w:rsid w:val="00B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4EC048-AF43-4A2B-881B-8BFBB75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1932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תאגידים</vt:lpwstr>
  </property>
  <property fmtid="{D5CDD505-2E9C-101B-9397-08002B2CF9AE}" pid="4" name="LAWNAME">
    <vt:lpwstr>תקנות החברות הממשלתיות (כללים בדבר הסמכת בודק בידי הרשות), תשס"ה-2005</vt:lpwstr>
  </property>
  <property fmtid="{D5CDD505-2E9C-101B-9397-08002B2CF9AE}" pid="5" name="LAWNUMBER">
    <vt:lpwstr>0410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http://www.nevo.co.il/Law_word/law06/tak-6376.pdf;רשומות – תקנות כלליות#פורסמו ק"ת תשס"ה מס' 6376#מיום 13.3.2005#עמ' 548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חברות ממשלתיות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חברות ממשלתיות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