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37C7" w14:textId="77777777" w:rsidR="00F7039E" w:rsidRDefault="00F7039E">
      <w:pPr>
        <w:pStyle w:val="big-header"/>
        <w:ind w:left="0" w:right="1134"/>
        <w:rPr>
          <w:rFonts w:cs="FrankRuehl" w:hint="cs"/>
          <w:sz w:val="32"/>
          <w:rtl/>
        </w:rPr>
      </w:pPr>
      <w:r>
        <w:rPr>
          <w:rFonts w:cs="FrankRuehl"/>
          <w:sz w:val="32"/>
          <w:rtl/>
        </w:rPr>
        <w:t>תקנות החיילים המשוחררים (שירות צבאי אחר), תשמ"ח–1988</w:t>
      </w:r>
    </w:p>
    <w:p w14:paraId="656192D3" w14:textId="77777777" w:rsidR="00B235A4" w:rsidRPr="00B235A4" w:rsidRDefault="00B235A4" w:rsidP="00B235A4">
      <w:pPr>
        <w:spacing w:line="320" w:lineRule="auto"/>
        <w:jc w:val="left"/>
        <w:rPr>
          <w:rFonts w:cs="FrankRuehl"/>
          <w:szCs w:val="26"/>
          <w:rtl/>
        </w:rPr>
      </w:pPr>
    </w:p>
    <w:p w14:paraId="6B4A9812" w14:textId="77777777" w:rsidR="00B235A4" w:rsidRPr="00B235A4" w:rsidRDefault="00B235A4" w:rsidP="00B235A4">
      <w:pPr>
        <w:spacing w:line="320" w:lineRule="auto"/>
        <w:jc w:val="left"/>
        <w:rPr>
          <w:rFonts w:cs="Miriam" w:hint="cs"/>
          <w:szCs w:val="22"/>
          <w:rtl/>
        </w:rPr>
      </w:pPr>
      <w:r w:rsidRPr="00B235A4">
        <w:rPr>
          <w:rFonts w:cs="Miriam"/>
          <w:szCs w:val="22"/>
          <w:rtl/>
        </w:rPr>
        <w:t>בטחון</w:t>
      </w:r>
      <w:r w:rsidRPr="00B235A4">
        <w:rPr>
          <w:rFonts w:cs="FrankRuehl"/>
          <w:szCs w:val="26"/>
          <w:rtl/>
        </w:rPr>
        <w:t xml:space="preserve"> – צה"ל – חיילים – חיילים משוחררים</w:t>
      </w:r>
    </w:p>
    <w:p w14:paraId="27B8C834" w14:textId="77777777" w:rsidR="00F7039E" w:rsidRDefault="00F7039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7039E" w14:paraId="44BCD58E" w14:textId="77777777">
        <w:tblPrEx>
          <w:tblCellMar>
            <w:top w:w="0" w:type="dxa"/>
            <w:bottom w:w="0" w:type="dxa"/>
          </w:tblCellMar>
        </w:tblPrEx>
        <w:tc>
          <w:tcPr>
            <w:tcW w:w="850" w:type="dxa"/>
          </w:tcPr>
          <w:p w14:paraId="76E52876" w14:textId="77777777" w:rsidR="00F7039E" w:rsidRDefault="00F7039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04E3233" w14:textId="77777777" w:rsidR="00F7039E" w:rsidRDefault="00F7039E">
            <w:pPr>
              <w:spacing w:line="240" w:lineRule="auto"/>
              <w:rPr>
                <w:sz w:val="24"/>
              </w:rPr>
            </w:pPr>
            <w:hyperlink w:anchor="Seif0" w:tooltip="הגדרות" w:history="1">
              <w:r>
                <w:rPr>
                  <w:rStyle w:val="Hyperlink"/>
                </w:rPr>
                <w:t>Go</w:t>
              </w:r>
            </w:hyperlink>
          </w:p>
        </w:tc>
        <w:tc>
          <w:tcPr>
            <w:tcW w:w="5669" w:type="dxa"/>
          </w:tcPr>
          <w:p w14:paraId="62E8A7C4" w14:textId="77777777" w:rsidR="00F7039E" w:rsidRDefault="00F7039E">
            <w:pPr>
              <w:spacing w:line="240" w:lineRule="auto"/>
              <w:rPr>
                <w:sz w:val="24"/>
                <w:rtl/>
              </w:rPr>
            </w:pPr>
            <w:r>
              <w:rPr>
                <w:sz w:val="24"/>
                <w:rtl/>
              </w:rPr>
              <w:t>הגדרות</w:t>
            </w:r>
          </w:p>
        </w:tc>
        <w:tc>
          <w:tcPr>
            <w:tcW w:w="1247" w:type="dxa"/>
          </w:tcPr>
          <w:p w14:paraId="1278F0DC" w14:textId="77777777" w:rsidR="00F7039E" w:rsidRDefault="00F7039E">
            <w:pPr>
              <w:spacing w:line="240" w:lineRule="auto"/>
              <w:rPr>
                <w:sz w:val="24"/>
              </w:rPr>
            </w:pPr>
            <w:r>
              <w:rPr>
                <w:sz w:val="24"/>
                <w:rtl/>
              </w:rPr>
              <w:t xml:space="preserve">סעיף 1 </w:t>
            </w:r>
          </w:p>
        </w:tc>
      </w:tr>
      <w:tr w:rsidR="00F7039E" w14:paraId="277D97BC" w14:textId="77777777">
        <w:tblPrEx>
          <w:tblCellMar>
            <w:top w:w="0" w:type="dxa"/>
            <w:bottom w:w="0" w:type="dxa"/>
          </w:tblCellMar>
        </w:tblPrEx>
        <w:tc>
          <w:tcPr>
            <w:tcW w:w="850" w:type="dxa"/>
          </w:tcPr>
          <w:p w14:paraId="1B5973D1" w14:textId="77777777" w:rsidR="00F7039E" w:rsidRDefault="00F7039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1BCDA7D" w14:textId="77777777" w:rsidR="00F7039E" w:rsidRDefault="00F7039E">
            <w:pPr>
              <w:spacing w:line="240" w:lineRule="auto"/>
              <w:rPr>
                <w:sz w:val="24"/>
              </w:rPr>
            </w:pPr>
            <w:hyperlink w:anchor="Seif1" w:tooltip="הגדרת שירות צבאי אחר" w:history="1">
              <w:r>
                <w:rPr>
                  <w:rStyle w:val="Hyperlink"/>
                </w:rPr>
                <w:t>Go</w:t>
              </w:r>
            </w:hyperlink>
          </w:p>
        </w:tc>
        <w:tc>
          <w:tcPr>
            <w:tcW w:w="5669" w:type="dxa"/>
          </w:tcPr>
          <w:p w14:paraId="5516C4C7" w14:textId="77777777" w:rsidR="00F7039E" w:rsidRDefault="00F7039E">
            <w:pPr>
              <w:spacing w:line="240" w:lineRule="auto"/>
              <w:rPr>
                <w:sz w:val="24"/>
                <w:rtl/>
              </w:rPr>
            </w:pPr>
            <w:r>
              <w:rPr>
                <w:sz w:val="24"/>
                <w:rtl/>
              </w:rPr>
              <w:t>הגדרת שירות צבאי אחר</w:t>
            </w:r>
          </w:p>
        </w:tc>
        <w:tc>
          <w:tcPr>
            <w:tcW w:w="1247" w:type="dxa"/>
          </w:tcPr>
          <w:p w14:paraId="6587D830" w14:textId="77777777" w:rsidR="00F7039E" w:rsidRDefault="00F7039E">
            <w:pPr>
              <w:spacing w:line="240" w:lineRule="auto"/>
              <w:rPr>
                <w:sz w:val="24"/>
              </w:rPr>
            </w:pPr>
            <w:r>
              <w:rPr>
                <w:sz w:val="24"/>
                <w:rtl/>
              </w:rPr>
              <w:t xml:space="preserve">סעיף 2 </w:t>
            </w:r>
          </w:p>
        </w:tc>
      </w:tr>
    </w:tbl>
    <w:p w14:paraId="1832C929" w14:textId="77777777" w:rsidR="00F7039E" w:rsidRDefault="00F7039E">
      <w:pPr>
        <w:pStyle w:val="big-header"/>
        <w:ind w:left="0" w:right="1134"/>
        <w:rPr>
          <w:rFonts w:cs="FrankRuehl"/>
          <w:sz w:val="32"/>
          <w:rtl/>
        </w:rPr>
      </w:pPr>
    </w:p>
    <w:p w14:paraId="6F5BF6C5" w14:textId="77777777" w:rsidR="00F7039E" w:rsidRPr="00B235A4" w:rsidRDefault="00F7039E" w:rsidP="00B235A4">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החיילים המשוחררים (שירות צבאי אחר), תשמ"ח</w:t>
      </w:r>
      <w:r>
        <w:rPr>
          <w:rFonts w:cs="FrankRuehl"/>
          <w:sz w:val="32"/>
          <w:rtl/>
        </w:rPr>
        <w:t>–1988</w:t>
      </w:r>
      <w:r>
        <w:rPr>
          <w:rStyle w:val="super"/>
          <w:rFonts w:cs="Miriam"/>
          <w:noProof w:val="0"/>
          <w:rtl/>
          <w:lang w:eastAsia="he-IL"/>
        </w:rPr>
        <w:t>(21)</w:t>
      </w:r>
    </w:p>
    <w:p w14:paraId="3616CB58" w14:textId="77777777" w:rsidR="00F7039E" w:rsidRDefault="00F7039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 לחוק החיילים המשוחררים, תשמ"ד</w:t>
      </w:r>
      <w:r>
        <w:rPr>
          <w:rStyle w:val="default"/>
          <w:rFonts w:cs="FrankRuehl"/>
          <w:rtl/>
        </w:rPr>
        <w:t>– 1984 (</w:t>
      </w:r>
      <w:r>
        <w:rPr>
          <w:rStyle w:val="default"/>
          <w:rFonts w:cs="FrankRuehl" w:hint="cs"/>
          <w:rtl/>
        </w:rPr>
        <w:t xml:space="preserve">להלן </w:t>
      </w:r>
      <w:r>
        <w:rPr>
          <w:rStyle w:val="default"/>
          <w:rFonts w:cs="FrankRuehl"/>
          <w:rtl/>
        </w:rPr>
        <w:t xml:space="preserve">— </w:t>
      </w:r>
      <w:r>
        <w:rPr>
          <w:rStyle w:val="default"/>
          <w:rFonts w:cs="FrankRuehl" w:hint="cs"/>
          <w:rtl/>
        </w:rPr>
        <w:t>החוק העיקרי), ובהסכמת שר האוצר, אני מתקין תקנות אלה:</w:t>
      </w:r>
    </w:p>
    <w:p w14:paraId="2383B87A" w14:textId="77777777" w:rsidR="00F7039E" w:rsidRDefault="00F7039E">
      <w:pPr>
        <w:pStyle w:val="P00"/>
        <w:spacing w:before="72"/>
        <w:ind w:left="0" w:right="1134"/>
        <w:rPr>
          <w:rStyle w:val="default"/>
          <w:rFonts w:cs="FrankRuehl"/>
          <w:rtl/>
        </w:rPr>
      </w:pPr>
      <w:bookmarkStart w:id="0" w:name="Seif0"/>
      <w:bookmarkEnd w:id="0"/>
      <w:r>
        <w:rPr>
          <w:lang w:val="he-IL"/>
        </w:rPr>
        <w:pict w14:anchorId="0E08516F">
          <v:rect id="_x0000_s1026" style="position:absolute;left:0;text-align:left;margin-left:464.5pt;margin-top:8.05pt;width:75.05pt;height:8pt;z-index:251657216" o:allowincell="f" filled="f" stroked="f" strokecolor="lime" strokeweight=".25pt">
            <v:textbox inset="0,0,0,0">
              <w:txbxContent>
                <w:p w14:paraId="36C42ADB" w14:textId="77777777" w:rsidR="00F7039E" w:rsidRDefault="00F7039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0F48DB11" w14:textId="77777777" w:rsidR="00F7039E" w:rsidRDefault="00F7039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קודות הצבא" </w:t>
      </w:r>
      <w:r>
        <w:rPr>
          <w:rStyle w:val="default"/>
          <w:rFonts w:cs="FrankRuehl"/>
          <w:rtl/>
        </w:rPr>
        <w:t xml:space="preserve">— </w:t>
      </w:r>
      <w:r>
        <w:rPr>
          <w:rStyle w:val="default"/>
          <w:rFonts w:cs="FrankRuehl" w:hint="cs"/>
          <w:rtl/>
        </w:rPr>
        <w:t>כהגדרתן בחוק השיפו</w:t>
      </w:r>
      <w:r>
        <w:rPr>
          <w:rStyle w:val="default"/>
          <w:rFonts w:cs="FrankRuehl"/>
          <w:rtl/>
        </w:rPr>
        <w:t xml:space="preserve">ט </w:t>
      </w:r>
      <w:r>
        <w:rPr>
          <w:rStyle w:val="default"/>
          <w:rFonts w:cs="FrankRuehl" w:hint="cs"/>
          <w:rtl/>
        </w:rPr>
        <w:t>הצבאי, תשט"ו</w:t>
      </w:r>
      <w:r>
        <w:rPr>
          <w:rStyle w:val="default"/>
          <w:rFonts w:cs="FrankRuehl"/>
          <w:rtl/>
        </w:rPr>
        <w:t>–1955;</w:t>
      </w:r>
    </w:p>
    <w:p w14:paraId="7908DE3C" w14:textId="77777777" w:rsidR="00F7039E" w:rsidRDefault="00F7039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ולה", "בן יורדים" </w:t>
      </w:r>
      <w:r>
        <w:rPr>
          <w:rStyle w:val="default"/>
          <w:rFonts w:cs="FrankRuehl"/>
          <w:rtl/>
        </w:rPr>
        <w:t xml:space="preserve">— </w:t>
      </w:r>
      <w:r>
        <w:rPr>
          <w:rStyle w:val="default"/>
          <w:rFonts w:cs="FrankRuehl" w:hint="cs"/>
          <w:rtl/>
        </w:rPr>
        <w:t>כפי שיוגדרו לענין זה בפקודות הצבא;</w:t>
      </w:r>
    </w:p>
    <w:p w14:paraId="64429370" w14:textId="77777777" w:rsidR="00F7039E" w:rsidRDefault="00F7039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צבאי" </w:t>
      </w:r>
      <w:r>
        <w:rPr>
          <w:rStyle w:val="default"/>
          <w:rFonts w:cs="FrankRuehl"/>
          <w:rtl/>
        </w:rPr>
        <w:t xml:space="preserve">— </w:t>
      </w:r>
      <w:r>
        <w:rPr>
          <w:rStyle w:val="default"/>
          <w:rFonts w:cs="FrankRuehl" w:hint="cs"/>
          <w:rtl/>
        </w:rPr>
        <w:t>שירות סדיר בצבא הגנה לישראל או במשמר על פי חוק שירות בטחון.</w:t>
      </w:r>
    </w:p>
    <w:p w14:paraId="691F2267" w14:textId="77777777" w:rsidR="00F7039E" w:rsidRDefault="00F7039E">
      <w:pPr>
        <w:pStyle w:val="P00"/>
        <w:spacing w:before="72"/>
        <w:ind w:left="0" w:right="1134"/>
        <w:rPr>
          <w:rStyle w:val="default"/>
          <w:rFonts w:cs="FrankRuehl"/>
          <w:rtl/>
        </w:rPr>
      </w:pPr>
      <w:bookmarkStart w:id="1" w:name="Seif1"/>
      <w:bookmarkEnd w:id="1"/>
      <w:r>
        <w:rPr>
          <w:lang w:val="he-IL"/>
        </w:rPr>
        <w:pict w14:anchorId="7028C665">
          <v:rect id="_x0000_s1027" style="position:absolute;left:0;text-align:left;margin-left:464.5pt;margin-top:8.05pt;width:75.05pt;height:16pt;z-index:251658240" o:allowincell="f" filled="f" stroked="f" strokecolor="lime" strokeweight=".25pt">
            <v:textbox inset="0,0,0,0">
              <w:txbxContent>
                <w:p w14:paraId="6947A8CE" w14:textId="77777777" w:rsidR="00F7039E" w:rsidRDefault="00F7039E">
                  <w:pPr>
                    <w:spacing w:line="160" w:lineRule="exact"/>
                    <w:jc w:val="left"/>
                    <w:rPr>
                      <w:rFonts w:cs="Miriam"/>
                      <w:noProof/>
                      <w:sz w:val="18"/>
                      <w:szCs w:val="18"/>
                      <w:rtl/>
                    </w:rPr>
                  </w:pPr>
                  <w:r>
                    <w:rPr>
                      <w:rFonts w:cs="Miriam"/>
                      <w:sz w:val="18"/>
                      <w:szCs w:val="18"/>
                      <w:rtl/>
                    </w:rPr>
                    <w:t>הג</w:t>
                  </w:r>
                  <w:r>
                    <w:rPr>
                      <w:rFonts w:cs="Miriam" w:hint="cs"/>
                      <w:sz w:val="18"/>
                      <w:szCs w:val="18"/>
                      <w:rtl/>
                    </w:rPr>
                    <w:t>דרת שירות צבאי אחר</w:t>
                  </w:r>
                </w:p>
              </w:txbxContent>
            </v:textbox>
            <w10:anchorlock/>
          </v:rect>
        </w:pict>
      </w:r>
      <w:r>
        <w:rPr>
          <w:rStyle w:val="big-number"/>
          <w:rFonts w:cs="Miriam"/>
          <w:rtl/>
        </w:rPr>
        <w:t>2.</w:t>
      </w:r>
      <w:r>
        <w:rPr>
          <w:rStyle w:val="big-number"/>
          <w:rFonts w:cs="Miriam"/>
          <w:rtl/>
        </w:rPr>
        <w:tab/>
      </w:r>
      <w:r>
        <w:rPr>
          <w:rStyle w:val="default"/>
          <w:rFonts w:cs="FrankRuehl"/>
          <w:rtl/>
        </w:rPr>
        <w:t>לע</w:t>
      </w:r>
      <w:r>
        <w:rPr>
          <w:rStyle w:val="default"/>
          <w:rFonts w:cs="FrankRuehl" w:hint="cs"/>
          <w:rtl/>
        </w:rPr>
        <w:t xml:space="preserve">נין החוק העיקרי ייחשב כחייל משוחרר גם </w:t>
      </w:r>
      <w:r>
        <w:rPr>
          <w:rStyle w:val="default"/>
          <w:rFonts w:cs="FrankRuehl"/>
          <w:rtl/>
        </w:rPr>
        <w:t>—</w:t>
      </w:r>
    </w:p>
    <w:p w14:paraId="6A77A6C7" w14:textId="77777777" w:rsidR="00F7039E" w:rsidRDefault="00F7039E">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שהתנדב לשירות צבאי ושירת תקופה שאינה קצרה משנה;</w:t>
      </w:r>
    </w:p>
    <w:p w14:paraId="0B460693" w14:textId="77777777" w:rsidR="00F7039E" w:rsidRDefault="00F7039E">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ולה ובן יורדים, שמפאת גילו או מצבו המשפחתי חייב לפי פקודות הצבא בתקופת שירות מקוצרת וכן מי שתקופת שירותו קוצרה מחמת שירות בצבא זר, הכל בתנאי שהשלימו את כל תקופת השירות הצבאי שנקבעה להם ושירתו תקופה שאינה קצרה משנה.</w:t>
      </w:r>
    </w:p>
    <w:p w14:paraId="1876E68F" w14:textId="77777777" w:rsidR="00F7039E" w:rsidRDefault="00F7039E">
      <w:pPr>
        <w:pStyle w:val="P11"/>
        <w:spacing w:before="72"/>
        <w:ind w:left="624" w:right="1134"/>
        <w:rPr>
          <w:rStyle w:val="default"/>
          <w:rFonts w:cs="FrankRuehl"/>
          <w:rtl/>
        </w:rPr>
      </w:pPr>
    </w:p>
    <w:p w14:paraId="2477B56C" w14:textId="77777777" w:rsidR="00F7039E" w:rsidRDefault="00F7039E">
      <w:pPr>
        <w:pStyle w:val="sig-0"/>
        <w:ind w:left="0" w:right="1134"/>
        <w:rPr>
          <w:rFonts w:cs="FrankRuehl"/>
          <w:sz w:val="26"/>
          <w:rtl/>
        </w:rPr>
      </w:pPr>
      <w:r>
        <w:rPr>
          <w:rFonts w:cs="FrankRuehl"/>
          <w:sz w:val="26"/>
          <w:rtl/>
        </w:rPr>
        <w:t>ט"</w:t>
      </w:r>
      <w:r>
        <w:rPr>
          <w:rFonts w:cs="FrankRuehl" w:hint="cs"/>
          <w:sz w:val="26"/>
          <w:rtl/>
        </w:rPr>
        <w:t>ז בשבט תשמ"ח (</w:t>
      </w:r>
      <w:r>
        <w:rPr>
          <w:rFonts w:cs="FrankRuehl"/>
          <w:sz w:val="26"/>
          <w:rtl/>
        </w:rPr>
        <w:t xml:space="preserve">4 </w:t>
      </w:r>
      <w:r>
        <w:rPr>
          <w:rFonts w:cs="FrankRuehl" w:hint="cs"/>
          <w:sz w:val="26"/>
          <w:rtl/>
        </w:rPr>
        <w:t>בפברואר 1988)</w:t>
      </w:r>
      <w:r>
        <w:rPr>
          <w:rFonts w:cs="FrankRuehl"/>
          <w:sz w:val="26"/>
          <w:rtl/>
        </w:rPr>
        <w:tab/>
        <w:t>י</w:t>
      </w:r>
      <w:r>
        <w:rPr>
          <w:rFonts w:cs="FrankRuehl" w:hint="cs"/>
          <w:sz w:val="26"/>
          <w:rtl/>
        </w:rPr>
        <w:t>צח</w:t>
      </w:r>
      <w:r>
        <w:rPr>
          <w:rFonts w:cs="FrankRuehl"/>
          <w:sz w:val="26"/>
          <w:rtl/>
        </w:rPr>
        <w:t xml:space="preserve">ק </w:t>
      </w:r>
      <w:r>
        <w:rPr>
          <w:rFonts w:cs="FrankRuehl" w:hint="cs"/>
          <w:sz w:val="26"/>
          <w:rtl/>
        </w:rPr>
        <w:t>רבין</w:t>
      </w:r>
    </w:p>
    <w:p w14:paraId="1F77AFED" w14:textId="77777777" w:rsidR="00F7039E" w:rsidRDefault="00F7039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4DA4D9B5" w14:textId="77777777" w:rsidR="00F7039E" w:rsidRDefault="00F7039E">
      <w:pPr>
        <w:ind w:right="1134"/>
        <w:rPr>
          <w:rFonts w:cs="David"/>
          <w:sz w:val="24"/>
          <w:rtl/>
        </w:rPr>
      </w:pPr>
      <w:bookmarkStart w:id="2" w:name="LawPartEnd"/>
    </w:p>
    <w:bookmarkEnd w:id="2"/>
    <w:p w14:paraId="4840E0F3" w14:textId="77777777" w:rsidR="00F7039E" w:rsidRDefault="00F70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(21)</w:t>
      </w:r>
      <w:r>
        <w:rPr>
          <w:rFonts w:cs="FrankRuehl"/>
          <w:rtl/>
        </w:rPr>
        <w:t> </w:t>
      </w:r>
      <w:r>
        <w:rPr>
          <w:rFonts w:cs="FrankRuehl"/>
          <w:rtl/>
        </w:rPr>
        <w:t>פו</w:t>
      </w:r>
      <w:r>
        <w:rPr>
          <w:rFonts w:cs="FrankRuehl" w:hint="cs"/>
          <w:rtl/>
        </w:rPr>
        <w:t xml:space="preserve">רסמו </w:t>
      </w:r>
      <w:hyperlink r:id="rId6" w:history="1">
        <w:r w:rsidRPr="00B235A4">
          <w:rPr>
            <w:rStyle w:val="Hyperlink"/>
            <w:rFonts w:cs="FrankRuehl" w:hint="cs"/>
            <w:rtl/>
          </w:rPr>
          <w:t>ק"ת תשמ"ח מס' 5097</w:t>
        </w:r>
      </w:hyperlink>
      <w:r>
        <w:rPr>
          <w:rFonts w:cs="FrankRuehl" w:hint="cs"/>
          <w:rtl/>
        </w:rPr>
        <w:t xml:space="preserve"> מיום 29.3.1988 עמ' 674.</w:t>
      </w:r>
    </w:p>
    <w:p w14:paraId="7C02AF34" w14:textId="77777777" w:rsidR="00F7039E" w:rsidRDefault="00F7039E">
      <w:pPr>
        <w:ind w:right="1134"/>
        <w:rPr>
          <w:rFonts w:cs="David"/>
          <w:sz w:val="24"/>
          <w:rtl/>
        </w:rPr>
      </w:pPr>
    </w:p>
    <w:sectPr w:rsidR="00F7039E">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1BB5" w14:textId="77777777" w:rsidR="00667B2D" w:rsidRDefault="00667B2D">
      <w:r>
        <w:separator/>
      </w:r>
    </w:p>
  </w:endnote>
  <w:endnote w:type="continuationSeparator" w:id="0">
    <w:p w14:paraId="3F1359C7" w14:textId="77777777" w:rsidR="00667B2D" w:rsidRDefault="0066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0823" w14:textId="77777777" w:rsidR="00F7039E" w:rsidRDefault="00F703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48093F" w14:textId="77777777" w:rsidR="00F7039E" w:rsidRDefault="00F703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978A41" w14:textId="77777777" w:rsidR="00F7039E" w:rsidRDefault="00F703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85E6" w14:textId="77777777" w:rsidR="00F7039E" w:rsidRDefault="00F703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674D">
      <w:rPr>
        <w:rFonts w:hAnsi="FrankRuehl" w:cs="FrankRuehl"/>
        <w:noProof/>
        <w:sz w:val="24"/>
        <w:szCs w:val="24"/>
        <w:rtl/>
      </w:rPr>
      <w:t>2</w:t>
    </w:r>
    <w:r>
      <w:rPr>
        <w:rFonts w:hAnsi="FrankRuehl" w:cs="FrankRuehl"/>
        <w:sz w:val="24"/>
        <w:szCs w:val="24"/>
        <w:rtl/>
      </w:rPr>
      <w:fldChar w:fldCharType="end"/>
    </w:r>
  </w:p>
  <w:p w14:paraId="2CF77B6F" w14:textId="77777777" w:rsidR="00F7039E" w:rsidRDefault="00F703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47119D" w14:textId="77777777" w:rsidR="00F7039E" w:rsidRDefault="00F703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M:\0a-lishca\law\gideon-03-02-13\law01\150_020.doc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9129" w14:textId="77777777" w:rsidR="00F7039E" w:rsidRDefault="00F7039E">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FDEF" w14:textId="77777777" w:rsidR="00667B2D" w:rsidRDefault="00667B2D">
      <w:r>
        <w:separator/>
      </w:r>
    </w:p>
  </w:footnote>
  <w:footnote w:type="continuationSeparator" w:id="0">
    <w:p w14:paraId="2874FB14" w14:textId="77777777" w:rsidR="00667B2D" w:rsidRDefault="00667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0198" w14:textId="77777777" w:rsidR="00F7039E" w:rsidRDefault="00F703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החיילים המשוחררים (שירות צבאי אחר), תשמ"ח–1988</w:t>
    </w:r>
  </w:p>
  <w:p w14:paraId="0E3EE9FB" w14:textId="77777777" w:rsidR="00F7039E" w:rsidRDefault="00F703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A2F9C8" w14:textId="77777777" w:rsidR="00F7039E" w:rsidRDefault="00F703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F38C" w14:textId="77777777" w:rsidR="00F7039E" w:rsidRDefault="00F703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החיילים המשוחררים (שירות צבאי אחר), תשמ"ח–1988</w:t>
    </w:r>
  </w:p>
  <w:p w14:paraId="5AF84B0D" w14:textId="77777777" w:rsidR="00F7039E" w:rsidRDefault="00F703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64220B" w14:textId="77777777" w:rsidR="00F7039E" w:rsidRDefault="00F7039E">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623" w14:textId="77777777" w:rsidR="00F7039E" w:rsidRDefault="00F7039E">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35A4"/>
    <w:rsid w:val="00667B2D"/>
    <w:rsid w:val="009B674D"/>
    <w:rsid w:val="00B235A4"/>
    <w:rsid w:val="00C00053"/>
    <w:rsid w:val="00EF0F17"/>
    <w:rsid w:val="00F703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04EA8E"/>
  <w15:chartTrackingRefBased/>
  <w15:docId w15:val="{AC399644-0044-4D0A-8B01-A8DE9E81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097.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150</vt:lpstr>
    </vt:vector>
  </TitlesOfParts>
  <Company/>
  <LinksUpToDate>false</LinksUpToDate>
  <CharactersWithSpaces>1177</CharactersWithSpaces>
  <SharedDoc>false</SharedDoc>
  <HLinks>
    <vt:vector size="18" baseType="variant">
      <vt:variant>
        <vt:i4>7667727</vt:i4>
      </vt:variant>
      <vt:variant>
        <vt:i4>12</vt:i4>
      </vt:variant>
      <vt:variant>
        <vt:i4>0</vt:i4>
      </vt:variant>
      <vt:variant>
        <vt:i4>5</vt:i4>
      </vt:variant>
      <vt:variant>
        <vt:lpwstr>http://www.nevo.co.il/Law_word/law06/TAK-5097.pdf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150</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תקנות החיילים המשוחררים (שירות צבאי אחר), תשמ"ח–1988</vt:lpwstr>
  </property>
  <property fmtid="{D5CDD505-2E9C-101B-9397-08002B2CF9AE}" pid="5" name="LAWNUMBER">
    <vt:lpwstr>0020</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חיילים משוחררים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החיילים המשוחררים</vt:lpwstr>
  </property>
  <property fmtid="{D5CDD505-2E9C-101B-9397-08002B2CF9AE}" pid="48" name="MEKOR_SAIF1">
    <vt:lpwstr>2X</vt:lpwstr>
  </property>
</Properties>
</file>