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7F3E" w14:textId="77777777" w:rsidR="00AB7B60" w:rsidRDefault="00AB7B60" w:rsidP="003157F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(טופס לדין וחשבון), תשנ"ו</w:t>
      </w:r>
      <w:r w:rsidR="003157F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56DF24F8" w14:textId="77777777" w:rsidR="002015E2" w:rsidRPr="002015E2" w:rsidRDefault="002015E2" w:rsidP="002015E2">
      <w:pPr>
        <w:spacing w:line="320" w:lineRule="auto"/>
        <w:jc w:val="left"/>
        <w:rPr>
          <w:rFonts w:cs="FrankRuehl"/>
          <w:szCs w:val="26"/>
          <w:rtl/>
        </w:rPr>
      </w:pPr>
    </w:p>
    <w:p w14:paraId="499A27D1" w14:textId="77777777" w:rsidR="002015E2" w:rsidRDefault="002015E2" w:rsidP="002015E2">
      <w:pPr>
        <w:spacing w:line="320" w:lineRule="auto"/>
        <w:jc w:val="left"/>
        <w:rPr>
          <w:rtl/>
        </w:rPr>
      </w:pPr>
    </w:p>
    <w:p w14:paraId="39F66214" w14:textId="77777777" w:rsidR="002015E2" w:rsidRDefault="002015E2" w:rsidP="002015E2">
      <w:pPr>
        <w:spacing w:line="320" w:lineRule="auto"/>
        <w:jc w:val="left"/>
        <w:rPr>
          <w:rFonts w:cs="FrankRuehl"/>
          <w:szCs w:val="26"/>
          <w:rtl/>
        </w:rPr>
      </w:pPr>
      <w:r w:rsidRPr="002015E2">
        <w:rPr>
          <w:rFonts w:cs="Miriam"/>
          <w:szCs w:val="22"/>
          <w:rtl/>
        </w:rPr>
        <w:t>עבודה</w:t>
      </w:r>
      <w:r w:rsidRPr="002015E2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3C1D7B59" w14:textId="77777777" w:rsidR="002015E2" w:rsidRDefault="002015E2" w:rsidP="002015E2">
      <w:pPr>
        <w:spacing w:line="320" w:lineRule="auto"/>
        <w:jc w:val="left"/>
        <w:rPr>
          <w:rFonts w:cs="FrankRuehl"/>
          <w:szCs w:val="26"/>
          <w:rtl/>
        </w:rPr>
      </w:pPr>
      <w:r w:rsidRPr="002015E2">
        <w:rPr>
          <w:rFonts w:cs="Miriam"/>
          <w:szCs w:val="22"/>
          <w:rtl/>
        </w:rPr>
        <w:t>עבודה</w:t>
      </w:r>
      <w:r w:rsidRPr="002015E2">
        <w:rPr>
          <w:rFonts w:cs="FrankRuehl"/>
          <w:szCs w:val="26"/>
          <w:rtl/>
        </w:rPr>
        <w:t xml:space="preserve"> – חניכות</w:t>
      </w:r>
    </w:p>
    <w:p w14:paraId="5211D641" w14:textId="77777777" w:rsidR="00E9599A" w:rsidRPr="002015E2" w:rsidRDefault="002015E2" w:rsidP="002015E2">
      <w:pPr>
        <w:spacing w:line="320" w:lineRule="auto"/>
        <w:jc w:val="left"/>
        <w:rPr>
          <w:rFonts w:cs="Miriam"/>
          <w:szCs w:val="22"/>
          <w:rtl/>
        </w:rPr>
      </w:pPr>
      <w:r w:rsidRPr="002015E2">
        <w:rPr>
          <w:rFonts w:cs="Miriam"/>
          <w:szCs w:val="22"/>
          <w:rtl/>
        </w:rPr>
        <w:t>רשויות ומשפט מנהלי</w:t>
      </w:r>
      <w:r w:rsidRPr="002015E2">
        <w:rPr>
          <w:rFonts w:cs="FrankRuehl"/>
          <w:szCs w:val="26"/>
          <w:rtl/>
        </w:rPr>
        <w:t xml:space="preserve"> – חינוך – השכלה מקצועית – חניכות</w:t>
      </w:r>
    </w:p>
    <w:p w14:paraId="11555C0D" w14:textId="77777777" w:rsidR="00AB7B60" w:rsidRDefault="00AB7B6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B7B60" w14:paraId="001C41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B9096F" w14:textId="77777777" w:rsidR="00AB7B60" w:rsidRDefault="00AB7B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57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ABAF54" w14:textId="77777777" w:rsidR="00AB7B60" w:rsidRDefault="00AB7B60">
            <w:pPr>
              <w:spacing w:line="240" w:lineRule="auto"/>
              <w:rPr>
                <w:sz w:val="24"/>
              </w:rPr>
            </w:pPr>
            <w:hyperlink w:anchor="Seif0" w:tooltip="נוסח דין וח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7218B5" w14:textId="77777777" w:rsidR="00AB7B60" w:rsidRDefault="00AB7B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דין וחשבון</w:t>
            </w:r>
          </w:p>
        </w:tc>
        <w:tc>
          <w:tcPr>
            <w:tcW w:w="1247" w:type="dxa"/>
          </w:tcPr>
          <w:p w14:paraId="2C2AC6E0" w14:textId="77777777" w:rsidR="00AB7B60" w:rsidRDefault="00AB7B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B7B60" w14:paraId="5016771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FCAE2A" w14:textId="77777777" w:rsidR="00AB7B60" w:rsidRDefault="00AB7B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57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B26D28" w14:textId="77777777" w:rsidR="00AB7B60" w:rsidRDefault="00AB7B60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126EF8" w14:textId="77777777" w:rsidR="00AB7B60" w:rsidRDefault="00AB7B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3C381F53" w14:textId="77777777" w:rsidR="00AB7B60" w:rsidRDefault="00AB7B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8E463B6" w14:textId="77777777" w:rsidR="00AB7B60" w:rsidRDefault="00AB7B60">
      <w:pPr>
        <w:pStyle w:val="big-header"/>
        <w:ind w:left="0" w:right="1134"/>
        <w:rPr>
          <w:rFonts w:cs="FrankRuehl"/>
          <w:sz w:val="32"/>
          <w:rtl/>
        </w:rPr>
      </w:pPr>
    </w:p>
    <w:p w14:paraId="3CD1FE3B" w14:textId="77777777" w:rsidR="00AB7B60" w:rsidRDefault="00AB7B60" w:rsidP="00E9599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(טופס לדין וחשבון), תשנ"ו</w:t>
      </w:r>
      <w:r w:rsidR="003157F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3157F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F12F15A" w14:textId="77777777" w:rsidR="00AB7B60" w:rsidRDefault="00AB7B60" w:rsidP="003157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21(ד) ו-36 לחוק החניכות תשי"ג</w:t>
      </w:r>
      <w:r w:rsidR="003157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 </w:t>
      </w:r>
      <w:r>
        <w:rPr>
          <w:rStyle w:val="default"/>
          <w:rFonts w:cs="FrankRuehl" w:hint="cs"/>
          <w:rtl/>
        </w:rPr>
        <w:t>ולאחר התייעצות עם מועצת החניכות אני מתקינה תקנות אלה:</w:t>
      </w:r>
    </w:p>
    <w:p w14:paraId="74C1F451" w14:textId="77777777" w:rsidR="00AB7B60" w:rsidRDefault="00AB7B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F18CA5E">
          <v:rect id="_x0000_s1026" style="position:absolute;left:0;text-align:left;margin-left:464.5pt;margin-top:8.05pt;width:75.05pt;height:9.8pt;z-index:251657216" o:allowincell="f" filled="f" stroked="f" strokecolor="lime" strokeweight=".25pt">
            <v:textbox inset="0,0,0,0">
              <w:txbxContent>
                <w:p w14:paraId="6F8AF1AD" w14:textId="77777777" w:rsidR="00AB7B60" w:rsidRDefault="00AB7B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סח דין וחשבון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ן וחשבון על שיעורי מקצוע מאושרים יהיה לפי הנוסח שבתוספת.</w:t>
      </w:r>
    </w:p>
    <w:p w14:paraId="4FC6B379" w14:textId="77777777" w:rsidR="00AB7B60" w:rsidRDefault="00AB7B60" w:rsidP="003157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518276E">
          <v:rect id="_x0000_s1027" style="position:absolute;left:0;text-align:left;margin-left:464.5pt;margin-top:8.05pt;width:75.05pt;height:12.3pt;z-index:251658240" o:allowincell="f" filled="f" stroked="f" strokecolor="lime" strokeweight=".25pt">
            <v:textbox inset="0,0,0,0">
              <w:txbxContent>
                <w:p w14:paraId="346E0D07" w14:textId="77777777" w:rsidR="00AB7B60" w:rsidRDefault="00AB7B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</w:t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ניכות (טופס לדין וחשבון), תשי"ח</w:t>
      </w:r>
      <w:r w:rsidR="003157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 </w:t>
      </w:r>
      <w:r w:rsidR="003157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14E0001A" w14:textId="77777777" w:rsidR="003157F9" w:rsidRDefault="003157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70A26F" w14:textId="77777777" w:rsidR="00AB7B60" w:rsidRDefault="00AB7B60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</w:t>
      </w:r>
      <w:r>
        <w:rPr>
          <w:rStyle w:val="default"/>
          <w:rFonts w:cs="FrankRuehl" w:hint="cs"/>
          <w:b/>
          <w:bCs/>
          <w:rtl/>
        </w:rPr>
        <w:t>ספת</w:t>
      </w:r>
    </w:p>
    <w:p w14:paraId="2C1476FC" w14:textId="77777777" w:rsidR="00AB7B60" w:rsidRPr="003157F9" w:rsidRDefault="00AB7B60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3157F9">
        <w:rPr>
          <w:rFonts w:cs="FrankRuehl"/>
          <w:sz w:val="24"/>
          <w:szCs w:val="24"/>
          <w:rtl/>
        </w:rPr>
        <w:t>(ת</w:t>
      </w:r>
      <w:r w:rsidRPr="003157F9">
        <w:rPr>
          <w:rFonts w:cs="FrankRuehl" w:hint="cs"/>
          <w:sz w:val="24"/>
          <w:szCs w:val="24"/>
          <w:rtl/>
        </w:rPr>
        <w:t>קנה 1)</w:t>
      </w:r>
    </w:p>
    <w:p w14:paraId="2825625D" w14:textId="77777777" w:rsidR="00AB7B60" w:rsidRPr="003157F9" w:rsidRDefault="00AB7B60">
      <w:pPr>
        <w:pStyle w:val="medium-header"/>
        <w:keepNext w:val="0"/>
        <w:keepLines w:val="0"/>
        <w:ind w:left="0" w:right="1134"/>
        <w:rPr>
          <w:rFonts w:cs="FrankRuehl"/>
          <w:sz w:val="22"/>
          <w:szCs w:val="22"/>
          <w:rtl/>
        </w:rPr>
      </w:pPr>
      <w:r w:rsidRPr="003157F9">
        <w:rPr>
          <w:rFonts w:cs="FrankRuehl" w:hint="cs"/>
          <w:sz w:val="22"/>
          <w:szCs w:val="22"/>
          <w:rtl/>
        </w:rPr>
        <w:t>ט</w:t>
      </w:r>
      <w:r w:rsidRPr="003157F9">
        <w:rPr>
          <w:rFonts w:cs="FrankRuehl"/>
          <w:sz w:val="22"/>
          <w:szCs w:val="22"/>
          <w:rtl/>
        </w:rPr>
        <w:t>ו</w:t>
      </w:r>
      <w:r w:rsidRPr="003157F9">
        <w:rPr>
          <w:rFonts w:cs="FrankRuehl" w:hint="cs"/>
          <w:sz w:val="22"/>
          <w:szCs w:val="22"/>
          <w:rtl/>
        </w:rPr>
        <w:t>פס דין וחשבון של שיעורי מקצוע</w:t>
      </w:r>
    </w:p>
    <w:p w14:paraId="3D3B41D5" w14:textId="77777777" w:rsidR="00AB7B60" w:rsidRPr="003157F9" w:rsidRDefault="00AB7B60" w:rsidP="003157F9">
      <w:pPr>
        <w:pStyle w:val="medium-header"/>
        <w:keepNext w:val="0"/>
        <w:keepLines w:val="0"/>
        <w:ind w:left="0" w:right="1134"/>
        <w:rPr>
          <w:rFonts w:cs="FrankRuehl"/>
          <w:sz w:val="22"/>
          <w:szCs w:val="22"/>
          <w:rtl/>
        </w:rPr>
      </w:pPr>
      <w:r w:rsidRPr="003157F9">
        <w:rPr>
          <w:rFonts w:cs="FrankRuehl" w:hint="cs"/>
          <w:sz w:val="22"/>
          <w:szCs w:val="22"/>
          <w:rtl/>
        </w:rPr>
        <w:t>ל</w:t>
      </w:r>
      <w:r w:rsidRPr="003157F9">
        <w:rPr>
          <w:rFonts w:cs="FrankRuehl"/>
          <w:sz w:val="22"/>
          <w:szCs w:val="22"/>
          <w:rtl/>
        </w:rPr>
        <w:t>פ</w:t>
      </w:r>
      <w:r w:rsidRPr="003157F9">
        <w:rPr>
          <w:rFonts w:cs="FrankRuehl" w:hint="cs"/>
          <w:sz w:val="22"/>
          <w:szCs w:val="22"/>
          <w:rtl/>
        </w:rPr>
        <w:t>י חוק החניכות, תשנ"ה</w:t>
      </w:r>
      <w:r w:rsidR="003157F9" w:rsidRPr="003157F9">
        <w:rPr>
          <w:rFonts w:cs="FrankRuehl" w:hint="cs"/>
          <w:sz w:val="22"/>
          <w:szCs w:val="22"/>
          <w:rtl/>
        </w:rPr>
        <w:t>-</w:t>
      </w:r>
      <w:r w:rsidRPr="003157F9">
        <w:rPr>
          <w:rFonts w:cs="FrankRuehl"/>
          <w:sz w:val="22"/>
          <w:szCs w:val="22"/>
          <w:rtl/>
        </w:rPr>
        <w:t>1995</w:t>
      </w:r>
    </w:p>
    <w:p w14:paraId="25595D20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לכ</w:t>
      </w:r>
      <w:r>
        <w:rPr>
          <w:rFonts w:cs="FrankRuehl" w:hint="cs"/>
          <w:sz w:val="26"/>
          <w:rtl/>
        </w:rPr>
        <w:t>בוד</w:t>
      </w:r>
    </w:p>
    <w:p w14:paraId="705658CF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רד העבודה והרווחה</w:t>
      </w:r>
    </w:p>
    <w:p w14:paraId="3B99E247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גף להכשרה ולפיתוח כוח אדם</w:t>
      </w:r>
    </w:p>
    <w:p w14:paraId="198A98FC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מונה המחוזי על החניכות</w:t>
      </w:r>
    </w:p>
    <w:p w14:paraId="751BB131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 xml:space="preserve">וז </w:t>
      </w:r>
    </w:p>
    <w:p w14:paraId="4269A71A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ד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ן וחשבון על שיעורי מקצוע מאושרים בשנת הלימודים</w:t>
      </w:r>
      <w:r>
        <w:rPr>
          <w:rFonts w:cs="FrankRuehl"/>
          <w:sz w:val="26"/>
          <w:rtl/>
        </w:rPr>
        <w:t xml:space="preserve"> </w:t>
      </w:r>
    </w:p>
    <w:p w14:paraId="6A3C657D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בית הספר ומענו  מספר מיכון </w:t>
      </w:r>
    </w:p>
    <w:p w14:paraId="2A0E4C78" w14:textId="77777777" w:rsidR="00AB7B60" w:rsidRDefault="00AB7B60">
      <w:pPr>
        <w:pStyle w:val="P11"/>
        <w:spacing w:before="72"/>
        <w:ind w:left="624" w:right="1134"/>
        <w:rPr>
          <w:rFonts w:cs="FrankRuehl"/>
          <w:sz w:val="26"/>
          <w:rtl/>
        </w:rPr>
      </w:pPr>
    </w:p>
    <w:p w14:paraId="01986C31" w14:textId="77777777" w:rsidR="00AB7B60" w:rsidRDefault="00AB7B60">
      <w:pPr>
        <w:pStyle w:val="P55"/>
        <w:spacing w:before="72"/>
        <w:ind w:left="238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 w:hint="cs"/>
          <w:sz w:val="26"/>
          <w:rtl/>
        </w:rPr>
        <w:t xml:space="preserve">      </w:t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עות לימוד</w:t>
      </w:r>
    </w:p>
    <w:p w14:paraId="4F7B4A0C" w14:textId="77777777" w:rsidR="00AB7B60" w:rsidRDefault="00AB7B60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קצוע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חנ</w:t>
      </w:r>
      <w:r>
        <w:rPr>
          <w:rStyle w:val="default"/>
          <w:rFonts w:cs="FrankRuehl" w:hint="cs"/>
          <w:rtl/>
        </w:rPr>
        <w:t>יכים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נתיות</w:t>
      </w:r>
    </w:p>
    <w:p w14:paraId="47D49BAE" w14:textId="77777777" w:rsidR="00AB7B60" w:rsidRDefault="00AB7B60">
      <w:pPr>
        <w:pStyle w:val="P11"/>
        <w:spacing w:before="72"/>
        <w:ind w:left="624" w:right="1134"/>
        <w:rPr>
          <w:rFonts w:cs="FrankRuehl"/>
          <w:sz w:val="26"/>
          <w:rtl/>
        </w:rPr>
      </w:pPr>
    </w:p>
    <w:p w14:paraId="4265480A" w14:textId="77777777" w:rsidR="00AB7B60" w:rsidRDefault="00AB7B60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...................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.......................................</w:t>
      </w:r>
    </w:p>
    <w:p w14:paraId="42897BB4" w14:textId="77777777" w:rsidR="00AB7B60" w:rsidRDefault="00AB7B60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...................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.......................................</w:t>
      </w:r>
    </w:p>
    <w:p w14:paraId="2F5B7A97" w14:textId="77777777" w:rsidR="00AB7B60" w:rsidRDefault="00AB7B60">
      <w:pPr>
        <w:pStyle w:val="P11"/>
        <w:spacing w:before="72"/>
        <w:ind w:left="624" w:right="1134"/>
        <w:rPr>
          <w:rFonts w:cs="FrankRuehl"/>
          <w:sz w:val="26"/>
          <w:rtl/>
        </w:rPr>
      </w:pPr>
    </w:p>
    <w:p w14:paraId="637AB04B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74CA2B59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תא</w:t>
      </w:r>
      <w:r>
        <w:rPr>
          <w:rFonts w:cs="FrankRuehl" w:hint="cs"/>
          <w:sz w:val="26"/>
          <w:rtl/>
        </w:rPr>
        <w:t>ריך</w:t>
      </w:r>
      <w:r w:rsidR="003157F9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חתימת האחראי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0AEDEA13" w14:textId="77777777" w:rsidR="00AB7B60" w:rsidRPr="003157F9" w:rsidRDefault="00AB7B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398E60" w14:textId="77777777" w:rsidR="003157F9" w:rsidRPr="003157F9" w:rsidRDefault="003157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17F0EA" w14:textId="77777777" w:rsidR="00AB7B60" w:rsidRDefault="00AB7B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ט באייר ת</w:t>
      </w:r>
      <w:r>
        <w:rPr>
          <w:rFonts w:cs="FrankRuehl"/>
          <w:sz w:val="26"/>
          <w:rtl/>
        </w:rPr>
        <w:t>שנ</w:t>
      </w:r>
      <w:r>
        <w:rPr>
          <w:rFonts w:cs="FrankRuehl" w:hint="cs"/>
          <w:sz w:val="26"/>
          <w:rtl/>
        </w:rPr>
        <w:t>"ו (8 במאי 1996)                          אורה נמיר</w:t>
      </w:r>
    </w:p>
    <w:p w14:paraId="2481F409" w14:textId="77777777" w:rsidR="00AB7B60" w:rsidRDefault="00AB7B6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 והרווחה</w:t>
      </w:r>
    </w:p>
    <w:p w14:paraId="287BCB7F" w14:textId="77777777" w:rsidR="003157F9" w:rsidRPr="003157F9" w:rsidRDefault="003157F9" w:rsidP="003157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3A92E4" w14:textId="77777777" w:rsidR="003157F9" w:rsidRPr="003157F9" w:rsidRDefault="003157F9" w:rsidP="003157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2200CE" w14:textId="77777777" w:rsidR="00AB7B60" w:rsidRPr="003157F9" w:rsidRDefault="00AB7B60" w:rsidP="003157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D85BFB7" w14:textId="77777777" w:rsidR="00AB7B60" w:rsidRPr="003157F9" w:rsidRDefault="00AB7B60" w:rsidP="003157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B7B60" w:rsidRPr="003157F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355F" w14:textId="77777777" w:rsidR="00B71602" w:rsidRDefault="00B71602">
      <w:pPr>
        <w:spacing w:line="240" w:lineRule="auto"/>
      </w:pPr>
      <w:r>
        <w:separator/>
      </w:r>
    </w:p>
  </w:endnote>
  <w:endnote w:type="continuationSeparator" w:id="0">
    <w:p w14:paraId="7EF44DD5" w14:textId="77777777" w:rsidR="00B71602" w:rsidRDefault="00B716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D7FA" w14:textId="77777777" w:rsidR="00AB7B60" w:rsidRDefault="00AB7B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DD8116" w14:textId="77777777" w:rsidR="00AB7B60" w:rsidRDefault="00AB7B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AE1F13" w14:textId="77777777" w:rsidR="00AB7B60" w:rsidRDefault="00AB7B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57F9">
      <w:rPr>
        <w:rFonts w:cs="TopType Jerushalmi"/>
        <w:noProof/>
        <w:color w:val="000000"/>
        <w:sz w:val="14"/>
        <w:szCs w:val="14"/>
      </w:rPr>
      <w:t>D:\Yael\hakika\Revadim</w:t>
    </w:r>
    <w:r w:rsidR="003157F9" w:rsidRPr="003157F9">
      <w:rPr>
        <w:rFonts w:cs="TopType Jerushalmi"/>
        <w:noProof/>
        <w:color w:val="000000"/>
        <w:sz w:val="14"/>
        <w:szCs w:val="14"/>
        <w:rtl/>
      </w:rPr>
      <w:t>\קישורים\</w:t>
    </w:r>
    <w:r w:rsidR="003157F9">
      <w:rPr>
        <w:rFonts w:cs="TopType Jerushalmi"/>
        <w:noProof/>
        <w:color w:val="000000"/>
        <w:sz w:val="14"/>
        <w:szCs w:val="14"/>
      </w:rPr>
      <w:t>p175_056.doc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F7F7" w14:textId="77777777" w:rsidR="00AB7B60" w:rsidRDefault="00AB7B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15E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EBDAE25" w14:textId="77777777" w:rsidR="00AB7B60" w:rsidRDefault="00AB7B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CEC589" w14:textId="77777777" w:rsidR="00AB7B60" w:rsidRDefault="00AB7B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57F9">
      <w:rPr>
        <w:rFonts w:cs="TopType Jerushalmi"/>
        <w:noProof/>
        <w:color w:val="000000"/>
        <w:sz w:val="14"/>
        <w:szCs w:val="14"/>
      </w:rPr>
      <w:t>D:\Yael\hakika\Revadim</w:t>
    </w:r>
    <w:r w:rsidR="003157F9" w:rsidRPr="003157F9">
      <w:rPr>
        <w:rFonts w:cs="TopType Jerushalmi"/>
        <w:noProof/>
        <w:color w:val="000000"/>
        <w:sz w:val="14"/>
        <w:szCs w:val="14"/>
        <w:rtl/>
      </w:rPr>
      <w:t>\קישורים\</w:t>
    </w:r>
    <w:r w:rsidR="003157F9">
      <w:rPr>
        <w:rFonts w:cs="TopType Jerushalmi"/>
        <w:noProof/>
        <w:color w:val="000000"/>
        <w:sz w:val="14"/>
        <w:szCs w:val="14"/>
      </w:rPr>
      <w:t>p175_056.doc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720A" w14:textId="77777777" w:rsidR="00B71602" w:rsidRDefault="00B71602" w:rsidP="003157F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E98A5F" w14:textId="77777777" w:rsidR="00B71602" w:rsidRDefault="00B71602">
      <w:pPr>
        <w:spacing w:line="240" w:lineRule="auto"/>
      </w:pPr>
      <w:r>
        <w:continuationSeparator/>
      </w:r>
    </w:p>
  </w:footnote>
  <w:footnote w:id="1">
    <w:p w14:paraId="43488021" w14:textId="77777777" w:rsidR="003157F9" w:rsidRPr="003157F9" w:rsidRDefault="003157F9" w:rsidP="003157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157F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A090D">
          <w:rPr>
            <w:rStyle w:val="Hyperlink"/>
            <w:rFonts w:cs="FrankRuehl" w:hint="cs"/>
            <w:rtl/>
          </w:rPr>
          <w:t>ק"ת תשנ"ו מס' 5752</w:t>
        </w:r>
      </w:hyperlink>
      <w:r>
        <w:rPr>
          <w:rFonts w:cs="FrankRuehl" w:hint="cs"/>
          <w:rtl/>
        </w:rPr>
        <w:t xml:space="preserve"> מיום 26.5.1996 עמ' 895.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E741" w14:textId="77777777" w:rsidR="00AB7B60" w:rsidRDefault="00AB7B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(טופס לדין וחשבון), תשנ"ו–1996</w:t>
    </w:r>
  </w:p>
  <w:p w14:paraId="58BD7710" w14:textId="77777777" w:rsidR="00AB7B60" w:rsidRDefault="00AB7B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8D8178" w14:textId="77777777" w:rsidR="00AB7B60" w:rsidRDefault="00AB7B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C91F" w14:textId="77777777" w:rsidR="00AB7B60" w:rsidRDefault="00AB7B60" w:rsidP="003157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(טופס לדין וחשבון), תשנ"ו</w:t>
    </w:r>
    <w:r w:rsidR="003157F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4B8B7B2F" w14:textId="77777777" w:rsidR="00AB7B60" w:rsidRDefault="00AB7B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019A82" w14:textId="77777777" w:rsidR="00AB7B60" w:rsidRDefault="00AB7B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7FF"/>
    <w:rsid w:val="0015535F"/>
    <w:rsid w:val="002015E2"/>
    <w:rsid w:val="002E73B8"/>
    <w:rsid w:val="003157F9"/>
    <w:rsid w:val="005A090D"/>
    <w:rsid w:val="005C47FF"/>
    <w:rsid w:val="009A7B1D"/>
    <w:rsid w:val="00AB7B60"/>
    <w:rsid w:val="00B71602"/>
    <w:rsid w:val="00E9599A"/>
    <w:rsid w:val="00EB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CDA24A"/>
  <w15:chartTrackingRefBased/>
  <w15:docId w15:val="{20550873-2A74-41CD-B458-C1F89629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3157F9"/>
    <w:rPr>
      <w:sz w:val="20"/>
      <w:szCs w:val="20"/>
    </w:rPr>
  </w:style>
  <w:style w:type="character" w:styleId="a6">
    <w:name w:val="footnote reference"/>
    <w:basedOn w:val="a0"/>
    <w:semiHidden/>
    <w:rsid w:val="00315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1168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Liat Blumberger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(טופס לדין וחשבון), תשנ"ו-1996</vt:lpwstr>
  </property>
  <property fmtid="{D5CDD505-2E9C-101B-9397-08002B2CF9AE}" pid="5" name="LAWNUMBER">
    <vt:lpwstr>0056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העסקת קבוצות מסוימות </vt:lpwstr>
  </property>
  <property fmtid="{D5CDD505-2E9C-101B-9397-08002B2CF9AE}" pid="9" name="NOSE31">
    <vt:lpwstr>עבודת נוער</vt:lpwstr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חניכות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חינוך</vt:lpwstr>
  </property>
  <property fmtid="{D5CDD505-2E9C-101B-9397-08002B2CF9AE}" pid="17" name="NOSE33">
    <vt:lpwstr>השכלה מקצועית</vt:lpwstr>
  </property>
  <property fmtid="{D5CDD505-2E9C-101B-9397-08002B2CF9AE}" pid="18" name="NOSE43">
    <vt:lpwstr>חניכות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