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C8BE" w14:textId="77777777" w:rsidR="007373ED" w:rsidRDefault="007373ED" w:rsidP="000B45C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(טפסי הודעות), תשי"ח</w:t>
      </w:r>
      <w:r w:rsidR="000B45C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</w:p>
    <w:p w14:paraId="76F6E1C2" w14:textId="77777777" w:rsidR="00FD129E" w:rsidRPr="00FD129E" w:rsidRDefault="00FD129E" w:rsidP="00FD129E">
      <w:pPr>
        <w:spacing w:line="320" w:lineRule="auto"/>
        <w:jc w:val="left"/>
        <w:rPr>
          <w:rFonts w:cs="FrankRuehl"/>
          <w:szCs w:val="26"/>
          <w:rtl/>
        </w:rPr>
      </w:pPr>
    </w:p>
    <w:p w14:paraId="783FCD47" w14:textId="77777777" w:rsidR="00364D69" w:rsidRDefault="00364D69" w:rsidP="00364D69">
      <w:pPr>
        <w:spacing w:line="320" w:lineRule="auto"/>
        <w:jc w:val="left"/>
        <w:rPr>
          <w:rtl/>
        </w:rPr>
      </w:pPr>
    </w:p>
    <w:p w14:paraId="42B31C19" w14:textId="77777777" w:rsidR="00364D69" w:rsidRDefault="00364D69" w:rsidP="00364D69">
      <w:pPr>
        <w:spacing w:line="320" w:lineRule="auto"/>
        <w:jc w:val="left"/>
        <w:rPr>
          <w:rFonts w:cs="FrankRuehl"/>
          <w:szCs w:val="26"/>
          <w:rtl/>
        </w:rPr>
      </w:pPr>
      <w:r w:rsidRPr="00364D69">
        <w:rPr>
          <w:rFonts w:cs="Miriam"/>
          <w:szCs w:val="22"/>
          <w:rtl/>
        </w:rPr>
        <w:t>עבודה</w:t>
      </w:r>
      <w:r w:rsidRPr="00364D69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6C49B5EF" w14:textId="77777777" w:rsidR="00364D69" w:rsidRDefault="00364D69" w:rsidP="00364D69">
      <w:pPr>
        <w:spacing w:line="320" w:lineRule="auto"/>
        <w:jc w:val="left"/>
        <w:rPr>
          <w:rFonts w:cs="FrankRuehl"/>
          <w:szCs w:val="26"/>
          <w:rtl/>
        </w:rPr>
      </w:pPr>
      <w:r w:rsidRPr="00364D69">
        <w:rPr>
          <w:rFonts w:cs="Miriam"/>
          <w:szCs w:val="22"/>
          <w:rtl/>
        </w:rPr>
        <w:t>עבודה</w:t>
      </w:r>
      <w:r w:rsidRPr="00364D69">
        <w:rPr>
          <w:rFonts w:cs="FrankRuehl"/>
          <w:szCs w:val="26"/>
          <w:rtl/>
        </w:rPr>
        <w:t xml:space="preserve"> – חניכות</w:t>
      </w:r>
    </w:p>
    <w:p w14:paraId="62D57D45" w14:textId="77777777" w:rsidR="00FD129E" w:rsidRPr="00364D69" w:rsidRDefault="00364D69" w:rsidP="00364D69">
      <w:pPr>
        <w:spacing w:line="320" w:lineRule="auto"/>
        <w:jc w:val="left"/>
        <w:rPr>
          <w:rFonts w:cs="Miriam"/>
          <w:szCs w:val="22"/>
          <w:rtl/>
        </w:rPr>
      </w:pPr>
      <w:r w:rsidRPr="00364D69">
        <w:rPr>
          <w:rFonts w:cs="Miriam"/>
          <w:szCs w:val="22"/>
          <w:rtl/>
        </w:rPr>
        <w:t>רשויות ומשפט מנהלי</w:t>
      </w:r>
      <w:r w:rsidRPr="00364D69">
        <w:rPr>
          <w:rFonts w:cs="FrankRuehl"/>
          <w:szCs w:val="26"/>
          <w:rtl/>
        </w:rPr>
        <w:t xml:space="preserve"> – חינוך – השכלה מקצועית – חניכות</w:t>
      </w:r>
    </w:p>
    <w:p w14:paraId="3333AC30" w14:textId="77777777" w:rsidR="007373ED" w:rsidRDefault="007373E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373ED" w14:paraId="2E4F95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618B65" w14:textId="77777777" w:rsidR="007373ED" w:rsidRDefault="007373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B45C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2D995B" w14:textId="77777777" w:rsidR="007373ED" w:rsidRDefault="007373ED">
            <w:pPr>
              <w:spacing w:line="240" w:lineRule="auto"/>
              <w:rPr>
                <w:sz w:val="24"/>
              </w:rPr>
            </w:pPr>
            <w:hyperlink w:anchor="Seif0" w:tooltip="טופס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60EE9C" w14:textId="77777777" w:rsidR="007373ED" w:rsidRDefault="007373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הודעה</w:t>
            </w:r>
          </w:p>
        </w:tc>
        <w:tc>
          <w:tcPr>
            <w:tcW w:w="1247" w:type="dxa"/>
          </w:tcPr>
          <w:p w14:paraId="72AE9323" w14:textId="77777777" w:rsidR="007373ED" w:rsidRDefault="007373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373ED" w14:paraId="7BD7273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38B5BD" w14:textId="77777777" w:rsidR="007373ED" w:rsidRDefault="007373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B45C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A0F66B" w14:textId="77777777" w:rsidR="007373ED" w:rsidRDefault="007373ED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1A29C8" w14:textId="77777777" w:rsidR="007373ED" w:rsidRDefault="007373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8C1BF5D" w14:textId="77777777" w:rsidR="007373ED" w:rsidRDefault="007373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808D11D" w14:textId="77777777" w:rsidR="007373ED" w:rsidRDefault="007373ED">
      <w:pPr>
        <w:pStyle w:val="big-header"/>
        <w:ind w:left="0" w:right="1134"/>
        <w:rPr>
          <w:rFonts w:cs="FrankRuehl"/>
          <w:sz w:val="32"/>
          <w:rtl/>
        </w:rPr>
      </w:pPr>
    </w:p>
    <w:p w14:paraId="554AEE85" w14:textId="77777777" w:rsidR="007373ED" w:rsidRDefault="007373ED" w:rsidP="00FD129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(טפסי הודעות), תשי"ח</w:t>
      </w:r>
      <w:r w:rsidR="000B45C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1957</w:t>
      </w:r>
      <w:r w:rsidR="000B45C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6AD4BDE" w14:textId="77777777" w:rsidR="007373ED" w:rsidRPr="000B45C5" w:rsidRDefault="007373ED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0B45C5">
        <w:rPr>
          <w:rFonts w:cs="FrankRuehl"/>
          <w:sz w:val="24"/>
          <w:szCs w:val="24"/>
          <w:rtl/>
        </w:rPr>
        <w:t>תק</w:t>
      </w:r>
      <w:r w:rsidRPr="000B45C5">
        <w:rPr>
          <w:rFonts w:cs="FrankRuehl" w:hint="cs"/>
          <w:sz w:val="24"/>
          <w:szCs w:val="24"/>
          <w:rtl/>
        </w:rPr>
        <w:t>נות בדבר טפסי הודעות על התרת הקשר, הפסקת החניכות או סיום תקופת החניכות</w:t>
      </w:r>
    </w:p>
    <w:p w14:paraId="31445E8A" w14:textId="77777777" w:rsidR="007373ED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19 ו-36 לחוק החניכות, תשי"ג</w:t>
      </w:r>
      <w:r w:rsidR="000B45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26EB9446" w14:textId="77777777" w:rsidR="007373ED" w:rsidRDefault="007373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650B4EE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3DCC6CCF" w14:textId="77777777" w:rsidR="007373ED" w:rsidRDefault="007373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דעה על התרת הקשר בין מעביד ובין </w:t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>יך או על הפסקת חניכות או על סיום תקופת החניכות תהיה לפי הנוסח שבטופס שנקבע לאותה הודעה בתוספת.</w:t>
      </w:r>
    </w:p>
    <w:p w14:paraId="36A4077D" w14:textId="77777777" w:rsidR="007373ED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139E0A8">
          <v:rect id="_x0000_s1027" style="position:absolute;left:0;text-align:left;margin-left:464.5pt;margin-top:8.05pt;width:75.05pt;height:10.7pt;z-index:251658240" o:allowincell="f" filled="f" stroked="f" strokecolor="lime" strokeweight=".25pt">
            <v:textbox inset="0,0,0,0">
              <w:txbxContent>
                <w:p w14:paraId="03CACF7F" w14:textId="77777777" w:rsidR="007373ED" w:rsidRDefault="007373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(טפסי הודעות), תשי"ח</w:t>
      </w:r>
      <w:r w:rsidR="000B45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1957".</w:t>
      </w:r>
    </w:p>
    <w:p w14:paraId="4DC019E1" w14:textId="77777777" w:rsidR="007373ED" w:rsidRDefault="007373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ADB3EA" w14:textId="77777777" w:rsidR="007373ED" w:rsidRDefault="007373ED">
      <w:pPr>
        <w:pStyle w:val="header-2"/>
        <w:ind w:left="0" w:right="1134"/>
        <w:rPr>
          <w:rFonts w:cs="FrankRuehl"/>
          <w:b/>
          <w:bCs/>
          <w:sz w:val="26"/>
          <w:szCs w:val="26"/>
          <w:rtl/>
        </w:rPr>
      </w:pPr>
      <w:r>
        <w:rPr>
          <w:rFonts w:cs="FrankRuehl"/>
          <w:b/>
          <w:bCs/>
          <w:sz w:val="26"/>
          <w:szCs w:val="26"/>
          <w:rtl/>
        </w:rPr>
        <w:t>הת</w:t>
      </w:r>
      <w:r>
        <w:rPr>
          <w:rFonts w:cs="FrankRuehl" w:hint="cs"/>
          <w:b/>
          <w:bCs/>
          <w:sz w:val="26"/>
          <w:szCs w:val="26"/>
          <w:rtl/>
        </w:rPr>
        <w:t>וספת</w:t>
      </w:r>
    </w:p>
    <w:p w14:paraId="6BDBF66A" w14:textId="77777777" w:rsidR="007373ED" w:rsidRPr="000B45C5" w:rsidRDefault="007373E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0B45C5">
        <w:rPr>
          <w:rFonts w:cs="FrankRuehl"/>
          <w:sz w:val="24"/>
          <w:szCs w:val="24"/>
          <w:rtl/>
        </w:rPr>
        <w:t>טו</w:t>
      </w:r>
      <w:r w:rsidRPr="000B45C5">
        <w:rPr>
          <w:rFonts w:cs="FrankRuehl" w:hint="cs"/>
          <w:sz w:val="24"/>
          <w:szCs w:val="24"/>
          <w:rtl/>
        </w:rPr>
        <w:t>פס מס' 1</w:t>
      </w:r>
    </w:p>
    <w:p w14:paraId="70893B9D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בוד</w:t>
      </w:r>
    </w:p>
    <w:p w14:paraId="5BC0E0A8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מונה על החניכות</w:t>
      </w:r>
    </w:p>
    <w:p w14:paraId="11777928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מצעות הממונה על החינוך המקצועי</w:t>
      </w:r>
    </w:p>
    <w:p w14:paraId="2F6FAB21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ב</w:t>
      </w:r>
      <w:r>
        <w:rPr>
          <w:rFonts w:cs="FrankRuehl" w:hint="cs"/>
          <w:sz w:val="22"/>
          <w:rtl/>
        </w:rPr>
        <w:t>מחוז</w:t>
      </w:r>
    </w:p>
    <w:p w14:paraId="6A04E249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5869E76E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71E049CA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447BBAA0" w14:textId="77777777" w:rsidR="007373ED" w:rsidRDefault="007373ED" w:rsidP="000B45C5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חו</w:t>
      </w:r>
      <w:r>
        <w:rPr>
          <w:rFonts w:cs="FrankRuehl" w:hint="cs"/>
          <w:sz w:val="26"/>
          <w:rtl/>
        </w:rPr>
        <w:t>ק החניכות, תשי"ג</w:t>
      </w:r>
      <w:r w:rsidR="000B45C5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1953</w:t>
      </w:r>
    </w:p>
    <w:p w14:paraId="59B369DC" w14:textId="77777777" w:rsidR="007373ED" w:rsidRDefault="007373E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דעה על התרת הקשר</w:t>
      </w:r>
    </w:p>
    <w:p w14:paraId="52F0FFAD" w14:textId="77777777" w:rsidR="007373ED" w:rsidRDefault="007373E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עיף 17)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ס' ההצהרה</w:t>
      </w:r>
    </w:p>
    <w:p w14:paraId="028D7920" w14:textId="77777777" w:rsidR="007373ED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תאם לסעיף 19 לחוק החניכות, תשי"ג</w:t>
      </w:r>
      <w:r w:rsidR="000B45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נמסרת בזה הודעה</w:t>
      </w:r>
    </w:p>
    <w:p w14:paraId="086C7BF9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כי</w:t>
      </w:r>
      <w:r>
        <w:rPr>
          <w:rFonts w:cs="FrankRuehl" w:hint="cs"/>
          <w:sz w:val="26"/>
          <w:rtl/>
        </w:rPr>
        <w:t xml:space="preserve"> הקש</w:t>
      </w:r>
      <w:r>
        <w:rPr>
          <w:rFonts w:cs="FrankRuehl"/>
          <w:sz w:val="26"/>
          <w:rtl/>
        </w:rPr>
        <w:t xml:space="preserve">ר </w:t>
      </w:r>
      <w:r>
        <w:rPr>
          <w:rFonts w:cs="FrankRuehl" w:hint="cs"/>
          <w:sz w:val="26"/>
          <w:rtl/>
        </w:rPr>
        <w:t>ביני/נו ובין החניך העובד אצלי/נו</w:t>
      </w:r>
    </w:p>
    <w:p w14:paraId="44DCAD8A" w14:textId="77777777" w:rsidR="007373ED" w:rsidRDefault="007373ED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המעביד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החניך</w:t>
      </w:r>
    </w:p>
    <w:p w14:paraId="60FA6CCD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ב</w:t>
      </w:r>
      <w:r>
        <w:rPr>
          <w:rFonts w:cs="FrankRuehl" w:hint="cs"/>
          <w:sz w:val="22"/>
          <w:rtl/>
        </w:rPr>
        <w:t>מקצוע</w:t>
      </w:r>
    </w:p>
    <w:p w14:paraId="022CD1B0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מי</w:t>
      </w:r>
      <w:r>
        <w:rPr>
          <w:rFonts w:cs="FrankRuehl" w:hint="cs"/>
          <w:sz w:val="26"/>
          <w:rtl/>
        </w:rPr>
        <w:t>ום חודש שנה הותר ביום</w:t>
      </w:r>
    </w:p>
    <w:p w14:paraId="0C74FEEB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דש שנה הקשר הותר:</w:t>
      </w:r>
    </w:p>
    <w:p w14:paraId="7F6436C4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ע</w:t>
      </w:r>
      <w:r>
        <w:rPr>
          <w:rFonts w:cs="FrankRuehl"/>
          <w:sz w:val="26"/>
          <w:rtl/>
        </w:rPr>
        <w:t>ל</w:t>
      </w:r>
      <w:r>
        <w:rPr>
          <w:rFonts w:cs="FrankRuehl" w:hint="cs"/>
          <w:sz w:val="26"/>
          <w:rtl/>
        </w:rPr>
        <w:t xml:space="preserve"> ידי המעביד *)</w:t>
      </w:r>
    </w:p>
    <w:p w14:paraId="4295F348" w14:textId="77777777" w:rsidR="007373ED" w:rsidRDefault="007373ED">
      <w:pPr>
        <w:pStyle w:val="P04"/>
        <w:spacing w:before="72"/>
        <w:ind w:left="1928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 xml:space="preserve">נימוקים המפורטים להלן </w:t>
      </w:r>
      <w:r w:rsidR="000B45C5">
        <w:rPr>
          <w:rStyle w:val="default"/>
          <w:rFonts w:cs="FrankRuehl"/>
          <w:rtl/>
        </w:rPr>
        <w:t>–</w:t>
      </w:r>
    </w:p>
    <w:p w14:paraId="0DA2E60E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על</w:t>
      </w:r>
      <w:r>
        <w:rPr>
          <w:rFonts w:cs="FrankRuehl" w:hint="cs"/>
          <w:sz w:val="26"/>
          <w:rtl/>
        </w:rPr>
        <w:t xml:space="preserve"> ידי החניך *)</w:t>
      </w:r>
    </w:p>
    <w:p w14:paraId="3D6052D8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3357054E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2C735D33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60CB3B87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</w:t>
      </w:r>
    </w:p>
    <w:p w14:paraId="6FB78740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6ECCA0F4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14:paraId="3B479079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המעביד ושם המפעל</w:t>
      </w:r>
    </w:p>
    <w:p w14:paraId="437E5816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61060D92" w14:textId="77777777" w:rsidR="007373ED" w:rsidRDefault="007373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מח</w:t>
      </w:r>
      <w:r>
        <w:rPr>
          <w:rFonts w:cs="FrankRuehl" w:hint="cs"/>
          <w:rtl/>
        </w:rPr>
        <w:t>ק את הטעון מחיקה.</w:t>
      </w:r>
    </w:p>
    <w:p w14:paraId="4043821D" w14:textId="77777777" w:rsidR="007373ED" w:rsidRDefault="007373ED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78E377D6" w14:textId="77777777" w:rsidR="007373ED" w:rsidRPr="000B45C5" w:rsidRDefault="007373E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0B45C5">
        <w:rPr>
          <w:rFonts w:cs="FrankRuehl"/>
          <w:sz w:val="24"/>
          <w:szCs w:val="24"/>
          <w:rtl/>
        </w:rPr>
        <w:t>טו</w:t>
      </w:r>
      <w:r w:rsidRPr="000B45C5">
        <w:rPr>
          <w:rFonts w:cs="FrankRuehl" w:hint="cs"/>
          <w:sz w:val="24"/>
          <w:szCs w:val="24"/>
          <w:rtl/>
        </w:rPr>
        <w:t>פס מס' 2</w:t>
      </w:r>
    </w:p>
    <w:p w14:paraId="49793CC2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בוד</w:t>
      </w:r>
    </w:p>
    <w:p w14:paraId="4B1CCD98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lastRenderedPageBreak/>
        <w:t>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מונה על החניכות</w:t>
      </w:r>
    </w:p>
    <w:p w14:paraId="2B08285F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מצעות הממונה על החינוך המקצועי</w:t>
      </w:r>
    </w:p>
    <w:p w14:paraId="73018A6B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ב</w:t>
      </w:r>
      <w:r>
        <w:rPr>
          <w:rFonts w:cs="FrankRuehl" w:hint="cs"/>
          <w:sz w:val="22"/>
          <w:rtl/>
        </w:rPr>
        <w:t>מחוז</w:t>
      </w:r>
    </w:p>
    <w:p w14:paraId="1D2816C5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25FE4CA0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27CE4D6D" w14:textId="77777777" w:rsidR="007373ED" w:rsidRDefault="007373ED" w:rsidP="000B45C5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חו</w:t>
      </w:r>
      <w:r>
        <w:rPr>
          <w:rFonts w:cs="FrankRuehl" w:hint="cs"/>
          <w:sz w:val="26"/>
          <w:rtl/>
        </w:rPr>
        <w:t>ק החניכות, תשי"ג</w:t>
      </w:r>
      <w:r w:rsidR="000B45C5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1953</w:t>
      </w:r>
    </w:p>
    <w:p w14:paraId="307D0406" w14:textId="77777777" w:rsidR="007373ED" w:rsidRDefault="007373E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דעה על הפסקת החניכות</w:t>
      </w:r>
    </w:p>
    <w:p w14:paraId="47102136" w14:textId="77777777" w:rsidR="007373ED" w:rsidRDefault="007373E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עיף 18)</w:t>
      </w:r>
    </w:p>
    <w:p w14:paraId="50D6F5F3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ס' ההצהרה</w:t>
      </w:r>
    </w:p>
    <w:p w14:paraId="61A6433E" w14:textId="77777777" w:rsidR="007373ED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תאם לסעיף 19 לחוק החניכות, תשי"ג</w:t>
      </w:r>
      <w:r w:rsidR="000B45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נמסרת בזה הודעה</w:t>
      </w:r>
    </w:p>
    <w:p w14:paraId="426E84CE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כי</w:t>
      </w:r>
      <w:r>
        <w:rPr>
          <w:rFonts w:cs="FrankRuehl" w:hint="cs"/>
          <w:sz w:val="26"/>
          <w:rtl/>
        </w:rPr>
        <w:t xml:space="preserve"> החניך העובד אצלי/נו במקצוע </w:t>
      </w:r>
    </w:p>
    <w:p w14:paraId="24E9A02A" w14:textId="77777777" w:rsidR="007373ED" w:rsidRDefault="007373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>יך</w:t>
      </w:r>
    </w:p>
    <w:p w14:paraId="31B2301E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מי</w:t>
      </w:r>
      <w:r>
        <w:rPr>
          <w:rFonts w:cs="FrankRuehl" w:hint="cs"/>
          <w:sz w:val="26"/>
          <w:rtl/>
        </w:rPr>
        <w:t>ום חודש שנת יצא לשירות סדיר וכי</w:t>
      </w:r>
    </w:p>
    <w:p w14:paraId="1BECC5F8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ח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יכותו הופסקה ביום שנת לתקופת השירות.</w:t>
      </w:r>
    </w:p>
    <w:p w14:paraId="6573711D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</w:t>
      </w:r>
    </w:p>
    <w:p w14:paraId="18C76451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14:paraId="346037CA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המעביד ושם המפעל</w:t>
      </w:r>
    </w:p>
    <w:p w14:paraId="6A491B58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</w:p>
    <w:p w14:paraId="11AAEC71" w14:textId="77777777" w:rsidR="007373ED" w:rsidRPr="000B45C5" w:rsidRDefault="007373ED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0B45C5">
        <w:rPr>
          <w:rFonts w:cs="FrankRuehl"/>
          <w:sz w:val="24"/>
          <w:szCs w:val="24"/>
          <w:rtl/>
        </w:rPr>
        <w:t>טו</w:t>
      </w:r>
      <w:r w:rsidRPr="000B45C5">
        <w:rPr>
          <w:rFonts w:cs="FrankRuehl" w:hint="cs"/>
          <w:sz w:val="24"/>
          <w:szCs w:val="24"/>
          <w:rtl/>
        </w:rPr>
        <w:t>פס מס' 3</w:t>
      </w:r>
    </w:p>
    <w:p w14:paraId="653D6CFC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בוד</w:t>
      </w:r>
    </w:p>
    <w:p w14:paraId="008AF9C2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מונה על החניכות</w:t>
      </w:r>
    </w:p>
    <w:p w14:paraId="6E9C44C4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מצעות הממונה על החינוך המקצועי</w:t>
      </w:r>
    </w:p>
    <w:p w14:paraId="7C07035E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ב</w:t>
      </w:r>
      <w:r>
        <w:rPr>
          <w:rFonts w:cs="FrankRuehl" w:hint="cs"/>
          <w:sz w:val="22"/>
          <w:rtl/>
        </w:rPr>
        <w:t>מחוז</w:t>
      </w:r>
    </w:p>
    <w:p w14:paraId="341935BE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462F98F5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</w:p>
    <w:p w14:paraId="2B0BCE2A" w14:textId="77777777" w:rsidR="007373ED" w:rsidRDefault="007373ED" w:rsidP="000B45C5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חו</w:t>
      </w:r>
      <w:r>
        <w:rPr>
          <w:rFonts w:cs="FrankRuehl" w:hint="cs"/>
          <w:sz w:val="26"/>
          <w:rtl/>
        </w:rPr>
        <w:t>ק החניכות, תשי"ג</w:t>
      </w:r>
      <w:r w:rsidR="000B45C5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1953</w:t>
      </w:r>
    </w:p>
    <w:p w14:paraId="7EF0EEF4" w14:textId="77777777" w:rsidR="007373ED" w:rsidRDefault="007373ED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דעה על סיום תקופת החניכות</w:t>
      </w:r>
    </w:p>
    <w:p w14:paraId="7C0C14B4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ס' ההצהרה</w:t>
      </w:r>
    </w:p>
    <w:p w14:paraId="76832636" w14:textId="77777777" w:rsidR="007373ED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תאם לסעיף 19 לחוק החניכות, תשי"ג</w:t>
      </w:r>
      <w:r w:rsidR="000B45C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נמסרת בזה הודעה</w:t>
      </w:r>
    </w:p>
    <w:p w14:paraId="205DEA51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כי</w:t>
      </w:r>
      <w:r>
        <w:rPr>
          <w:rFonts w:cs="FrankRuehl" w:hint="cs"/>
          <w:sz w:val="26"/>
          <w:rtl/>
        </w:rPr>
        <w:t xml:space="preserve"> החניך העובד אצלי/נו מיום</w:t>
      </w:r>
    </w:p>
    <w:p w14:paraId="4DF2F347" w14:textId="77777777" w:rsidR="007373ED" w:rsidRDefault="007373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החניך</w:t>
      </w:r>
    </w:p>
    <w:p w14:paraId="7C6BBA10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חו</w:t>
      </w:r>
      <w:r>
        <w:rPr>
          <w:rFonts w:cs="FrankRuehl" w:hint="cs"/>
          <w:sz w:val="26"/>
          <w:rtl/>
        </w:rPr>
        <w:t>דש שנת במקצוע</w:t>
      </w:r>
    </w:p>
    <w:p w14:paraId="4BCDFEC2" w14:textId="77777777" w:rsidR="007373ED" w:rsidRDefault="007373E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ים את תקופת חניכות של  שנים, ביום חודש</w:t>
      </w:r>
    </w:p>
    <w:p w14:paraId="38B33790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נת</w:t>
      </w:r>
    </w:p>
    <w:p w14:paraId="4E67560B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ת</w:t>
      </w:r>
      <w:r>
        <w:rPr>
          <w:rFonts w:cs="FrankRuehl" w:hint="cs"/>
          <w:sz w:val="22"/>
          <w:rtl/>
        </w:rPr>
        <w:t>אריך</w:t>
      </w:r>
    </w:p>
    <w:p w14:paraId="6D5CCFD1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14:paraId="1C9D6D61" w14:textId="77777777" w:rsidR="007373ED" w:rsidRDefault="007373E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המעביד ושם המפעל</w:t>
      </w:r>
    </w:p>
    <w:p w14:paraId="5E79DDCE" w14:textId="77777777" w:rsidR="007373ED" w:rsidRDefault="007373ED" w:rsidP="000B45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3F1130" w14:textId="77777777" w:rsidR="000B45C5" w:rsidRDefault="000B45C5" w:rsidP="000B45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8320C1" w14:textId="77777777" w:rsidR="007373ED" w:rsidRDefault="007373E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בתשרי תשי"ח (8 באוקטובר 1957)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נמיר</w:t>
      </w:r>
    </w:p>
    <w:p w14:paraId="7B8C3612" w14:textId="77777777" w:rsidR="007373ED" w:rsidRDefault="007373E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</w:t>
      </w:r>
      <w:r>
        <w:rPr>
          <w:rFonts w:cs="FrankRuehl"/>
          <w:sz w:val="22"/>
          <w:rtl/>
        </w:rPr>
        <w:t>ע</w:t>
      </w:r>
      <w:r>
        <w:rPr>
          <w:rFonts w:cs="FrankRuehl" w:hint="cs"/>
          <w:sz w:val="22"/>
          <w:rtl/>
        </w:rPr>
        <w:t>בודה</w:t>
      </w:r>
    </w:p>
    <w:p w14:paraId="4D0345F4" w14:textId="77777777" w:rsidR="000B45C5" w:rsidRPr="000B45C5" w:rsidRDefault="000B45C5" w:rsidP="000B45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9F8453" w14:textId="77777777" w:rsidR="000B45C5" w:rsidRPr="000B45C5" w:rsidRDefault="000B45C5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A42019" w14:textId="77777777" w:rsidR="007373ED" w:rsidRPr="000B45C5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6701E8C" w14:textId="77777777" w:rsidR="007373ED" w:rsidRPr="000B45C5" w:rsidRDefault="007373ED" w:rsidP="000B45C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373ED" w:rsidRPr="000B45C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E7D5" w14:textId="77777777" w:rsidR="00D23F1C" w:rsidRDefault="00D23F1C">
      <w:r>
        <w:separator/>
      </w:r>
    </w:p>
  </w:endnote>
  <w:endnote w:type="continuationSeparator" w:id="0">
    <w:p w14:paraId="15A11892" w14:textId="77777777" w:rsidR="00D23F1C" w:rsidRDefault="00D2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FC83" w14:textId="77777777" w:rsidR="007373ED" w:rsidRDefault="007373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E42A46" w14:textId="77777777" w:rsidR="007373ED" w:rsidRDefault="007373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367C7F" w14:textId="77777777" w:rsidR="007373ED" w:rsidRDefault="007373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45C5">
      <w:rPr>
        <w:rFonts w:cs="TopType Jerushalmi"/>
        <w:noProof/>
        <w:color w:val="000000"/>
        <w:sz w:val="14"/>
        <w:szCs w:val="14"/>
      </w:rPr>
      <w:t>D:\Yael\hakika\Revadim</w:t>
    </w:r>
    <w:r w:rsidR="000B45C5">
      <w:rPr>
        <w:rFonts w:cs="TopType Jerushalmi"/>
        <w:noProof/>
        <w:color w:val="000000"/>
        <w:sz w:val="14"/>
        <w:szCs w:val="14"/>
        <w:rtl/>
      </w:rPr>
      <w:t>\קישורים\</w:t>
    </w:r>
    <w:r w:rsidR="000B45C5">
      <w:rPr>
        <w:rFonts w:cs="TopType Jerushalmi"/>
        <w:noProof/>
        <w:color w:val="000000"/>
        <w:sz w:val="14"/>
        <w:szCs w:val="14"/>
      </w:rPr>
      <w:t>p175_016.doc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FF0A" w14:textId="77777777" w:rsidR="007373ED" w:rsidRDefault="007373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4D6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62D417" w14:textId="77777777" w:rsidR="007373ED" w:rsidRDefault="007373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6F2557" w14:textId="77777777" w:rsidR="007373ED" w:rsidRDefault="007373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45C5">
      <w:rPr>
        <w:rFonts w:cs="TopType Jerushalmi"/>
        <w:noProof/>
        <w:color w:val="000000"/>
        <w:sz w:val="14"/>
        <w:szCs w:val="14"/>
      </w:rPr>
      <w:t>D:\Yael\hakika\Revadim</w:t>
    </w:r>
    <w:r w:rsidR="000B45C5">
      <w:rPr>
        <w:rFonts w:cs="TopType Jerushalmi"/>
        <w:noProof/>
        <w:color w:val="000000"/>
        <w:sz w:val="14"/>
        <w:szCs w:val="14"/>
        <w:rtl/>
      </w:rPr>
      <w:t>\קישורים\</w:t>
    </w:r>
    <w:r w:rsidR="000B45C5">
      <w:rPr>
        <w:rFonts w:cs="TopType Jerushalmi"/>
        <w:noProof/>
        <w:color w:val="000000"/>
        <w:sz w:val="14"/>
        <w:szCs w:val="14"/>
      </w:rPr>
      <w:t>p175_016.doc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70D6" w14:textId="77777777" w:rsidR="00D23F1C" w:rsidRDefault="00D23F1C" w:rsidP="000B45C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D9F86D" w14:textId="77777777" w:rsidR="00D23F1C" w:rsidRDefault="00D23F1C">
      <w:r>
        <w:continuationSeparator/>
      </w:r>
    </w:p>
  </w:footnote>
  <w:footnote w:id="1">
    <w:p w14:paraId="54B3A898" w14:textId="77777777" w:rsidR="000B45C5" w:rsidRPr="000B45C5" w:rsidRDefault="000B45C5" w:rsidP="000B45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B45C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01A39">
          <w:rPr>
            <w:rStyle w:val="Hyperlink"/>
            <w:rFonts w:cs="FrankRuehl" w:hint="cs"/>
            <w:rtl/>
          </w:rPr>
          <w:t>ק"ת תשי"ח מס' 743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 xml:space="preserve">24.10.1957 </w:t>
      </w:r>
      <w:r>
        <w:rPr>
          <w:rFonts w:cs="FrankRuehl" w:hint="cs"/>
          <w:rtl/>
        </w:rPr>
        <w:t>עמ</w:t>
      </w:r>
      <w:r>
        <w:rPr>
          <w:rFonts w:cs="FrankRuehl"/>
          <w:rtl/>
        </w:rPr>
        <w:t>' 104.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01C8" w14:textId="77777777" w:rsidR="007373ED" w:rsidRDefault="007373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(טפסי הודעות), תשי"ח–1957</w:t>
    </w:r>
  </w:p>
  <w:p w14:paraId="1F2732CB" w14:textId="77777777" w:rsidR="007373ED" w:rsidRDefault="007373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D4671E" w14:textId="77777777" w:rsidR="007373ED" w:rsidRDefault="007373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2A01" w14:textId="77777777" w:rsidR="007373ED" w:rsidRDefault="007373ED" w:rsidP="000B45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(טפסי הודעות), תשי"ח</w:t>
    </w:r>
    <w:r w:rsidR="000B45C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14:paraId="0E73329F" w14:textId="77777777" w:rsidR="007373ED" w:rsidRDefault="007373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69B176" w14:textId="77777777" w:rsidR="007373ED" w:rsidRDefault="007373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3ED"/>
    <w:rsid w:val="000B45C5"/>
    <w:rsid w:val="000C51F8"/>
    <w:rsid w:val="001F6325"/>
    <w:rsid w:val="0030042C"/>
    <w:rsid w:val="00351B5E"/>
    <w:rsid w:val="00364D69"/>
    <w:rsid w:val="00475C5F"/>
    <w:rsid w:val="007373ED"/>
    <w:rsid w:val="00901A39"/>
    <w:rsid w:val="00C54CBC"/>
    <w:rsid w:val="00D00558"/>
    <w:rsid w:val="00D23F1C"/>
    <w:rsid w:val="00D56D9A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354F19"/>
  <w15:chartTrackingRefBased/>
  <w15:docId w15:val="{98A0F161-8142-442E-878F-0734865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B45C5"/>
    <w:rPr>
      <w:sz w:val="20"/>
      <w:szCs w:val="20"/>
    </w:rPr>
  </w:style>
  <w:style w:type="character" w:styleId="a6">
    <w:name w:val="footnote reference"/>
    <w:basedOn w:val="a0"/>
    <w:semiHidden/>
    <w:rsid w:val="000B45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7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1928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(טפסי הודעות), תשי"ח-1957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19X;36X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