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1FCE" w14:textId="77777777" w:rsidR="00FF457F" w:rsidRDefault="00FF457F">
      <w:pPr>
        <w:pStyle w:val="big-header"/>
        <w:ind w:left="0" w:right="1134"/>
      </w:pPr>
      <w:r>
        <w:rPr>
          <w:rFonts w:hint="cs"/>
          <w:rtl/>
        </w:rPr>
        <w:t>תקנות החשמל (מיתקן חשמלי ארעי באתר בניה במתח שאינו עולה על מתח נמוך), תשס"ג-2002</w:t>
      </w:r>
    </w:p>
    <w:p w14:paraId="49760531" w14:textId="77777777" w:rsidR="004B1195" w:rsidRPr="004B1195" w:rsidRDefault="004B1195" w:rsidP="004B1195">
      <w:pPr>
        <w:spacing w:line="320" w:lineRule="auto"/>
        <w:jc w:val="left"/>
        <w:rPr>
          <w:rFonts w:cs="FrankRuehl"/>
          <w:szCs w:val="26"/>
          <w:rtl/>
        </w:rPr>
      </w:pPr>
    </w:p>
    <w:p w14:paraId="4FB1FD18" w14:textId="77777777" w:rsidR="004B1195" w:rsidRDefault="004B1195" w:rsidP="004B1195">
      <w:pPr>
        <w:spacing w:line="320" w:lineRule="auto"/>
        <w:jc w:val="left"/>
        <w:rPr>
          <w:rtl/>
        </w:rPr>
      </w:pPr>
    </w:p>
    <w:p w14:paraId="7A4768D1" w14:textId="77777777" w:rsidR="004B1195" w:rsidRPr="004B1195" w:rsidRDefault="004B1195" w:rsidP="004B1195">
      <w:pPr>
        <w:spacing w:line="320" w:lineRule="auto"/>
        <w:jc w:val="left"/>
        <w:rPr>
          <w:rFonts w:cs="Miriam"/>
          <w:szCs w:val="22"/>
          <w:rtl/>
        </w:rPr>
      </w:pPr>
      <w:r w:rsidRPr="004B1195">
        <w:rPr>
          <w:rFonts w:cs="Miriam"/>
          <w:szCs w:val="22"/>
          <w:rtl/>
        </w:rPr>
        <w:t>רשויות ומשפט מנהלי</w:t>
      </w:r>
      <w:r w:rsidRPr="004B1195">
        <w:rPr>
          <w:rFonts w:cs="FrankRuehl"/>
          <w:szCs w:val="26"/>
          <w:rtl/>
        </w:rPr>
        <w:t xml:space="preserve"> – תשתיות – חשמל</w:t>
      </w:r>
    </w:p>
    <w:p w14:paraId="208D17BC" w14:textId="77777777" w:rsidR="00FF457F" w:rsidRDefault="00FF457F">
      <w:pPr>
        <w:pStyle w:val="big-header"/>
        <w:ind w:left="0" w:right="1134"/>
        <w:rPr>
          <w:sz w:val="32"/>
          <w:rtl/>
        </w:rPr>
      </w:pPr>
      <w:r>
        <w:rPr>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F457F" w14:paraId="3C76BBCA" w14:textId="77777777">
        <w:tblPrEx>
          <w:tblCellMar>
            <w:top w:w="0" w:type="dxa"/>
            <w:bottom w:w="0" w:type="dxa"/>
          </w:tblCellMar>
        </w:tblPrEx>
        <w:trPr>
          <w:jc w:val="right"/>
        </w:trPr>
        <w:tc>
          <w:tcPr>
            <w:tcW w:w="850" w:type="dxa"/>
          </w:tcPr>
          <w:p w14:paraId="5FD439DF" w14:textId="77777777" w:rsidR="00FF457F" w:rsidRDefault="00FF457F">
            <w:pPr>
              <w:spacing w:line="240" w:lineRule="auto"/>
              <w:jc w:val="left"/>
              <w:rPr>
                <w:rFonts w:cs="Frankruhel"/>
                <w:sz w:val="24"/>
              </w:rPr>
            </w:pPr>
            <w:r>
              <w:rPr>
                <w:rFonts w:cs="Frankruhel"/>
                <w:sz w:val="24"/>
                <w:rtl/>
              </w:rPr>
              <w:t>2</w:t>
            </w:r>
          </w:p>
        </w:tc>
        <w:tc>
          <w:tcPr>
            <w:tcW w:w="567" w:type="dxa"/>
          </w:tcPr>
          <w:p w14:paraId="6BBD1127" w14:textId="77777777" w:rsidR="00FF457F" w:rsidRDefault="00FF457F">
            <w:pPr>
              <w:spacing w:line="240" w:lineRule="auto"/>
              <w:jc w:val="left"/>
              <w:rPr>
                <w:rFonts w:cs="Frankruhel"/>
                <w:sz w:val="24"/>
              </w:rPr>
            </w:pPr>
            <w:hyperlink w:anchor="Seif0" w:tooltip="הגדרות" w:history="1">
              <w:r>
                <w:rPr>
                  <w:rStyle w:val="Hyperlink"/>
                </w:rPr>
                <w:t>Go</w:t>
              </w:r>
            </w:hyperlink>
          </w:p>
        </w:tc>
        <w:tc>
          <w:tcPr>
            <w:tcW w:w="5669" w:type="dxa"/>
          </w:tcPr>
          <w:p w14:paraId="4F47E9A5" w14:textId="77777777" w:rsidR="00FF457F" w:rsidRDefault="00FF457F">
            <w:pPr>
              <w:spacing w:line="240" w:lineRule="auto"/>
              <w:jc w:val="left"/>
              <w:rPr>
                <w:rFonts w:cs="Frankruhel"/>
                <w:sz w:val="24"/>
                <w:rtl/>
              </w:rPr>
            </w:pPr>
            <w:r>
              <w:rPr>
                <w:rFonts w:cs="Frankruhel"/>
                <w:sz w:val="24"/>
                <w:rtl/>
              </w:rPr>
              <w:t>הגדרות</w:t>
            </w:r>
          </w:p>
        </w:tc>
        <w:tc>
          <w:tcPr>
            <w:tcW w:w="1247" w:type="dxa"/>
          </w:tcPr>
          <w:p w14:paraId="14DB4F1D" w14:textId="77777777" w:rsidR="00FF457F" w:rsidRDefault="00FF457F">
            <w:pPr>
              <w:spacing w:line="240" w:lineRule="auto"/>
              <w:jc w:val="left"/>
              <w:rPr>
                <w:rFonts w:cs="Frankruhel"/>
                <w:sz w:val="24"/>
              </w:rPr>
            </w:pPr>
            <w:r>
              <w:rPr>
                <w:rFonts w:cs="Frankruhel"/>
                <w:sz w:val="24"/>
                <w:rtl/>
              </w:rPr>
              <w:t xml:space="preserve">סעיף 1 </w:t>
            </w:r>
          </w:p>
        </w:tc>
      </w:tr>
      <w:tr w:rsidR="00FF457F" w14:paraId="796DC1CD" w14:textId="77777777">
        <w:tblPrEx>
          <w:tblCellMar>
            <w:top w:w="0" w:type="dxa"/>
            <w:bottom w:w="0" w:type="dxa"/>
          </w:tblCellMar>
        </w:tblPrEx>
        <w:trPr>
          <w:jc w:val="right"/>
        </w:trPr>
        <w:tc>
          <w:tcPr>
            <w:tcW w:w="850" w:type="dxa"/>
          </w:tcPr>
          <w:p w14:paraId="320F0D53" w14:textId="77777777" w:rsidR="00FF457F" w:rsidRDefault="00FF457F">
            <w:pPr>
              <w:spacing w:line="240" w:lineRule="auto"/>
              <w:jc w:val="left"/>
              <w:rPr>
                <w:rFonts w:cs="Frankruhel"/>
                <w:sz w:val="24"/>
              </w:rPr>
            </w:pPr>
            <w:r>
              <w:rPr>
                <w:rFonts w:cs="Frankruhel"/>
                <w:sz w:val="24"/>
                <w:rtl/>
              </w:rPr>
              <w:t>3</w:t>
            </w:r>
          </w:p>
        </w:tc>
        <w:tc>
          <w:tcPr>
            <w:tcW w:w="567" w:type="dxa"/>
          </w:tcPr>
          <w:p w14:paraId="067EF3EF" w14:textId="77777777" w:rsidR="00FF457F" w:rsidRDefault="00FF457F">
            <w:pPr>
              <w:spacing w:line="240" w:lineRule="auto"/>
              <w:jc w:val="left"/>
              <w:rPr>
                <w:rFonts w:cs="Frankruhel"/>
                <w:sz w:val="24"/>
              </w:rPr>
            </w:pPr>
            <w:hyperlink w:anchor="Seif1" w:tooltip="התקנת מיתקן חשמל ארעי" w:history="1">
              <w:r>
                <w:rPr>
                  <w:rStyle w:val="Hyperlink"/>
                </w:rPr>
                <w:t>Go</w:t>
              </w:r>
            </w:hyperlink>
          </w:p>
        </w:tc>
        <w:tc>
          <w:tcPr>
            <w:tcW w:w="5669" w:type="dxa"/>
          </w:tcPr>
          <w:p w14:paraId="4F60D5F0" w14:textId="77777777" w:rsidR="00FF457F" w:rsidRDefault="00FF457F">
            <w:pPr>
              <w:spacing w:line="240" w:lineRule="auto"/>
              <w:jc w:val="left"/>
              <w:rPr>
                <w:rFonts w:cs="Frankruhel"/>
                <w:sz w:val="24"/>
                <w:rtl/>
              </w:rPr>
            </w:pPr>
            <w:r>
              <w:rPr>
                <w:rFonts w:cs="Frankruhel"/>
                <w:sz w:val="24"/>
                <w:rtl/>
              </w:rPr>
              <w:t>התקנת מיתקן חשמל ארעי</w:t>
            </w:r>
          </w:p>
        </w:tc>
        <w:tc>
          <w:tcPr>
            <w:tcW w:w="1247" w:type="dxa"/>
          </w:tcPr>
          <w:p w14:paraId="50FC4848" w14:textId="77777777" w:rsidR="00FF457F" w:rsidRDefault="00FF457F">
            <w:pPr>
              <w:spacing w:line="240" w:lineRule="auto"/>
              <w:jc w:val="left"/>
              <w:rPr>
                <w:rFonts w:cs="Frankruhel"/>
                <w:sz w:val="24"/>
              </w:rPr>
            </w:pPr>
            <w:r>
              <w:rPr>
                <w:rFonts w:cs="Frankruhel"/>
                <w:sz w:val="24"/>
                <w:rtl/>
              </w:rPr>
              <w:t xml:space="preserve">סעיף 2 </w:t>
            </w:r>
          </w:p>
        </w:tc>
      </w:tr>
      <w:tr w:rsidR="00FF457F" w14:paraId="63DAA181" w14:textId="77777777">
        <w:tblPrEx>
          <w:tblCellMar>
            <w:top w:w="0" w:type="dxa"/>
            <w:bottom w:w="0" w:type="dxa"/>
          </w:tblCellMar>
        </w:tblPrEx>
        <w:trPr>
          <w:jc w:val="right"/>
        </w:trPr>
        <w:tc>
          <w:tcPr>
            <w:tcW w:w="850" w:type="dxa"/>
          </w:tcPr>
          <w:p w14:paraId="02B0D8E7" w14:textId="77777777" w:rsidR="00FF457F" w:rsidRDefault="00FF457F">
            <w:pPr>
              <w:spacing w:line="240" w:lineRule="auto"/>
              <w:jc w:val="left"/>
              <w:rPr>
                <w:rFonts w:cs="Frankruhel"/>
                <w:sz w:val="24"/>
              </w:rPr>
            </w:pPr>
            <w:r>
              <w:rPr>
                <w:rFonts w:cs="Frankruhel"/>
                <w:sz w:val="24"/>
                <w:rtl/>
              </w:rPr>
              <w:t>3</w:t>
            </w:r>
          </w:p>
        </w:tc>
        <w:tc>
          <w:tcPr>
            <w:tcW w:w="567" w:type="dxa"/>
          </w:tcPr>
          <w:p w14:paraId="557DBA1B" w14:textId="77777777" w:rsidR="00FF457F" w:rsidRDefault="00FF457F">
            <w:pPr>
              <w:spacing w:line="240" w:lineRule="auto"/>
              <w:jc w:val="left"/>
              <w:rPr>
                <w:rFonts w:cs="Frankruhel"/>
                <w:sz w:val="24"/>
              </w:rPr>
            </w:pPr>
            <w:hyperlink w:anchor="Seif2" w:tooltip="התאמה לתקן ולדרגת ההגנה" w:history="1">
              <w:r>
                <w:rPr>
                  <w:rStyle w:val="Hyperlink"/>
                </w:rPr>
                <w:t>Go</w:t>
              </w:r>
            </w:hyperlink>
          </w:p>
        </w:tc>
        <w:tc>
          <w:tcPr>
            <w:tcW w:w="5669" w:type="dxa"/>
          </w:tcPr>
          <w:p w14:paraId="535993BF" w14:textId="77777777" w:rsidR="00FF457F" w:rsidRDefault="00FF457F">
            <w:pPr>
              <w:spacing w:line="240" w:lineRule="auto"/>
              <w:jc w:val="left"/>
              <w:rPr>
                <w:rFonts w:cs="Frankruhel"/>
                <w:sz w:val="24"/>
                <w:rtl/>
              </w:rPr>
            </w:pPr>
            <w:r>
              <w:rPr>
                <w:rFonts w:cs="Frankruhel"/>
                <w:sz w:val="24"/>
                <w:rtl/>
              </w:rPr>
              <w:t>התאמה לתקן ולדרגת ההגנה</w:t>
            </w:r>
          </w:p>
        </w:tc>
        <w:tc>
          <w:tcPr>
            <w:tcW w:w="1247" w:type="dxa"/>
          </w:tcPr>
          <w:p w14:paraId="2E85F37C" w14:textId="77777777" w:rsidR="00FF457F" w:rsidRDefault="00FF457F">
            <w:pPr>
              <w:spacing w:line="240" w:lineRule="auto"/>
              <w:jc w:val="left"/>
              <w:rPr>
                <w:rFonts w:cs="Frankruhel"/>
                <w:sz w:val="24"/>
              </w:rPr>
            </w:pPr>
            <w:r>
              <w:rPr>
                <w:rFonts w:cs="Frankruhel"/>
                <w:sz w:val="24"/>
                <w:rtl/>
              </w:rPr>
              <w:t xml:space="preserve">סעיף 3 </w:t>
            </w:r>
          </w:p>
        </w:tc>
      </w:tr>
      <w:tr w:rsidR="00FF457F" w14:paraId="430BF59B" w14:textId="77777777">
        <w:tblPrEx>
          <w:tblCellMar>
            <w:top w:w="0" w:type="dxa"/>
            <w:bottom w:w="0" w:type="dxa"/>
          </w:tblCellMar>
        </w:tblPrEx>
        <w:trPr>
          <w:jc w:val="right"/>
        </w:trPr>
        <w:tc>
          <w:tcPr>
            <w:tcW w:w="850" w:type="dxa"/>
          </w:tcPr>
          <w:p w14:paraId="5572BA50" w14:textId="77777777" w:rsidR="00FF457F" w:rsidRDefault="00FF457F">
            <w:pPr>
              <w:spacing w:line="240" w:lineRule="auto"/>
              <w:jc w:val="left"/>
              <w:rPr>
                <w:rFonts w:cs="Frankruhel"/>
                <w:sz w:val="24"/>
              </w:rPr>
            </w:pPr>
            <w:r>
              <w:rPr>
                <w:rFonts w:cs="Frankruhel"/>
                <w:sz w:val="24"/>
                <w:rtl/>
              </w:rPr>
              <w:t>4</w:t>
            </w:r>
          </w:p>
        </w:tc>
        <w:tc>
          <w:tcPr>
            <w:tcW w:w="567" w:type="dxa"/>
          </w:tcPr>
          <w:p w14:paraId="2D6270D8" w14:textId="77777777" w:rsidR="00FF457F" w:rsidRDefault="00FF457F">
            <w:pPr>
              <w:spacing w:line="240" w:lineRule="auto"/>
              <w:jc w:val="left"/>
              <w:rPr>
                <w:rFonts w:cs="Frankruhel"/>
                <w:sz w:val="24"/>
              </w:rPr>
            </w:pPr>
            <w:hyperlink w:anchor="Seif3" w:tooltip="סוגי אספקה" w:history="1">
              <w:r>
                <w:rPr>
                  <w:rStyle w:val="Hyperlink"/>
                </w:rPr>
                <w:t>Go</w:t>
              </w:r>
            </w:hyperlink>
          </w:p>
        </w:tc>
        <w:tc>
          <w:tcPr>
            <w:tcW w:w="5669" w:type="dxa"/>
          </w:tcPr>
          <w:p w14:paraId="348FE9E2" w14:textId="77777777" w:rsidR="00FF457F" w:rsidRDefault="00FF457F">
            <w:pPr>
              <w:spacing w:line="240" w:lineRule="auto"/>
              <w:jc w:val="left"/>
              <w:rPr>
                <w:rFonts w:cs="Frankruhel"/>
                <w:sz w:val="24"/>
                <w:rtl/>
              </w:rPr>
            </w:pPr>
            <w:r>
              <w:rPr>
                <w:rFonts w:cs="Frankruhel"/>
                <w:sz w:val="24"/>
                <w:rtl/>
              </w:rPr>
              <w:t>סוגי אספקה</w:t>
            </w:r>
          </w:p>
        </w:tc>
        <w:tc>
          <w:tcPr>
            <w:tcW w:w="1247" w:type="dxa"/>
          </w:tcPr>
          <w:p w14:paraId="100C4DA9" w14:textId="77777777" w:rsidR="00FF457F" w:rsidRDefault="00FF457F">
            <w:pPr>
              <w:spacing w:line="240" w:lineRule="auto"/>
              <w:jc w:val="left"/>
              <w:rPr>
                <w:rFonts w:cs="Frankruhel"/>
                <w:sz w:val="24"/>
              </w:rPr>
            </w:pPr>
            <w:r>
              <w:rPr>
                <w:rFonts w:cs="Frankruhel"/>
                <w:sz w:val="24"/>
                <w:rtl/>
              </w:rPr>
              <w:t xml:space="preserve">סעיף 4 </w:t>
            </w:r>
          </w:p>
        </w:tc>
      </w:tr>
      <w:tr w:rsidR="00FF457F" w14:paraId="0937CC46" w14:textId="77777777">
        <w:tblPrEx>
          <w:tblCellMar>
            <w:top w:w="0" w:type="dxa"/>
            <w:bottom w:w="0" w:type="dxa"/>
          </w:tblCellMar>
        </w:tblPrEx>
        <w:trPr>
          <w:jc w:val="right"/>
        </w:trPr>
        <w:tc>
          <w:tcPr>
            <w:tcW w:w="850" w:type="dxa"/>
          </w:tcPr>
          <w:p w14:paraId="3CDA1167" w14:textId="77777777" w:rsidR="00FF457F" w:rsidRDefault="00FF457F">
            <w:pPr>
              <w:spacing w:line="240" w:lineRule="auto"/>
              <w:jc w:val="left"/>
              <w:rPr>
                <w:rFonts w:cs="Frankruhel"/>
                <w:sz w:val="24"/>
              </w:rPr>
            </w:pPr>
            <w:r>
              <w:rPr>
                <w:rFonts w:cs="Frankruhel"/>
                <w:sz w:val="24"/>
                <w:rtl/>
              </w:rPr>
              <w:t>4</w:t>
            </w:r>
          </w:p>
        </w:tc>
        <w:tc>
          <w:tcPr>
            <w:tcW w:w="567" w:type="dxa"/>
          </w:tcPr>
          <w:p w14:paraId="14DA6AF2" w14:textId="77777777" w:rsidR="00FF457F" w:rsidRDefault="00FF457F">
            <w:pPr>
              <w:spacing w:line="240" w:lineRule="auto"/>
              <w:jc w:val="left"/>
              <w:rPr>
                <w:rFonts w:cs="Frankruhel"/>
                <w:sz w:val="24"/>
              </w:rPr>
            </w:pPr>
            <w:hyperlink w:anchor="Seif4" w:tooltip="לוח ראשי" w:history="1">
              <w:r>
                <w:rPr>
                  <w:rStyle w:val="Hyperlink"/>
                </w:rPr>
                <w:t>Go</w:t>
              </w:r>
            </w:hyperlink>
          </w:p>
        </w:tc>
        <w:tc>
          <w:tcPr>
            <w:tcW w:w="5669" w:type="dxa"/>
          </w:tcPr>
          <w:p w14:paraId="1A45872E" w14:textId="77777777" w:rsidR="00FF457F" w:rsidRDefault="00FF457F">
            <w:pPr>
              <w:spacing w:line="240" w:lineRule="auto"/>
              <w:jc w:val="left"/>
              <w:rPr>
                <w:rFonts w:cs="Frankruhel"/>
                <w:sz w:val="24"/>
                <w:rtl/>
              </w:rPr>
            </w:pPr>
            <w:r>
              <w:rPr>
                <w:rFonts w:cs="Frankruhel"/>
                <w:sz w:val="24"/>
                <w:rtl/>
              </w:rPr>
              <w:t>לוח ראשי</w:t>
            </w:r>
          </w:p>
        </w:tc>
        <w:tc>
          <w:tcPr>
            <w:tcW w:w="1247" w:type="dxa"/>
          </w:tcPr>
          <w:p w14:paraId="785FAB33" w14:textId="77777777" w:rsidR="00FF457F" w:rsidRDefault="00FF457F">
            <w:pPr>
              <w:spacing w:line="240" w:lineRule="auto"/>
              <w:jc w:val="left"/>
              <w:rPr>
                <w:rFonts w:cs="Frankruhel"/>
                <w:sz w:val="24"/>
              </w:rPr>
            </w:pPr>
            <w:r>
              <w:rPr>
                <w:rFonts w:cs="Frankruhel"/>
                <w:sz w:val="24"/>
                <w:rtl/>
              </w:rPr>
              <w:t xml:space="preserve">סעיף 5 </w:t>
            </w:r>
          </w:p>
        </w:tc>
      </w:tr>
      <w:tr w:rsidR="00FF457F" w14:paraId="21FE1FD5" w14:textId="77777777">
        <w:tblPrEx>
          <w:tblCellMar>
            <w:top w:w="0" w:type="dxa"/>
            <w:bottom w:w="0" w:type="dxa"/>
          </w:tblCellMar>
        </w:tblPrEx>
        <w:trPr>
          <w:jc w:val="right"/>
        </w:trPr>
        <w:tc>
          <w:tcPr>
            <w:tcW w:w="850" w:type="dxa"/>
          </w:tcPr>
          <w:p w14:paraId="3CA45FF0" w14:textId="77777777" w:rsidR="00FF457F" w:rsidRDefault="00FF457F">
            <w:pPr>
              <w:spacing w:line="240" w:lineRule="auto"/>
              <w:jc w:val="left"/>
              <w:rPr>
                <w:rFonts w:cs="Frankruhel"/>
                <w:sz w:val="24"/>
              </w:rPr>
            </w:pPr>
            <w:r>
              <w:rPr>
                <w:rFonts w:cs="Frankruhel"/>
                <w:sz w:val="24"/>
                <w:rtl/>
              </w:rPr>
              <w:t>4</w:t>
            </w:r>
          </w:p>
        </w:tc>
        <w:tc>
          <w:tcPr>
            <w:tcW w:w="567" w:type="dxa"/>
          </w:tcPr>
          <w:p w14:paraId="0901511C" w14:textId="77777777" w:rsidR="00FF457F" w:rsidRDefault="00FF457F">
            <w:pPr>
              <w:spacing w:line="240" w:lineRule="auto"/>
              <w:jc w:val="left"/>
              <w:rPr>
                <w:rFonts w:cs="Frankruhel"/>
                <w:sz w:val="24"/>
              </w:rPr>
            </w:pPr>
            <w:hyperlink w:anchor="Seif5" w:tooltip="התאמת לוח" w:history="1">
              <w:r>
                <w:rPr>
                  <w:rStyle w:val="Hyperlink"/>
                </w:rPr>
                <w:t>Go</w:t>
              </w:r>
            </w:hyperlink>
          </w:p>
        </w:tc>
        <w:tc>
          <w:tcPr>
            <w:tcW w:w="5669" w:type="dxa"/>
          </w:tcPr>
          <w:p w14:paraId="12914743" w14:textId="77777777" w:rsidR="00FF457F" w:rsidRDefault="00FF457F">
            <w:pPr>
              <w:spacing w:line="240" w:lineRule="auto"/>
              <w:jc w:val="left"/>
              <w:rPr>
                <w:rFonts w:cs="Frankruhel"/>
                <w:sz w:val="24"/>
                <w:rtl/>
              </w:rPr>
            </w:pPr>
            <w:r>
              <w:rPr>
                <w:rFonts w:cs="Frankruhel"/>
                <w:sz w:val="24"/>
                <w:rtl/>
              </w:rPr>
              <w:t>התאמת לוח</w:t>
            </w:r>
          </w:p>
        </w:tc>
        <w:tc>
          <w:tcPr>
            <w:tcW w:w="1247" w:type="dxa"/>
          </w:tcPr>
          <w:p w14:paraId="6A678FA2" w14:textId="77777777" w:rsidR="00FF457F" w:rsidRDefault="00FF457F">
            <w:pPr>
              <w:spacing w:line="240" w:lineRule="auto"/>
              <w:jc w:val="left"/>
              <w:rPr>
                <w:rFonts w:cs="Frankruhel"/>
                <w:sz w:val="24"/>
              </w:rPr>
            </w:pPr>
            <w:r>
              <w:rPr>
                <w:rFonts w:cs="Frankruhel"/>
                <w:sz w:val="24"/>
                <w:rtl/>
              </w:rPr>
              <w:t xml:space="preserve">סעיף 6 </w:t>
            </w:r>
          </w:p>
        </w:tc>
      </w:tr>
      <w:tr w:rsidR="00FF457F" w14:paraId="100E82B7" w14:textId="77777777">
        <w:tblPrEx>
          <w:tblCellMar>
            <w:top w:w="0" w:type="dxa"/>
            <w:bottom w:w="0" w:type="dxa"/>
          </w:tblCellMar>
        </w:tblPrEx>
        <w:trPr>
          <w:jc w:val="right"/>
        </w:trPr>
        <w:tc>
          <w:tcPr>
            <w:tcW w:w="850" w:type="dxa"/>
          </w:tcPr>
          <w:p w14:paraId="2D17EA06" w14:textId="77777777" w:rsidR="00FF457F" w:rsidRDefault="00FF457F">
            <w:pPr>
              <w:spacing w:line="240" w:lineRule="auto"/>
              <w:jc w:val="left"/>
              <w:rPr>
                <w:rFonts w:cs="Frankruhel"/>
                <w:sz w:val="24"/>
              </w:rPr>
            </w:pPr>
            <w:r>
              <w:rPr>
                <w:rFonts w:cs="Frankruhel"/>
                <w:sz w:val="24"/>
                <w:rtl/>
              </w:rPr>
              <w:t>4</w:t>
            </w:r>
          </w:p>
        </w:tc>
        <w:tc>
          <w:tcPr>
            <w:tcW w:w="567" w:type="dxa"/>
          </w:tcPr>
          <w:p w14:paraId="0979B223" w14:textId="77777777" w:rsidR="00FF457F" w:rsidRDefault="00FF457F">
            <w:pPr>
              <w:spacing w:line="240" w:lineRule="auto"/>
              <w:jc w:val="left"/>
              <w:rPr>
                <w:rFonts w:cs="Frankruhel"/>
                <w:sz w:val="24"/>
              </w:rPr>
            </w:pPr>
            <w:hyperlink w:anchor="Seif6" w:tooltip="יציאות מלוח" w:history="1">
              <w:r>
                <w:rPr>
                  <w:rStyle w:val="Hyperlink"/>
                </w:rPr>
                <w:t>Go</w:t>
              </w:r>
            </w:hyperlink>
          </w:p>
        </w:tc>
        <w:tc>
          <w:tcPr>
            <w:tcW w:w="5669" w:type="dxa"/>
          </w:tcPr>
          <w:p w14:paraId="1CB3A6E8" w14:textId="77777777" w:rsidR="00FF457F" w:rsidRDefault="00FF457F">
            <w:pPr>
              <w:spacing w:line="240" w:lineRule="auto"/>
              <w:jc w:val="left"/>
              <w:rPr>
                <w:rFonts w:cs="Frankruhel"/>
                <w:sz w:val="24"/>
                <w:rtl/>
              </w:rPr>
            </w:pPr>
            <w:r>
              <w:rPr>
                <w:rFonts w:cs="Frankruhel"/>
                <w:sz w:val="24"/>
                <w:rtl/>
              </w:rPr>
              <w:t>יציאות מלוח</w:t>
            </w:r>
          </w:p>
        </w:tc>
        <w:tc>
          <w:tcPr>
            <w:tcW w:w="1247" w:type="dxa"/>
          </w:tcPr>
          <w:p w14:paraId="3316E2FB" w14:textId="77777777" w:rsidR="00FF457F" w:rsidRDefault="00FF457F">
            <w:pPr>
              <w:spacing w:line="240" w:lineRule="auto"/>
              <w:jc w:val="left"/>
              <w:rPr>
                <w:rFonts w:cs="Frankruhel"/>
                <w:sz w:val="24"/>
              </w:rPr>
            </w:pPr>
            <w:r>
              <w:rPr>
                <w:rFonts w:cs="Frankruhel"/>
                <w:sz w:val="24"/>
                <w:rtl/>
              </w:rPr>
              <w:t xml:space="preserve">סעיף 7 </w:t>
            </w:r>
          </w:p>
        </w:tc>
      </w:tr>
      <w:tr w:rsidR="00FF457F" w14:paraId="0120B46F" w14:textId="77777777">
        <w:tblPrEx>
          <w:tblCellMar>
            <w:top w:w="0" w:type="dxa"/>
            <w:bottom w:w="0" w:type="dxa"/>
          </w:tblCellMar>
        </w:tblPrEx>
        <w:trPr>
          <w:jc w:val="right"/>
        </w:trPr>
        <w:tc>
          <w:tcPr>
            <w:tcW w:w="850" w:type="dxa"/>
          </w:tcPr>
          <w:p w14:paraId="17B95D8E" w14:textId="77777777" w:rsidR="00FF457F" w:rsidRDefault="00FF457F">
            <w:pPr>
              <w:spacing w:line="240" w:lineRule="auto"/>
              <w:jc w:val="left"/>
              <w:rPr>
                <w:rFonts w:cs="Frankruhel"/>
                <w:sz w:val="24"/>
              </w:rPr>
            </w:pPr>
            <w:r>
              <w:rPr>
                <w:rFonts w:cs="Frankruhel"/>
                <w:sz w:val="24"/>
                <w:rtl/>
              </w:rPr>
              <w:t>4</w:t>
            </w:r>
          </w:p>
        </w:tc>
        <w:tc>
          <w:tcPr>
            <w:tcW w:w="567" w:type="dxa"/>
          </w:tcPr>
          <w:p w14:paraId="3D46D778" w14:textId="77777777" w:rsidR="00FF457F" w:rsidRDefault="00FF457F">
            <w:pPr>
              <w:spacing w:line="240" w:lineRule="auto"/>
              <w:jc w:val="left"/>
              <w:rPr>
                <w:rFonts w:cs="Frankruhel"/>
                <w:sz w:val="24"/>
              </w:rPr>
            </w:pPr>
            <w:hyperlink w:anchor="Seif7" w:tooltip="תקע ובית תקע" w:history="1">
              <w:r>
                <w:rPr>
                  <w:rStyle w:val="Hyperlink"/>
                </w:rPr>
                <w:t>Go</w:t>
              </w:r>
            </w:hyperlink>
          </w:p>
        </w:tc>
        <w:tc>
          <w:tcPr>
            <w:tcW w:w="5669" w:type="dxa"/>
          </w:tcPr>
          <w:p w14:paraId="61C4E9FD" w14:textId="77777777" w:rsidR="00FF457F" w:rsidRDefault="00FF457F">
            <w:pPr>
              <w:spacing w:line="240" w:lineRule="auto"/>
              <w:jc w:val="left"/>
              <w:rPr>
                <w:rFonts w:cs="Frankruhel"/>
                <w:sz w:val="24"/>
                <w:rtl/>
              </w:rPr>
            </w:pPr>
            <w:r>
              <w:rPr>
                <w:rFonts w:cs="Frankruhel"/>
                <w:sz w:val="24"/>
                <w:rtl/>
              </w:rPr>
              <w:t>תקע ובית תקע</w:t>
            </w:r>
          </w:p>
        </w:tc>
        <w:tc>
          <w:tcPr>
            <w:tcW w:w="1247" w:type="dxa"/>
          </w:tcPr>
          <w:p w14:paraId="5A516F1E" w14:textId="77777777" w:rsidR="00FF457F" w:rsidRDefault="00FF457F">
            <w:pPr>
              <w:spacing w:line="240" w:lineRule="auto"/>
              <w:jc w:val="left"/>
              <w:rPr>
                <w:rFonts w:cs="Frankruhel"/>
                <w:sz w:val="24"/>
              </w:rPr>
            </w:pPr>
            <w:r>
              <w:rPr>
                <w:rFonts w:cs="Frankruhel"/>
                <w:sz w:val="24"/>
                <w:rtl/>
              </w:rPr>
              <w:t xml:space="preserve">סעיף 8 </w:t>
            </w:r>
          </w:p>
        </w:tc>
      </w:tr>
      <w:tr w:rsidR="00FF457F" w14:paraId="549B5965" w14:textId="77777777">
        <w:tblPrEx>
          <w:tblCellMar>
            <w:top w:w="0" w:type="dxa"/>
            <w:bottom w:w="0" w:type="dxa"/>
          </w:tblCellMar>
        </w:tblPrEx>
        <w:trPr>
          <w:jc w:val="right"/>
        </w:trPr>
        <w:tc>
          <w:tcPr>
            <w:tcW w:w="850" w:type="dxa"/>
          </w:tcPr>
          <w:p w14:paraId="5EB6B454" w14:textId="77777777" w:rsidR="00FF457F" w:rsidRDefault="00FF457F">
            <w:pPr>
              <w:spacing w:line="240" w:lineRule="auto"/>
              <w:jc w:val="left"/>
              <w:rPr>
                <w:rFonts w:cs="Frankruhel"/>
                <w:sz w:val="24"/>
              </w:rPr>
            </w:pPr>
            <w:r>
              <w:rPr>
                <w:rFonts w:cs="Frankruhel"/>
                <w:sz w:val="24"/>
                <w:rtl/>
              </w:rPr>
              <w:t>4</w:t>
            </w:r>
          </w:p>
        </w:tc>
        <w:tc>
          <w:tcPr>
            <w:tcW w:w="567" w:type="dxa"/>
          </w:tcPr>
          <w:p w14:paraId="2230E897" w14:textId="77777777" w:rsidR="00FF457F" w:rsidRDefault="00FF457F">
            <w:pPr>
              <w:spacing w:line="240" w:lineRule="auto"/>
              <w:jc w:val="left"/>
              <w:rPr>
                <w:rFonts w:cs="Frankruhel"/>
                <w:sz w:val="24"/>
              </w:rPr>
            </w:pPr>
            <w:hyperlink w:anchor="Seif8" w:tooltip="הגנה נוספת בפני חשמול" w:history="1">
              <w:r>
                <w:rPr>
                  <w:rStyle w:val="Hyperlink"/>
                </w:rPr>
                <w:t>Go</w:t>
              </w:r>
            </w:hyperlink>
          </w:p>
        </w:tc>
        <w:tc>
          <w:tcPr>
            <w:tcW w:w="5669" w:type="dxa"/>
          </w:tcPr>
          <w:p w14:paraId="4957A147" w14:textId="77777777" w:rsidR="00FF457F" w:rsidRDefault="00FF457F">
            <w:pPr>
              <w:spacing w:line="240" w:lineRule="auto"/>
              <w:jc w:val="left"/>
              <w:rPr>
                <w:rFonts w:cs="Frankruhel"/>
                <w:sz w:val="24"/>
                <w:rtl/>
              </w:rPr>
            </w:pPr>
            <w:r>
              <w:rPr>
                <w:rFonts w:cs="Frankruhel"/>
                <w:sz w:val="24"/>
                <w:rtl/>
              </w:rPr>
              <w:t>הגנה נוספת בפני חשמול</w:t>
            </w:r>
          </w:p>
        </w:tc>
        <w:tc>
          <w:tcPr>
            <w:tcW w:w="1247" w:type="dxa"/>
          </w:tcPr>
          <w:p w14:paraId="41D2F204" w14:textId="77777777" w:rsidR="00FF457F" w:rsidRDefault="00FF457F">
            <w:pPr>
              <w:spacing w:line="240" w:lineRule="auto"/>
              <w:jc w:val="left"/>
              <w:rPr>
                <w:rFonts w:cs="Frankruhel"/>
                <w:sz w:val="24"/>
              </w:rPr>
            </w:pPr>
            <w:r>
              <w:rPr>
                <w:rFonts w:cs="Frankruhel"/>
                <w:sz w:val="24"/>
                <w:rtl/>
              </w:rPr>
              <w:t xml:space="preserve">סעיף 9 </w:t>
            </w:r>
          </w:p>
        </w:tc>
      </w:tr>
      <w:tr w:rsidR="00FF457F" w14:paraId="08E8D04F" w14:textId="77777777">
        <w:tblPrEx>
          <w:tblCellMar>
            <w:top w:w="0" w:type="dxa"/>
            <w:bottom w:w="0" w:type="dxa"/>
          </w:tblCellMar>
        </w:tblPrEx>
        <w:trPr>
          <w:jc w:val="right"/>
        </w:trPr>
        <w:tc>
          <w:tcPr>
            <w:tcW w:w="850" w:type="dxa"/>
          </w:tcPr>
          <w:p w14:paraId="66C15EA4" w14:textId="77777777" w:rsidR="00FF457F" w:rsidRDefault="00FF457F">
            <w:pPr>
              <w:spacing w:line="240" w:lineRule="auto"/>
              <w:jc w:val="left"/>
              <w:rPr>
                <w:rFonts w:cs="Frankruhel"/>
                <w:sz w:val="24"/>
              </w:rPr>
            </w:pPr>
            <w:r>
              <w:rPr>
                <w:rFonts w:cs="Frankruhel"/>
                <w:sz w:val="24"/>
                <w:rtl/>
              </w:rPr>
              <w:t>4</w:t>
            </w:r>
          </w:p>
        </w:tc>
        <w:tc>
          <w:tcPr>
            <w:tcW w:w="567" w:type="dxa"/>
          </w:tcPr>
          <w:p w14:paraId="2358A973" w14:textId="77777777" w:rsidR="00FF457F" w:rsidRDefault="00FF457F">
            <w:pPr>
              <w:spacing w:line="240" w:lineRule="auto"/>
              <w:jc w:val="left"/>
              <w:rPr>
                <w:rFonts w:cs="Frankruhel"/>
                <w:sz w:val="24"/>
              </w:rPr>
            </w:pPr>
            <w:hyperlink w:anchor="Seif9" w:tooltip="פתיל ותכונותיו" w:history="1">
              <w:r>
                <w:rPr>
                  <w:rStyle w:val="Hyperlink"/>
                </w:rPr>
                <w:t>Go</w:t>
              </w:r>
            </w:hyperlink>
          </w:p>
        </w:tc>
        <w:tc>
          <w:tcPr>
            <w:tcW w:w="5669" w:type="dxa"/>
          </w:tcPr>
          <w:p w14:paraId="1B695B86" w14:textId="77777777" w:rsidR="00FF457F" w:rsidRDefault="00FF457F">
            <w:pPr>
              <w:spacing w:line="240" w:lineRule="auto"/>
              <w:jc w:val="left"/>
              <w:rPr>
                <w:rFonts w:cs="Frankruhel"/>
                <w:sz w:val="24"/>
                <w:rtl/>
              </w:rPr>
            </w:pPr>
            <w:r>
              <w:rPr>
                <w:rFonts w:cs="Frankruhel"/>
                <w:sz w:val="24"/>
                <w:rtl/>
              </w:rPr>
              <w:t>פתיל ותכונותיו</w:t>
            </w:r>
          </w:p>
        </w:tc>
        <w:tc>
          <w:tcPr>
            <w:tcW w:w="1247" w:type="dxa"/>
          </w:tcPr>
          <w:p w14:paraId="33E8E6BE" w14:textId="77777777" w:rsidR="00FF457F" w:rsidRDefault="00FF457F">
            <w:pPr>
              <w:spacing w:line="240" w:lineRule="auto"/>
              <w:jc w:val="left"/>
              <w:rPr>
                <w:rFonts w:cs="Frankruhel"/>
                <w:sz w:val="24"/>
              </w:rPr>
            </w:pPr>
            <w:r>
              <w:rPr>
                <w:rFonts w:cs="Frankruhel"/>
                <w:sz w:val="24"/>
                <w:rtl/>
              </w:rPr>
              <w:t xml:space="preserve">סעיף 10 </w:t>
            </w:r>
          </w:p>
        </w:tc>
      </w:tr>
      <w:tr w:rsidR="00FF457F" w14:paraId="1504AB48" w14:textId="77777777">
        <w:tblPrEx>
          <w:tblCellMar>
            <w:top w:w="0" w:type="dxa"/>
            <w:bottom w:w="0" w:type="dxa"/>
          </w:tblCellMar>
        </w:tblPrEx>
        <w:trPr>
          <w:jc w:val="right"/>
        </w:trPr>
        <w:tc>
          <w:tcPr>
            <w:tcW w:w="850" w:type="dxa"/>
          </w:tcPr>
          <w:p w14:paraId="668C0C89" w14:textId="77777777" w:rsidR="00FF457F" w:rsidRDefault="00FF457F">
            <w:pPr>
              <w:spacing w:line="240" w:lineRule="auto"/>
              <w:jc w:val="left"/>
              <w:rPr>
                <w:rFonts w:cs="Frankruhel"/>
                <w:sz w:val="24"/>
              </w:rPr>
            </w:pPr>
            <w:r>
              <w:rPr>
                <w:rFonts w:cs="Frankruhel"/>
                <w:sz w:val="24"/>
                <w:rtl/>
              </w:rPr>
              <w:t>4</w:t>
            </w:r>
          </w:p>
        </w:tc>
        <w:tc>
          <w:tcPr>
            <w:tcW w:w="567" w:type="dxa"/>
          </w:tcPr>
          <w:p w14:paraId="25C9D98F" w14:textId="77777777" w:rsidR="00FF457F" w:rsidRDefault="00FF457F">
            <w:pPr>
              <w:spacing w:line="240" w:lineRule="auto"/>
              <w:jc w:val="left"/>
              <w:rPr>
                <w:rFonts w:cs="Frankruhel"/>
                <w:sz w:val="24"/>
              </w:rPr>
            </w:pPr>
            <w:hyperlink w:anchor="Seif10" w:tooltip="בדיקות" w:history="1">
              <w:r>
                <w:rPr>
                  <w:rStyle w:val="Hyperlink"/>
                </w:rPr>
                <w:t>Go</w:t>
              </w:r>
            </w:hyperlink>
          </w:p>
        </w:tc>
        <w:tc>
          <w:tcPr>
            <w:tcW w:w="5669" w:type="dxa"/>
          </w:tcPr>
          <w:p w14:paraId="4BAC0B1B" w14:textId="77777777" w:rsidR="00FF457F" w:rsidRDefault="00FF457F">
            <w:pPr>
              <w:spacing w:line="240" w:lineRule="auto"/>
              <w:jc w:val="left"/>
              <w:rPr>
                <w:rFonts w:cs="Frankruhel"/>
                <w:sz w:val="24"/>
                <w:rtl/>
              </w:rPr>
            </w:pPr>
            <w:r>
              <w:rPr>
                <w:rFonts w:cs="Frankruhel"/>
                <w:sz w:val="24"/>
                <w:rtl/>
              </w:rPr>
              <w:t>בדיקות</w:t>
            </w:r>
          </w:p>
        </w:tc>
        <w:tc>
          <w:tcPr>
            <w:tcW w:w="1247" w:type="dxa"/>
          </w:tcPr>
          <w:p w14:paraId="2232E194" w14:textId="77777777" w:rsidR="00FF457F" w:rsidRDefault="00FF457F">
            <w:pPr>
              <w:spacing w:line="240" w:lineRule="auto"/>
              <w:jc w:val="left"/>
              <w:rPr>
                <w:rFonts w:cs="Frankruhel"/>
                <w:sz w:val="24"/>
              </w:rPr>
            </w:pPr>
            <w:r>
              <w:rPr>
                <w:rFonts w:cs="Frankruhel"/>
                <w:sz w:val="24"/>
                <w:rtl/>
              </w:rPr>
              <w:t xml:space="preserve">סעיף 11 </w:t>
            </w:r>
          </w:p>
        </w:tc>
      </w:tr>
      <w:tr w:rsidR="00FF457F" w14:paraId="26C6BFF6" w14:textId="77777777">
        <w:tblPrEx>
          <w:tblCellMar>
            <w:top w:w="0" w:type="dxa"/>
            <w:bottom w:w="0" w:type="dxa"/>
          </w:tblCellMar>
        </w:tblPrEx>
        <w:trPr>
          <w:jc w:val="right"/>
        </w:trPr>
        <w:tc>
          <w:tcPr>
            <w:tcW w:w="850" w:type="dxa"/>
          </w:tcPr>
          <w:p w14:paraId="6F2BABB1" w14:textId="77777777" w:rsidR="00FF457F" w:rsidRDefault="00FF457F">
            <w:pPr>
              <w:spacing w:line="240" w:lineRule="auto"/>
              <w:jc w:val="left"/>
              <w:rPr>
                <w:rFonts w:cs="Frankruhel"/>
                <w:sz w:val="24"/>
              </w:rPr>
            </w:pPr>
            <w:r>
              <w:rPr>
                <w:rFonts w:cs="Frankruhel"/>
                <w:sz w:val="24"/>
                <w:rtl/>
              </w:rPr>
              <w:t>4</w:t>
            </w:r>
          </w:p>
        </w:tc>
        <w:tc>
          <w:tcPr>
            <w:tcW w:w="567" w:type="dxa"/>
          </w:tcPr>
          <w:p w14:paraId="79668A87" w14:textId="77777777" w:rsidR="00FF457F" w:rsidRDefault="00FF457F">
            <w:pPr>
              <w:spacing w:line="240" w:lineRule="auto"/>
              <w:jc w:val="left"/>
              <w:rPr>
                <w:rFonts w:cs="Frankruhel"/>
                <w:sz w:val="24"/>
              </w:rPr>
            </w:pPr>
            <w:hyperlink w:anchor="Seif11" w:tooltip="אחריות" w:history="1">
              <w:r>
                <w:rPr>
                  <w:rStyle w:val="Hyperlink"/>
                </w:rPr>
                <w:t>Go</w:t>
              </w:r>
            </w:hyperlink>
          </w:p>
        </w:tc>
        <w:tc>
          <w:tcPr>
            <w:tcW w:w="5669" w:type="dxa"/>
          </w:tcPr>
          <w:p w14:paraId="6DDD462A" w14:textId="77777777" w:rsidR="00FF457F" w:rsidRDefault="00FF457F">
            <w:pPr>
              <w:spacing w:line="240" w:lineRule="auto"/>
              <w:jc w:val="left"/>
              <w:rPr>
                <w:rFonts w:cs="Frankruhel"/>
                <w:sz w:val="24"/>
                <w:rtl/>
              </w:rPr>
            </w:pPr>
            <w:r>
              <w:rPr>
                <w:rFonts w:cs="Frankruhel"/>
                <w:sz w:val="24"/>
                <w:rtl/>
              </w:rPr>
              <w:t>אחריות</w:t>
            </w:r>
          </w:p>
        </w:tc>
        <w:tc>
          <w:tcPr>
            <w:tcW w:w="1247" w:type="dxa"/>
          </w:tcPr>
          <w:p w14:paraId="5CD9B377" w14:textId="77777777" w:rsidR="00FF457F" w:rsidRDefault="00FF457F">
            <w:pPr>
              <w:spacing w:line="240" w:lineRule="auto"/>
              <w:jc w:val="left"/>
              <w:rPr>
                <w:rFonts w:cs="Frankruhel"/>
                <w:sz w:val="24"/>
              </w:rPr>
            </w:pPr>
            <w:r>
              <w:rPr>
                <w:rFonts w:cs="Frankruhel"/>
                <w:sz w:val="24"/>
                <w:rtl/>
              </w:rPr>
              <w:t xml:space="preserve">סעיף 12 </w:t>
            </w:r>
          </w:p>
        </w:tc>
      </w:tr>
      <w:tr w:rsidR="00FF457F" w14:paraId="57FE3B65" w14:textId="77777777">
        <w:tblPrEx>
          <w:tblCellMar>
            <w:top w:w="0" w:type="dxa"/>
            <w:bottom w:w="0" w:type="dxa"/>
          </w:tblCellMar>
        </w:tblPrEx>
        <w:trPr>
          <w:jc w:val="right"/>
        </w:trPr>
        <w:tc>
          <w:tcPr>
            <w:tcW w:w="850" w:type="dxa"/>
          </w:tcPr>
          <w:p w14:paraId="31BF1124" w14:textId="77777777" w:rsidR="00FF457F" w:rsidRDefault="00FF457F">
            <w:pPr>
              <w:spacing w:line="240" w:lineRule="auto"/>
              <w:jc w:val="left"/>
              <w:rPr>
                <w:rFonts w:cs="Frankruhel"/>
                <w:sz w:val="24"/>
              </w:rPr>
            </w:pPr>
            <w:r>
              <w:rPr>
                <w:rFonts w:cs="Frankruhel"/>
                <w:sz w:val="24"/>
                <w:rtl/>
              </w:rPr>
              <w:t>4</w:t>
            </w:r>
          </w:p>
        </w:tc>
        <w:tc>
          <w:tcPr>
            <w:tcW w:w="567" w:type="dxa"/>
          </w:tcPr>
          <w:p w14:paraId="0A016494" w14:textId="77777777" w:rsidR="00FF457F" w:rsidRDefault="00FF457F">
            <w:pPr>
              <w:spacing w:line="240" w:lineRule="auto"/>
              <w:jc w:val="left"/>
              <w:rPr>
                <w:rFonts w:cs="Frankruhel"/>
                <w:sz w:val="24"/>
              </w:rPr>
            </w:pPr>
            <w:hyperlink w:anchor="Seif12" w:tooltip="תחולה וסייג לתחולה" w:history="1">
              <w:r>
                <w:rPr>
                  <w:rStyle w:val="Hyperlink"/>
                </w:rPr>
                <w:t>Go</w:t>
              </w:r>
            </w:hyperlink>
          </w:p>
        </w:tc>
        <w:tc>
          <w:tcPr>
            <w:tcW w:w="5669" w:type="dxa"/>
          </w:tcPr>
          <w:p w14:paraId="727C34B7" w14:textId="77777777" w:rsidR="00FF457F" w:rsidRDefault="00FF457F">
            <w:pPr>
              <w:spacing w:line="240" w:lineRule="auto"/>
              <w:jc w:val="left"/>
              <w:rPr>
                <w:rFonts w:cs="Frankruhel"/>
                <w:sz w:val="24"/>
                <w:rtl/>
              </w:rPr>
            </w:pPr>
            <w:r>
              <w:rPr>
                <w:rFonts w:cs="Frankruhel"/>
                <w:sz w:val="24"/>
                <w:rtl/>
              </w:rPr>
              <w:t>תחולה וסייג לתחולה</w:t>
            </w:r>
          </w:p>
        </w:tc>
        <w:tc>
          <w:tcPr>
            <w:tcW w:w="1247" w:type="dxa"/>
          </w:tcPr>
          <w:p w14:paraId="21FF3E1A" w14:textId="77777777" w:rsidR="00FF457F" w:rsidRDefault="00FF457F">
            <w:pPr>
              <w:spacing w:line="240" w:lineRule="auto"/>
              <w:jc w:val="left"/>
              <w:rPr>
                <w:rFonts w:cs="Frankruhel"/>
                <w:sz w:val="24"/>
              </w:rPr>
            </w:pPr>
            <w:r>
              <w:rPr>
                <w:rFonts w:cs="Frankruhel"/>
                <w:sz w:val="24"/>
                <w:rtl/>
              </w:rPr>
              <w:t xml:space="preserve">סעיף 13 </w:t>
            </w:r>
          </w:p>
        </w:tc>
      </w:tr>
      <w:tr w:rsidR="00FF457F" w14:paraId="5A8735EF" w14:textId="77777777">
        <w:tblPrEx>
          <w:tblCellMar>
            <w:top w:w="0" w:type="dxa"/>
            <w:bottom w:w="0" w:type="dxa"/>
          </w:tblCellMar>
        </w:tblPrEx>
        <w:trPr>
          <w:jc w:val="right"/>
        </w:trPr>
        <w:tc>
          <w:tcPr>
            <w:tcW w:w="850" w:type="dxa"/>
          </w:tcPr>
          <w:p w14:paraId="4F396443" w14:textId="77777777" w:rsidR="00FF457F" w:rsidRDefault="00FF457F">
            <w:pPr>
              <w:spacing w:line="240" w:lineRule="auto"/>
              <w:jc w:val="left"/>
              <w:rPr>
                <w:rFonts w:cs="Frankruhel"/>
                <w:sz w:val="24"/>
              </w:rPr>
            </w:pPr>
            <w:r>
              <w:rPr>
                <w:rFonts w:cs="Frankruhel"/>
                <w:sz w:val="24"/>
                <w:rtl/>
              </w:rPr>
              <w:t>5</w:t>
            </w:r>
          </w:p>
        </w:tc>
        <w:tc>
          <w:tcPr>
            <w:tcW w:w="567" w:type="dxa"/>
          </w:tcPr>
          <w:p w14:paraId="67C83E9F" w14:textId="77777777" w:rsidR="00FF457F" w:rsidRDefault="00FF457F">
            <w:pPr>
              <w:spacing w:line="240" w:lineRule="auto"/>
              <w:jc w:val="left"/>
              <w:rPr>
                <w:rFonts w:cs="Frankruhel"/>
                <w:sz w:val="24"/>
              </w:rPr>
            </w:pPr>
            <w:hyperlink w:anchor="Seif13" w:tooltip="תחילה" w:history="1">
              <w:r>
                <w:rPr>
                  <w:rStyle w:val="Hyperlink"/>
                </w:rPr>
                <w:t>Go</w:t>
              </w:r>
            </w:hyperlink>
          </w:p>
        </w:tc>
        <w:tc>
          <w:tcPr>
            <w:tcW w:w="5669" w:type="dxa"/>
          </w:tcPr>
          <w:p w14:paraId="08174344" w14:textId="77777777" w:rsidR="00FF457F" w:rsidRDefault="00FF457F">
            <w:pPr>
              <w:spacing w:line="240" w:lineRule="auto"/>
              <w:jc w:val="left"/>
              <w:rPr>
                <w:rFonts w:cs="Frankruhel"/>
                <w:sz w:val="24"/>
                <w:rtl/>
              </w:rPr>
            </w:pPr>
            <w:r>
              <w:rPr>
                <w:rFonts w:cs="Frankruhel"/>
                <w:sz w:val="24"/>
                <w:rtl/>
              </w:rPr>
              <w:t>תחילה</w:t>
            </w:r>
          </w:p>
        </w:tc>
        <w:tc>
          <w:tcPr>
            <w:tcW w:w="1247" w:type="dxa"/>
          </w:tcPr>
          <w:p w14:paraId="7F7C3196" w14:textId="77777777" w:rsidR="00FF457F" w:rsidRDefault="00FF457F">
            <w:pPr>
              <w:spacing w:line="240" w:lineRule="auto"/>
              <w:jc w:val="left"/>
              <w:rPr>
                <w:rFonts w:cs="Frankruhel"/>
                <w:sz w:val="24"/>
              </w:rPr>
            </w:pPr>
            <w:r>
              <w:rPr>
                <w:rFonts w:cs="Frankruhel"/>
                <w:sz w:val="24"/>
                <w:rtl/>
              </w:rPr>
              <w:t xml:space="preserve">סעיף 14 </w:t>
            </w:r>
          </w:p>
        </w:tc>
      </w:tr>
    </w:tbl>
    <w:p w14:paraId="102D0824" w14:textId="77777777" w:rsidR="00FF457F" w:rsidRDefault="00FF457F">
      <w:pPr>
        <w:pStyle w:val="big-header"/>
        <w:ind w:left="0" w:right="1134"/>
        <w:rPr>
          <w:sz w:val="32"/>
          <w:rtl/>
        </w:rPr>
      </w:pPr>
    </w:p>
    <w:p w14:paraId="2A9DF94A" w14:textId="77777777" w:rsidR="00FF457F" w:rsidRDefault="00FF457F" w:rsidP="004B1195">
      <w:pPr>
        <w:pStyle w:val="big-header"/>
        <w:ind w:left="0" w:right="1134"/>
        <w:rPr>
          <w:rStyle w:val="default"/>
          <w:rFonts w:cs="FrankRuehl" w:hint="cs"/>
          <w:rtl/>
        </w:rPr>
      </w:pPr>
      <w:r>
        <w:rPr>
          <w:sz w:val="32"/>
          <w:rtl/>
        </w:rPr>
        <w:br w:type="page"/>
      </w:r>
      <w:r>
        <w:rPr>
          <w:rFonts w:hint="cs"/>
          <w:rtl/>
        </w:rPr>
        <w:lastRenderedPageBreak/>
        <w:t>תקנות החשמל (מיתקן חשמלי ארעי באתר בניה במתח שאינו עולה על מתח נמוך), תשס"ג-2002</w:t>
      </w:r>
      <w:r>
        <w:rPr>
          <w:rStyle w:val="default"/>
          <w:sz w:val="22"/>
          <w:szCs w:val="22"/>
          <w:rtl/>
        </w:rPr>
        <w:footnoteReference w:customMarkFollows="1" w:id="1"/>
        <w:t>*</w:t>
      </w:r>
    </w:p>
    <w:p w14:paraId="097145CE" w14:textId="77777777" w:rsidR="00FF457F" w:rsidRDefault="00FF457F">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13 לחוק החשמל, התשי"ד-1954 (להלן </w:t>
      </w:r>
      <w:r>
        <w:rPr>
          <w:rStyle w:val="default"/>
          <w:rFonts w:cs="FrankRuehl"/>
          <w:rtl/>
        </w:rPr>
        <w:t>–</w:t>
      </w:r>
      <w:r>
        <w:rPr>
          <w:rStyle w:val="default"/>
          <w:rFonts w:cs="FrankRuehl" w:hint="cs"/>
          <w:rtl/>
        </w:rPr>
        <w:t xml:space="preserve"> החוק), ובאישור ועדת העבודה הרווחה והבריאות של הכנסת לפי סעיף 48(א) לחוק-יסוד: הממשלה, וסעיף 2(ב) לחוק העונשין, התשל"ז-1977, אני מתקין תקנות אלה:</w:t>
      </w:r>
    </w:p>
    <w:p w14:paraId="598FB2F8" w14:textId="77777777" w:rsidR="00FF457F" w:rsidRDefault="00FF457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 פרשנות</w:t>
      </w:r>
    </w:p>
    <w:p w14:paraId="78D1CAB4" w14:textId="77777777" w:rsidR="00FF457F" w:rsidRDefault="00FF457F">
      <w:pPr>
        <w:pStyle w:val="P00"/>
        <w:spacing w:before="72"/>
        <w:ind w:left="0" w:right="1134"/>
        <w:rPr>
          <w:rStyle w:val="default"/>
          <w:rFonts w:cs="FrankRuehl" w:hint="cs"/>
          <w:rtl/>
        </w:rPr>
      </w:pPr>
      <w:bookmarkStart w:id="0" w:name="Seif0"/>
      <w:bookmarkEnd w:id="0"/>
      <w:r>
        <w:rPr>
          <w:lang w:val="he-IL"/>
        </w:rPr>
        <w:pict w14:anchorId="3DA1AFCB">
          <v:rect id="_x0000_s1026" style="position:absolute;left:0;text-align:left;margin-left:464.5pt;margin-top:8.05pt;width:75.05pt;height:10pt;z-index:251651072" o:allowincell="f" filled="f" stroked="f" strokecolor="lime" strokeweight=".25pt">
            <v:textbox style="mso-next-textbox:#_x0000_s1026" inset="0,0,0,0">
              <w:txbxContent>
                <w:p w14:paraId="0479CD49" w14:textId="77777777" w:rsidR="00FF457F" w:rsidRDefault="00FF457F">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235A49D6" w14:textId="77777777" w:rsidR="00FF457F" w:rsidRDefault="00FF457F">
      <w:pPr>
        <w:pStyle w:val="P00"/>
        <w:spacing w:before="72"/>
        <w:ind w:left="0" w:right="1134"/>
        <w:rPr>
          <w:rStyle w:val="default"/>
          <w:rFonts w:cs="FrankRuehl" w:hint="cs"/>
          <w:sz w:val="26"/>
          <w:rtl/>
        </w:rPr>
      </w:pPr>
      <w:r>
        <w:rPr>
          <w:rStyle w:val="default"/>
          <w:rFonts w:cs="FrankRuehl" w:hint="cs"/>
          <w:rtl/>
        </w:rPr>
        <w:tab/>
        <w:t xml:space="preserve">"אבזר" </w:t>
      </w:r>
      <w:r>
        <w:rPr>
          <w:rStyle w:val="default"/>
          <w:rFonts w:cs="FrankRuehl"/>
          <w:rtl/>
        </w:rPr>
        <w:t>–</w:t>
      </w:r>
      <w:r>
        <w:rPr>
          <w:rStyle w:val="default"/>
          <w:rFonts w:cs="FrankRuehl" w:hint="cs"/>
          <w:rtl/>
        </w:rPr>
        <w:t xml:space="preserve"> פריט של ציוד חשמלי המשמש לתמסורת (</w:t>
      </w:r>
      <w:r>
        <w:rPr>
          <w:rStyle w:val="default"/>
          <w:rFonts w:cs="FrankRuehl"/>
          <w:sz w:val="22"/>
          <w:szCs w:val="22"/>
        </w:rPr>
        <w:t>Transmission</w:t>
      </w:r>
      <w:r>
        <w:rPr>
          <w:rStyle w:val="default"/>
          <w:rFonts w:cs="FrankRuehl" w:hint="cs"/>
          <w:sz w:val="26"/>
          <w:rtl/>
        </w:rPr>
        <w:t>) או לחלוקה (</w:t>
      </w:r>
      <w:r>
        <w:rPr>
          <w:rStyle w:val="default"/>
          <w:rFonts w:cs="FrankRuehl"/>
          <w:sz w:val="22"/>
          <w:szCs w:val="22"/>
        </w:rPr>
        <w:t>Distribution</w:t>
      </w:r>
      <w:r>
        <w:rPr>
          <w:rStyle w:val="default"/>
          <w:rFonts w:cs="FrankRuehl" w:hint="cs"/>
          <w:sz w:val="26"/>
          <w:rtl/>
        </w:rPr>
        <w:t>) של אנרגיה חשמלית;</w:t>
      </w:r>
    </w:p>
    <w:p w14:paraId="59CF66B0"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"אספקה" </w:t>
      </w:r>
      <w:r>
        <w:rPr>
          <w:rStyle w:val="default"/>
          <w:rFonts w:cs="FrankRuehl"/>
          <w:sz w:val="26"/>
          <w:rtl/>
        </w:rPr>
        <w:t>–</w:t>
      </w:r>
      <w:r>
        <w:rPr>
          <w:rStyle w:val="default"/>
          <w:rFonts w:cs="FrankRuehl" w:hint="cs"/>
          <w:sz w:val="26"/>
          <w:rtl/>
        </w:rPr>
        <w:t xml:space="preserve"> אספקת חשמל ממקור של אנרגיה חשמלית;</w:t>
      </w:r>
    </w:p>
    <w:p w14:paraId="04A366E0"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"אתר בניה" </w:t>
      </w:r>
      <w:r>
        <w:rPr>
          <w:rStyle w:val="default"/>
          <w:rFonts w:cs="FrankRuehl"/>
          <w:sz w:val="26"/>
          <w:rtl/>
        </w:rPr>
        <w:t>–</w:t>
      </w:r>
      <w:r>
        <w:rPr>
          <w:rStyle w:val="default"/>
          <w:rFonts w:cs="FrankRuehl" w:hint="cs"/>
          <w:sz w:val="26"/>
          <w:rtl/>
        </w:rPr>
        <w:t xml:space="preserve"> אתר שבו מתקיימות עבודות בניה, תיקון, שיפוץ או הרחבה והריסה של מבנה או שמבצעים בו עבודות עפר;</w:t>
      </w:r>
    </w:p>
    <w:p w14:paraId="0BAE594C"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"בית תקע משוקע", "בית תקע חד-מופעי", "בית תקע תלת-מופעי" </w:t>
      </w:r>
      <w:r>
        <w:rPr>
          <w:rStyle w:val="default"/>
          <w:rFonts w:cs="FrankRuehl"/>
          <w:sz w:val="26"/>
          <w:rtl/>
        </w:rPr>
        <w:t>–</w:t>
      </w:r>
      <w:r>
        <w:rPr>
          <w:rStyle w:val="default"/>
          <w:rFonts w:cs="FrankRuehl" w:hint="cs"/>
          <w:sz w:val="26"/>
          <w:rtl/>
        </w:rPr>
        <w:t xml:space="preserve"> כמשמעותם בת"י 1109;</w:t>
      </w:r>
    </w:p>
    <w:p w14:paraId="3AA47BBF"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"דרגת הגנה </w:t>
      </w:r>
      <w:r>
        <w:rPr>
          <w:rStyle w:val="default"/>
          <w:rFonts w:cs="FrankRuehl"/>
          <w:szCs w:val="20"/>
        </w:rPr>
        <w:t>IP XXX</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דרגת הגנה כמשמעותה בת"י 981;</w:t>
      </w:r>
    </w:p>
    <w:p w14:paraId="532C1EA2"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"המנהל" </w:t>
      </w:r>
      <w:r>
        <w:rPr>
          <w:rStyle w:val="default"/>
          <w:rFonts w:cs="FrankRuehl"/>
          <w:sz w:val="26"/>
          <w:rtl/>
        </w:rPr>
        <w:t>–</w:t>
      </w:r>
      <w:r>
        <w:rPr>
          <w:rStyle w:val="default"/>
          <w:rFonts w:cs="FrankRuehl" w:hint="cs"/>
          <w:sz w:val="26"/>
          <w:rtl/>
        </w:rPr>
        <w:t xml:space="preserve"> מנהל עניני חשמל כמשמעותו בסעיף 3 לחוק;</w:t>
      </w:r>
    </w:p>
    <w:p w14:paraId="5EA01B4B"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"זינה" </w:t>
      </w:r>
      <w:r>
        <w:rPr>
          <w:rStyle w:val="default"/>
          <w:rFonts w:cs="FrankRuehl"/>
          <w:sz w:val="26"/>
          <w:rtl/>
        </w:rPr>
        <w:t>–</w:t>
      </w:r>
      <w:r>
        <w:rPr>
          <w:rStyle w:val="default"/>
          <w:rFonts w:cs="FrankRuehl" w:hint="cs"/>
          <w:sz w:val="26"/>
          <w:rtl/>
        </w:rPr>
        <w:t xml:space="preserve"> אספקת חשמל למיתקן חשמל ארעי לרבות האמצעים הפיזיים לכך;</w:t>
      </w:r>
    </w:p>
    <w:p w14:paraId="3F440269"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"זרם" </w:t>
      </w:r>
      <w:r>
        <w:rPr>
          <w:rStyle w:val="default"/>
          <w:rFonts w:cs="FrankRuehl"/>
          <w:sz w:val="26"/>
          <w:rtl/>
        </w:rPr>
        <w:t>–</w:t>
      </w:r>
      <w:r>
        <w:rPr>
          <w:rStyle w:val="default"/>
          <w:rFonts w:cs="FrankRuehl" w:hint="cs"/>
          <w:sz w:val="26"/>
          <w:rtl/>
        </w:rPr>
        <w:t xml:space="preserve"> השיעור האפקטיבי של עצמת הזרם;</w:t>
      </w:r>
    </w:p>
    <w:p w14:paraId="2F1D3AC8"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"חלק חי" </w:t>
      </w:r>
      <w:r>
        <w:rPr>
          <w:rStyle w:val="default"/>
          <w:rFonts w:cs="FrankRuehl"/>
          <w:sz w:val="26"/>
          <w:rtl/>
        </w:rPr>
        <w:t>–</w:t>
      </w:r>
      <w:r>
        <w:rPr>
          <w:rStyle w:val="default"/>
          <w:rFonts w:cs="FrankRuehl" w:hint="cs"/>
          <w:sz w:val="26"/>
          <w:rtl/>
        </w:rPr>
        <w:t xml:space="preserve"> מצב של מוליך כשהוא מחובר למקור של מתח חשמלי באופן גלווני או השראתי, או כשהוא טעון חשמל;</w:t>
      </w:r>
    </w:p>
    <w:p w14:paraId="0F64CCD2"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"חשמלאי" </w:t>
      </w:r>
      <w:r>
        <w:rPr>
          <w:rStyle w:val="default"/>
          <w:rFonts w:cs="FrankRuehl"/>
          <w:sz w:val="26"/>
          <w:rtl/>
        </w:rPr>
        <w:t>–</w:t>
      </w:r>
      <w:r>
        <w:rPr>
          <w:rStyle w:val="default"/>
          <w:rFonts w:cs="FrankRuehl" w:hint="cs"/>
          <w:sz w:val="26"/>
          <w:rtl/>
        </w:rPr>
        <w:t xml:space="preserve"> בעל רישיון לעסוק בביצוע עבודות חשמל לפי החוק;</w:t>
      </w:r>
    </w:p>
    <w:p w14:paraId="291256AD"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"כלי עבודה" </w:t>
      </w:r>
      <w:r>
        <w:rPr>
          <w:rStyle w:val="default"/>
          <w:rFonts w:cs="FrankRuehl"/>
          <w:sz w:val="26"/>
          <w:rtl/>
        </w:rPr>
        <w:t>–</w:t>
      </w:r>
      <w:r>
        <w:rPr>
          <w:rStyle w:val="default"/>
          <w:rFonts w:cs="FrankRuehl" w:hint="cs"/>
          <w:sz w:val="26"/>
          <w:rtl/>
        </w:rPr>
        <w:t xml:space="preserve"> חפץ אשר באמצעותו ניתן לבצע עבודות חשמל שלא ניתנות לביצוע ביד חופשית בלבד;</w:t>
      </w:r>
    </w:p>
    <w:p w14:paraId="3F940224"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"לוח" </w:t>
      </w:r>
      <w:r>
        <w:rPr>
          <w:rStyle w:val="default"/>
          <w:rFonts w:cs="FrankRuehl"/>
          <w:sz w:val="26"/>
          <w:rtl/>
        </w:rPr>
        <w:t>–</w:t>
      </w:r>
      <w:r>
        <w:rPr>
          <w:rStyle w:val="default"/>
          <w:rFonts w:cs="FrankRuehl" w:hint="cs"/>
          <w:sz w:val="26"/>
          <w:rtl/>
        </w:rPr>
        <w:t xml:space="preserve"> מסד וציוד חשמלי המורכב עליו להבטחה של מיתקן חשמלי ארעי, לפיקוד ולבקרה למעט בתי תקע ומפסקים לאורך מעגל סופי;</w:t>
      </w:r>
    </w:p>
    <w:p w14:paraId="2C22EA02"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"לוח משנה" </w:t>
      </w:r>
      <w:r>
        <w:rPr>
          <w:rStyle w:val="default"/>
          <w:rFonts w:cs="FrankRuehl"/>
          <w:sz w:val="26"/>
          <w:rtl/>
        </w:rPr>
        <w:t>–</w:t>
      </w:r>
      <w:r>
        <w:rPr>
          <w:rStyle w:val="default"/>
          <w:rFonts w:cs="FrankRuehl" w:hint="cs"/>
          <w:sz w:val="26"/>
          <w:rtl/>
        </w:rPr>
        <w:t xml:space="preserve"> לוח הניזון מלוח אחר;</w:t>
      </w:r>
    </w:p>
    <w:p w14:paraId="52781AC7"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"לוח ראשי" </w:t>
      </w:r>
      <w:r>
        <w:rPr>
          <w:rStyle w:val="default"/>
          <w:rFonts w:cs="FrankRuehl"/>
          <w:sz w:val="26"/>
          <w:rtl/>
        </w:rPr>
        <w:t>–</w:t>
      </w:r>
      <w:r>
        <w:rPr>
          <w:rStyle w:val="default"/>
          <w:rFonts w:cs="FrankRuehl" w:hint="cs"/>
          <w:sz w:val="26"/>
          <w:rtl/>
        </w:rPr>
        <w:t xml:space="preserve"> לוח הניזון במישרין ממקור האספקה והמיועד להזין מיתקן חשמלי בשלמותו;</w:t>
      </w:r>
    </w:p>
    <w:p w14:paraId="64A82C24"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"מבטח" </w:t>
      </w:r>
      <w:r>
        <w:rPr>
          <w:rStyle w:val="default"/>
          <w:rFonts w:cs="FrankRuehl"/>
          <w:sz w:val="26"/>
          <w:rtl/>
        </w:rPr>
        <w:t>–</w:t>
      </w:r>
      <w:r>
        <w:rPr>
          <w:rStyle w:val="default"/>
          <w:rFonts w:cs="FrankRuehl" w:hint="cs"/>
          <w:sz w:val="26"/>
          <w:rtl/>
        </w:rPr>
        <w:t xml:space="preserve"> אבזר המשמש להפסקה אוטומטית של זרם יתר במעגל או בקו;</w:t>
      </w:r>
    </w:p>
    <w:p w14:paraId="22B257D7"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"מבנה קבוע" </w:t>
      </w:r>
      <w:r>
        <w:rPr>
          <w:rStyle w:val="default"/>
          <w:rFonts w:cs="FrankRuehl"/>
          <w:sz w:val="26"/>
          <w:rtl/>
        </w:rPr>
        <w:t>–</w:t>
      </w:r>
      <w:r>
        <w:rPr>
          <w:rStyle w:val="default"/>
          <w:rFonts w:cs="FrankRuehl" w:hint="cs"/>
          <w:sz w:val="26"/>
          <w:rtl/>
        </w:rPr>
        <w:t xml:space="preserve"> מבנה שאינו מיועד לפירוק לאחר גמר העבודה;</w:t>
      </w:r>
    </w:p>
    <w:p w14:paraId="2EE0A920"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"מוליך" </w:t>
      </w:r>
      <w:r>
        <w:rPr>
          <w:rStyle w:val="default"/>
          <w:rFonts w:cs="FrankRuehl"/>
          <w:sz w:val="26"/>
          <w:rtl/>
        </w:rPr>
        <w:t>–</w:t>
      </w:r>
      <w:r>
        <w:rPr>
          <w:rStyle w:val="default"/>
          <w:rFonts w:cs="FrankRuehl" w:hint="cs"/>
          <w:sz w:val="26"/>
          <w:rtl/>
        </w:rPr>
        <w:t xml:space="preserve"> גוף המיועד להעברת זרם חשמלי;</w:t>
      </w:r>
    </w:p>
    <w:p w14:paraId="7BC4F82E"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"מיתקן חשמלי" </w:t>
      </w:r>
      <w:r>
        <w:rPr>
          <w:rStyle w:val="default"/>
          <w:rFonts w:cs="FrankRuehl"/>
          <w:sz w:val="26"/>
          <w:rtl/>
        </w:rPr>
        <w:t>–</w:t>
      </w:r>
      <w:r>
        <w:rPr>
          <w:rStyle w:val="default"/>
          <w:rFonts w:cs="FrankRuehl" w:hint="cs"/>
          <w:sz w:val="26"/>
          <w:rtl/>
        </w:rPr>
        <w:t xml:space="preserve"> כהגדרתו בחוק;</w:t>
      </w:r>
    </w:p>
    <w:p w14:paraId="4E71E875"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"מיתקן חשמלי ארעי" </w:t>
      </w:r>
      <w:r>
        <w:rPr>
          <w:rStyle w:val="default"/>
          <w:rFonts w:cs="FrankRuehl"/>
          <w:sz w:val="26"/>
          <w:rtl/>
        </w:rPr>
        <w:t>–</w:t>
      </w:r>
      <w:r>
        <w:rPr>
          <w:rStyle w:val="default"/>
          <w:rFonts w:cs="FrankRuehl" w:hint="cs"/>
          <w:sz w:val="26"/>
          <w:rtl/>
        </w:rPr>
        <w:t xml:space="preserve"> מיתקן חשמלי המוקם לתקופה קצובה ולמטרה מוגדרת, המורכב בעיקרו מציוד מיטלטל והמפורק עם סיום העבודה באתר בניה;</w:t>
      </w:r>
    </w:p>
    <w:p w14:paraId="02EFB224"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"מכשיר" </w:t>
      </w:r>
      <w:r>
        <w:rPr>
          <w:rStyle w:val="default"/>
          <w:rFonts w:cs="FrankRuehl"/>
          <w:sz w:val="26"/>
          <w:rtl/>
        </w:rPr>
        <w:t>–</w:t>
      </w:r>
      <w:r>
        <w:rPr>
          <w:rStyle w:val="default"/>
          <w:rFonts w:cs="FrankRuehl" w:hint="cs"/>
          <w:sz w:val="26"/>
          <w:rtl/>
        </w:rPr>
        <w:t xml:space="preserve"> ציוד המועד להמרה במתכוון של אנרגיה חשמלית באנרגיה חשמלית אחרת או באנרגיה מסוג אחר;</w:t>
      </w:r>
    </w:p>
    <w:p w14:paraId="4091B631"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"מעגל" </w:t>
      </w:r>
      <w:r>
        <w:rPr>
          <w:rStyle w:val="default"/>
          <w:rFonts w:cs="FrankRuehl"/>
          <w:sz w:val="26"/>
          <w:rtl/>
        </w:rPr>
        <w:t>–</w:t>
      </w:r>
      <w:r>
        <w:rPr>
          <w:rStyle w:val="default"/>
          <w:rFonts w:cs="FrankRuehl" w:hint="cs"/>
          <w:sz w:val="26"/>
          <w:rtl/>
        </w:rPr>
        <w:t xml:space="preserve"> מספר מוליכים, על אבזריהם, המוגנים באמצעות מבטח משותף;</w:t>
      </w:r>
    </w:p>
    <w:p w14:paraId="3107489A"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"מעגל סופי" </w:t>
      </w:r>
      <w:r>
        <w:rPr>
          <w:rStyle w:val="default"/>
          <w:rFonts w:cs="FrankRuehl"/>
          <w:sz w:val="26"/>
          <w:rtl/>
        </w:rPr>
        <w:t>–</w:t>
      </w:r>
      <w:r>
        <w:rPr>
          <w:rStyle w:val="default"/>
          <w:rFonts w:cs="FrankRuehl" w:hint="cs"/>
          <w:sz w:val="26"/>
          <w:rtl/>
        </w:rPr>
        <w:t xml:space="preserve"> מעגל המחובר ישירות למכשיר או לבית תקע;</w:t>
      </w:r>
    </w:p>
    <w:p w14:paraId="7F78FB68"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"מעטה" </w:t>
      </w:r>
      <w:r>
        <w:rPr>
          <w:rStyle w:val="default"/>
          <w:rFonts w:cs="FrankRuehl"/>
          <w:sz w:val="26"/>
          <w:rtl/>
        </w:rPr>
        <w:t>–</w:t>
      </w:r>
      <w:r>
        <w:rPr>
          <w:rStyle w:val="default"/>
          <w:rFonts w:cs="FrankRuehl" w:hint="cs"/>
          <w:sz w:val="26"/>
          <w:rtl/>
        </w:rPr>
        <w:t xml:space="preserve"> מעטה רצוף, יחיד או מורכב מכמה שכבות, המיוצר עם ייצורו של הכבל;</w:t>
      </w:r>
    </w:p>
    <w:p w14:paraId="5F51BF36"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lastRenderedPageBreak/>
        <w:tab/>
        <w:t xml:space="preserve">"מפסק מגן" </w:t>
      </w:r>
      <w:r>
        <w:rPr>
          <w:rStyle w:val="default"/>
          <w:rFonts w:cs="FrankRuehl"/>
          <w:sz w:val="26"/>
          <w:rtl/>
        </w:rPr>
        <w:t>–</w:t>
      </w:r>
      <w:r>
        <w:rPr>
          <w:rStyle w:val="default"/>
          <w:rFonts w:cs="FrankRuehl" w:hint="cs"/>
          <w:sz w:val="26"/>
          <w:rtl/>
        </w:rPr>
        <w:t xml:space="preserve"> מפסק המיועד לנתק אוטומטית מיתקן חשמלי המוגן על ידו ממקור הזינה במקרה של הופעת זרם דלף לאדמה;</w:t>
      </w:r>
    </w:p>
    <w:p w14:paraId="5E217353"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"מפסק ראשי" </w:t>
      </w:r>
      <w:r>
        <w:rPr>
          <w:rStyle w:val="default"/>
          <w:rFonts w:cs="FrankRuehl"/>
          <w:sz w:val="26"/>
          <w:rtl/>
        </w:rPr>
        <w:t>–</w:t>
      </w:r>
      <w:r>
        <w:rPr>
          <w:rStyle w:val="default"/>
          <w:rFonts w:cs="FrankRuehl" w:hint="cs"/>
          <w:sz w:val="26"/>
          <w:rtl/>
        </w:rPr>
        <w:t xml:space="preserve"> מפסק המיועד למיתוג מיתקן חשמלי ארעי בשלמותו;</w:t>
      </w:r>
    </w:p>
    <w:p w14:paraId="445228E5"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"מקום סכנה מוגברת" </w:t>
      </w:r>
      <w:r>
        <w:rPr>
          <w:rStyle w:val="default"/>
          <w:rFonts w:cs="FrankRuehl"/>
          <w:sz w:val="26"/>
          <w:rtl/>
        </w:rPr>
        <w:t>–</w:t>
      </w:r>
      <w:r>
        <w:rPr>
          <w:rStyle w:val="default"/>
          <w:rFonts w:cs="FrankRuehl" w:hint="cs"/>
          <w:sz w:val="26"/>
          <w:rtl/>
        </w:rPr>
        <w:t xml:space="preserve"> מקום שבו התנאים או תהליכי העבודה מגדילים באופן ניכר את הסכנה להלם חשמלי, לשריפה, להתפוצצות ולפגיעה מכנית או כימית במיתקן חשמלי;</w:t>
      </w:r>
    </w:p>
    <w:p w14:paraId="1EF7A8B1"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"מתח" </w:t>
      </w:r>
      <w:r>
        <w:rPr>
          <w:rStyle w:val="default"/>
          <w:rFonts w:cs="FrankRuehl"/>
          <w:sz w:val="26"/>
          <w:rtl/>
        </w:rPr>
        <w:t>–</w:t>
      </w:r>
      <w:r>
        <w:rPr>
          <w:rStyle w:val="default"/>
          <w:rFonts w:cs="FrankRuehl" w:hint="cs"/>
          <w:sz w:val="26"/>
          <w:rtl/>
        </w:rPr>
        <w:t xml:space="preserve"> בזרם חילופין </w:t>
      </w:r>
      <w:r>
        <w:rPr>
          <w:rStyle w:val="default"/>
          <w:rFonts w:cs="FrankRuehl"/>
          <w:sz w:val="26"/>
          <w:rtl/>
        </w:rPr>
        <w:t>–</w:t>
      </w:r>
      <w:r>
        <w:rPr>
          <w:rStyle w:val="default"/>
          <w:rFonts w:cs="FrankRuehl" w:hint="cs"/>
          <w:sz w:val="26"/>
          <w:rtl/>
        </w:rPr>
        <w:t xml:space="preserve"> שיעורו האפקטיבי; בזרם ישר </w:t>
      </w:r>
      <w:r>
        <w:rPr>
          <w:rStyle w:val="default"/>
          <w:rFonts w:cs="FrankRuehl"/>
          <w:sz w:val="26"/>
          <w:rtl/>
        </w:rPr>
        <w:t>–</w:t>
      </w:r>
      <w:r>
        <w:rPr>
          <w:rStyle w:val="default"/>
          <w:rFonts w:cs="FrankRuehl" w:hint="cs"/>
          <w:sz w:val="26"/>
          <w:rtl/>
        </w:rPr>
        <w:t xml:space="preserve"> שיעורו כאשר תכולת האדוות בו אינה עולה על 10 אחוזים;</w:t>
      </w:r>
    </w:p>
    <w:p w14:paraId="1E0F5D6D"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"מתח נמוך" </w:t>
      </w:r>
      <w:r>
        <w:rPr>
          <w:rStyle w:val="default"/>
          <w:rFonts w:cs="FrankRuehl"/>
          <w:sz w:val="26"/>
          <w:rtl/>
        </w:rPr>
        <w:t>–</w:t>
      </w:r>
      <w:r>
        <w:rPr>
          <w:rStyle w:val="default"/>
          <w:rFonts w:cs="FrankRuehl" w:hint="cs"/>
          <w:sz w:val="26"/>
          <w:rtl/>
        </w:rPr>
        <w:t xml:space="preserve"> מתח העולה על מתח נמוך מאוד ואינו עולה על 1,000 וולט בזרם חילופין או 1,500 וולט בזרם ישר בין כל שני מוליכים באותה שיטת אספקה;</w:t>
      </w:r>
    </w:p>
    <w:p w14:paraId="4E7FF13E"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"מתח נמוך מאוד" </w:t>
      </w:r>
      <w:r>
        <w:rPr>
          <w:rStyle w:val="default"/>
          <w:rFonts w:cs="FrankRuehl"/>
          <w:sz w:val="26"/>
          <w:rtl/>
        </w:rPr>
        <w:t>–</w:t>
      </w:r>
      <w:r>
        <w:rPr>
          <w:rStyle w:val="default"/>
          <w:rFonts w:cs="FrankRuehl" w:hint="cs"/>
          <w:sz w:val="26"/>
          <w:rtl/>
        </w:rPr>
        <w:t xml:space="preserve"> מתח שאינו עולה על 24 וולט בזרם חילופין או 60 וולט בזרם ישר בין כל שני מוליכים באותה שיטת אספקה;</w:t>
      </w:r>
    </w:p>
    <w:p w14:paraId="1D56BEC7"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"סוג אספקה" </w:t>
      </w:r>
      <w:r>
        <w:rPr>
          <w:rStyle w:val="default"/>
          <w:rFonts w:cs="FrankRuehl"/>
          <w:sz w:val="26"/>
          <w:rtl/>
        </w:rPr>
        <w:t>–</w:t>
      </w:r>
      <w:r>
        <w:rPr>
          <w:rStyle w:val="default"/>
          <w:rFonts w:cs="FrankRuehl" w:hint="cs"/>
          <w:sz w:val="26"/>
          <w:rtl/>
        </w:rPr>
        <w:t xml:space="preserve"> אספקה המאופיינת על ידי מניה נפרדת, מקור אספקה נפרד, דרגות חיוניות שונות וכיוצא באלה;</w:t>
      </w:r>
    </w:p>
    <w:p w14:paraId="23E1974F"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"סוג </w:t>
      </w:r>
      <w:r>
        <w:rPr>
          <w:rStyle w:val="default"/>
          <w:rFonts w:cs="FrankRuehl"/>
          <w:szCs w:val="20"/>
        </w:rPr>
        <w:t>II</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סוג ציוד המיועד לזינה במתח נמוך, שחלקיו החיים מבודדים בבידוד כפול או בבידוד מוגבר;</w:t>
      </w:r>
    </w:p>
    <w:p w14:paraId="20768253"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"פתיל" </w:t>
      </w:r>
      <w:r>
        <w:rPr>
          <w:rStyle w:val="default"/>
          <w:rFonts w:cs="FrankRuehl"/>
          <w:sz w:val="26"/>
          <w:rtl/>
        </w:rPr>
        <w:t>–</w:t>
      </w:r>
      <w:r>
        <w:rPr>
          <w:rStyle w:val="default"/>
          <w:rFonts w:cs="FrankRuehl" w:hint="cs"/>
          <w:sz w:val="26"/>
          <w:rtl/>
        </w:rPr>
        <w:t xml:space="preserve"> גיד כפיף או כמה גידים כפיפים מבודדים, שזורים יחד או לא שזורים, המאוגדים במעטה חיצוני משותף או המחוברים ביניהם;</w:t>
      </w:r>
    </w:p>
    <w:p w14:paraId="7D726EB5"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"ציוד" </w:t>
      </w:r>
      <w:r>
        <w:rPr>
          <w:rStyle w:val="default"/>
          <w:rFonts w:cs="FrankRuehl"/>
          <w:sz w:val="26"/>
          <w:rtl/>
        </w:rPr>
        <w:t>–</w:t>
      </w:r>
      <w:r>
        <w:rPr>
          <w:rStyle w:val="default"/>
          <w:rFonts w:cs="FrankRuehl" w:hint="cs"/>
          <w:sz w:val="26"/>
          <w:rtl/>
        </w:rPr>
        <w:t xml:space="preserve"> כלל הפריטים המהווים מיתקן חשמלי או חלק ממנו;</w:t>
      </w:r>
    </w:p>
    <w:p w14:paraId="2A0E1DAD"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"ציוד מיטלטל" </w:t>
      </w:r>
      <w:r>
        <w:rPr>
          <w:rStyle w:val="default"/>
          <w:rFonts w:cs="FrankRuehl"/>
          <w:sz w:val="26"/>
          <w:rtl/>
        </w:rPr>
        <w:t>–</w:t>
      </w:r>
      <w:r>
        <w:rPr>
          <w:rStyle w:val="default"/>
          <w:rFonts w:cs="FrankRuehl" w:hint="cs"/>
          <w:sz w:val="26"/>
          <w:rtl/>
        </w:rPr>
        <w:t xml:space="preserve"> ציוד המיועד, בשימוש הרגיל בו, להעברה ממקום למקום;</w:t>
      </w:r>
    </w:p>
    <w:p w14:paraId="7A953C80"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"ציוד נייח" </w:t>
      </w:r>
      <w:r>
        <w:rPr>
          <w:rStyle w:val="default"/>
          <w:rFonts w:cs="FrankRuehl"/>
          <w:sz w:val="26"/>
          <w:rtl/>
        </w:rPr>
        <w:t>–</w:t>
      </w:r>
      <w:r>
        <w:rPr>
          <w:rStyle w:val="default"/>
          <w:rFonts w:cs="FrankRuehl" w:hint="cs"/>
          <w:sz w:val="26"/>
          <w:rtl/>
        </w:rPr>
        <w:t xml:space="preserve"> ציוד שאינו ניתן להעברה בנקל ממקום למקום;</w:t>
      </w:r>
    </w:p>
    <w:p w14:paraId="4A3F05B7"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"ציוד קבוע" </w:t>
      </w:r>
      <w:r>
        <w:rPr>
          <w:rStyle w:val="default"/>
          <w:rFonts w:cs="FrankRuehl"/>
          <w:sz w:val="26"/>
          <w:rtl/>
        </w:rPr>
        <w:t>–</w:t>
      </w:r>
      <w:r>
        <w:rPr>
          <w:rStyle w:val="default"/>
          <w:rFonts w:cs="FrankRuehl" w:hint="cs"/>
          <w:sz w:val="26"/>
          <w:rtl/>
        </w:rPr>
        <w:t xml:space="preserve"> ציוד המיועד לשימוש כשהוא מוחזק במקומו ואינו ניתן להעברה ממקום למקום בלא שימוש בכלים;</w:t>
      </w:r>
    </w:p>
    <w:p w14:paraId="6ECB2A33"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"קו" </w:t>
      </w:r>
      <w:r>
        <w:rPr>
          <w:rStyle w:val="default"/>
          <w:rFonts w:cs="FrankRuehl"/>
          <w:sz w:val="26"/>
          <w:rtl/>
        </w:rPr>
        <w:t>–</w:t>
      </w:r>
      <w:r>
        <w:rPr>
          <w:rStyle w:val="default"/>
          <w:rFonts w:cs="FrankRuehl" w:hint="cs"/>
          <w:sz w:val="26"/>
          <w:rtl/>
        </w:rPr>
        <w:t xml:space="preserve"> מעגל מזין לוח;</w:t>
      </w:r>
    </w:p>
    <w:p w14:paraId="031ED5E0"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"שיטת אספקה" </w:t>
      </w:r>
      <w:r>
        <w:rPr>
          <w:rStyle w:val="default"/>
          <w:rFonts w:cs="FrankRuehl"/>
          <w:sz w:val="26"/>
          <w:rtl/>
        </w:rPr>
        <w:t>–</w:t>
      </w:r>
      <w:r>
        <w:rPr>
          <w:rStyle w:val="default"/>
          <w:rFonts w:cs="FrankRuehl" w:hint="cs"/>
          <w:sz w:val="26"/>
          <w:rtl/>
        </w:rPr>
        <w:t xml:space="preserve"> אספקת חשמל המאופיינת על ידי סוג הזרם, התדר, מספר המוליכים, המתחים בין המוליכים ובין המוליכים לאדמה וצורת חיבור נקודת הכוכב או התווך להארקה;</w:t>
      </w:r>
    </w:p>
    <w:p w14:paraId="50FFA2DA"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 w:val="26"/>
          <w:rtl/>
        </w:rPr>
        <w:t>–</w:t>
      </w:r>
      <w:r>
        <w:rPr>
          <w:rStyle w:val="default"/>
          <w:rFonts w:cs="FrankRuehl" w:hint="cs"/>
          <w:sz w:val="26"/>
          <w:rtl/>
        </w:rPr>
        <w:t xml:space="preserve"> תקן ישראלי (ת"י) כהגדרתו בסעיף 6(א) לחוק התקנים, התשי"ג-1953, תקן רשמי כהגדרתו בסעיף 8(א) לחוק האמור או תקן מן המפורטים בתוספת הראשונה, שכולם הופקדו לעיון הציבור בספריית מכון התקנים, רח' חיים לבנון 42, תל אביב, ובמרכז המידע של חברת החשמל לישראל בע"מ, אתר תחנת הכוח, חיפה, או תקן אחר שאישר המנהל;</w:t>
      </w:r>
    </w:p>
    <w:p w14:paraId="7A17730A"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Cs w:val="20"/>
        </w:rPr>
        <w:t>IEC</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תקן שפרסמה הנציבות הבין-לאומית לאלקטרוניקה (</w:t>
      </w:r>
      <w:r>
        <w:rPr>
          <w:rStyle w:val="default"/>
          <w:rFonts w:cs="FrankRuehl"/>
          <w:szCs w:val="20"/>
        </w:rPr>
        <w:t>International Electrotechnical Commission</w:t>
      </w:r>
      <w:r>
        <w:rPr>
          <w:rStyle w:val="default"/>
          <w:rFonts w:cs="FrankRuehl" w:hint="cs"/>
          <w:sz w:val="26"/>
          <w:rtl/>
        </w:rPr>
        <w:t>);</w:t>
      </w:r>
    </w:p>
    <w:p w14:paraId="70A54269"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Cs w:val="20"/>
        </w:rPr>
        <w:t>DIN</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תקן שפרסם מכון התקינה הגרמני (</w:t>
      </w:r>
      <w:r>
        <w:rPr>
          <w:rStyle w:val="default"/>
          <w:rFonts w:cs="FrankRuehl"/>
          <w:szCs w:val="20"/>
        </w:rPr>
        <w:t>Deutsches Institut F</w:t>
      </w:r>
      <w:r>
        <w:rPr>
          <w:rStyle w:val="default"/>
          <w:szCs w:val="20"/>
        </w:rPr>
        <w:t>ü</w:t>
      </w:r>
      <w:r>
        <w:rPr>
          <w:rStyle w:val="default"/>
          <w:rFonts w:cs="FrankRuehl"/>
          <w:szCs w:val="20"/>
        </w:rPr>
        <w:t>r Normung</w:t>
      </w:r>
      <w:r>
        <w:rPr>
          <w:rStyle w:val="default"/>
          <w:rFonts w:cs="FrankRuehl" w:hint="cs"/>
          <w:sz w:val="26"/>
          <w:rtl/>
        </w:rPr>
        <w:t>).</w:t>
      </w:r>
    </w:p>
    <w:p w14:paraId="0EF1B90C" w14:textId="77777777" w:rsidR="00FF457F" w:rsidRDefault="00FF457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ב' - כללי</w:t>
      </w:r>
    </w:p>
    <w:p w14:paraId="6A54C16C" w14:textId="77777777" w:rsidR="00FF457F" w:rsidRDefault="00FF457F">
      <w:pPr>
        <w:pStyle w:val="P00"/>
        <w:spacing w:before="72"/>
        <w:ind w:left="0" w:right="1134"/>
        <w:rPr>
          <w:rStyle w:val="default"/>
          <w:rFonts w:cs="FrankRuehl" w:hint="cs"/>
          <w:rtl/>
        </w:rPr>
      </w:pPr>
      <w:bookmarkStart w:id="1" w:name="Seif1"/>
      <w:bookmarkEnd w:id="1"/>
      <w:r>
        <w:rPr>
          <w:rFonts w:cs="Miriam"/>
          <w:szCs w:val="32"/>
          <w:rtl/>
          <w:lang w:val="he-IL"/>
        </w:rPr>
        <w:pict w14:anchorId="7EE1C806">
          <v:shapetype id="_x0000_t202" coordsize="21600,21600" o:spt="202" path="m,l,21600r21600,l21600,xe">
            <v:stroke joinstyle="miter"/>
            <v:path gradientshapeok="t" o:connecttype="rect"/>
          </v:shapetype>
          <v:shape id="_x0000_s1036" type="#_x0000_t202" style="position:absolute;left:0;text-align:left;margin-left:462pt;margin-top:2.2pt;width:80.25pt;height:22.45pt;z-index:251652096" filled="f" stroked="f">
            <v:textbox inset="1mm,,1mm">
              <w:txbxContent>
                <w:p w14:paraId="58BF6B41" w14:textId="77777777" w:rsidR="00FF457F" w:rsidRDefault="00FF457F">
                  <w:pPr>
                    <w:spacing w:line="160" w:lineRule="exact"/>
                    <w:jc w:val="left"/>
                    <w:rPr>
                      <w:rFonts w:cs="Miriam" w:hint="cs"/>
                      <w:szCs w:val="18"/>
                      <w:rtl/>
                    </w:rPr>
                  </w:pPr>
                  <w:r>
                    <w:rPr>
                      <w:rFonts w:cs="Miriam" w:hint="cs"/>
                      <w:szCs w:val="18"/>
                      <w:rtl/>
                    </w:rPr>
                    <w:t>התקנת מיתקן חשמל ארעי</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לא יתכנן אדם, לא יתקין, לא יבדוק, לא יתקן ולא יפקח על התקנתו של מיתקן חשמלי ארעי באתר בניה ולא יבצע בו שינוי אלא אם כן הוא חשמלאי.</w:t>
      </w:r>
    </w:p>
    <w:p w14:paraId="508D31B0" w14:textId="77777777" w:rsidR="00FF457F" w:rsidRDefault="00FF45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אדם שאינו חשמלאי לבצע שינוי במיתקן כאמור אם השינוי אינו מצריך שימוש בכלי עבודה, וכן לבדוק מפסק מגן באמצעות לחיצה על לחיץ הבדיקה כאמור בטור ד' בתוספת השניה.</w:t>
      </w:r>
    </w:p>
    <w:p w14:paraId="53B80487" w14:textId="77777777" w:rsidR="00FF457F" w:rsidRDefault="00FF457F">
      <w:pPr>
        <w:pStyle w:val="P00"/>
        <w:spacing w:before="72"/>
        <w:ind w:left="0" w:right="1134"/>
        <w:rPr>
          <w:rStyle w:val="default"/>
          <w:rFonts w:cs="FrankRuehl" w:hint="cs"/>
          <w:rtl/>
        </w:rPr>
      </w:pPr>
      <w:bookmarkStart w:id="2" w:name="Seif2"/>
      <w:bookmarkEnd w:id="2"/>
      <w:r>
        <w:rPr>
          <w:rFonts w:cs="Miriam"/>
          <w:szCs w:val="32"/>
          <w:rtl/>
          <w:lang w:val="he-IL"/>
        </w:rPr>
        <w:pict w14:anchorId="36C380BF">
          <v:shape id="_x0000_s1037" type="#_x0000_t202" style="position:absolute;left:0;text-align:left;margin-left:462pt;margin-top:4.6pt;width:80.25pt;height:22.9pt;z-index:251653120" filled="f" stroked="f">
            <v:textbox inset="1mm,,1mm">
              <w:txbxContent>
                <w:p w14:paraId="24B8F2C7" w14:textId="77777777" w:rsidR="00FF457F" w:rsidRDefault="00FF457F">
                  <w:pPr>
                    <w:spacing w:line="160" w:lineRule="exact"/>
                    <w:jc w:val="left"/>
                    <w:rPr>
                      <w:rFonts w:cs="Miriam" w:hint="cs"/>
                      <w:szCs w:val="18"/>
                      <w:rtl/>
                    </w:rPr>
                  </w:pPr>
                  <w:r>
                    <w:rPr>
                      <w:rFonts w:cs="Miriam" w:hint="cs"/>
                      <w:szCs w:val="18"/>
                      <w:rtl/>
                    </w:rPr>
                    <w:t>התאמה לתקן ולדרגת ההגנה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ציוד המותקן לפי תקנות אלה יתאים לדרישות תקן ולתנאי מקום ההתקנה.</w:t>
      </w:r>
    </w:p>
    <w:p w14:paraId="559295D8" w14:textId="77777777" w:rsidR="00FF457F" w:rsidRDefault="00FF457F">
      <w:pPr>
        <w:pStyle w:val="P00"/>
        <w:spacing w:before="72"/>
        <w:ind w:left="0" w:right="1134"/>
        <w:rPr>
          <w:rStyle w:val="default"/>
          <w:rFonts w:cs="FrankRuehl" w:hint="cs"/>
          <w:sz w:val="26"/>
          <w:rtl/>
        </w:rPr>
      </w:pPr>
      <w:r>
        <w:rPr>
          <w:rStyle w:val="default"/>
          <w:rFonts w:cs="FrankRuehl" w:hint="cs"/>
          <w:rtl/>
        </w:rPr>
        <w:tab/>
        <w:t>(ב)</w:t>
      </w:r>
      <w:r>
        <w:rPr>
          <w:rStyle w:val="default"/>
          <w:rFonts w:cs="FrankRuehl" w:hint="cs"/>
          <w:rtl/>
        </w:rPr>
        <w:tab/>
        <w:t xml:space="preserve">ציוד, לרבות אבזרים ומכשירים, שעשוי להיות בשימוש תחת כיפת השמים יהיה בעל דרגת הגנה של </w:t>
      </w:r>
      <w:r>
        <w:rPr>
          <w:rStyle w:val="default"/>
          <w:rFonts w:cs="FrankRuehl"/>
          <w:szCs w:val="20"/>
        </w:rPr>
        <w:t>IP 44X</w:t>
      </w:r>
      <w:r>
        <w:rPr>
          <w:rStyle w:val="default"/>
          <w:rFonts w:cs="FrankRuehl" w:hint="cs"/>
          <w:sz w:val="26"/>
          <w:rtl/>
        </w:rPr>
        <w:t xml:space="preserve"> לפחות או יוגן על ידי מעטה שווה ערך.</w:t>
      </w:r>
    </w:p>
    <w:p w14:paraId="738B6166" w14:textId="77777777" w:rsidR="00FF457F" w:rsidRDefault="00FF457F">
      <w:pPr>
        <w:pStyle w:val="P00"/>
        <w:spacing w:before="72"/>
        <w:ind w:left="0" w:right="1134"/>
        <w:rPr>
          <w:rStyle w:val="default"/>
          <w:rFonts w:cs="FrankRuehl" w:hint="cs"/>
          <w:sz w:val="26"/>
          <w:rtl/>
        </w:rPr>
      </w:pPr>
      <w:bookmarkStart w:id="3" w:name="Seif3"/>
      <w:bookmarkEnd w:id="3"/>
      <w:r>
        <w:rPr>
          <w:rFonts w:cs="Miriam"/>
          <w:szCs w:val="32"/>
          <w:rtl/>
          <w:lang w:val="he-IL"/>
        </w:rPr>
        <w:pict w14:anchorId="052EEEE4">
          <v:shape id="_x0000_s1038" type="#_x0000_t202" style="position:absolute;left:0;text-align:left;margin-left:470.25pt;margin-top:5.95pt;width:1in;height:16.8pt;z-index:251654144" filled="f" stroked="f">
            <v:textbox inset="1mm,,1mm">
              <w:txbxContent>
                <w:p w14:paraId="386B5C88" w14:textId="77777777" w:rsidR="00FF457F" w:rsidRDefault="00FF457F">
                  <w:pPr>
                    <w:spacing w:line="160" w:lineRule="exact"/>
                    <w:jc w:val="left"/>
                    <w:rPr>
                      <w:rFonts w:cs="Miriam" w:hint="cs"/>
                      <w:szCs w:val="18"/>
                      <w:rtl/>
                    </w:rPr>
                  </w:pPr>
                  <w:r>
                    <w:rPr>
                      <w:rFonts w:cs="Miriam" w:hint="cs"/>
                      <w:szCs w:val="18"/>
                      <w:rtl/>
                    </w:rPr>
                    <w:t>סוגי אספקה</w:t>
                  </w:r>
                </w:p>
              </w:txbxContent>
            </v:textbox>
            <w10:anchorlock/>
          </v:shape>
        </w:pict>
      </w:r>
      <w:r>
        <w:rPr>
          <w:rStyle w:val="default"/>
          <w:rFonts w:cs="Miriam" w:hint="cs"/>
          <w:sz w:val="32"/>
          <w:szCs w:val="32"/>
          <w:rtl/>
        </w:rPr>
        <w:t>4</w:t>
      </w:r>
      <w:r>
        <w:rPr>
          <w:rStyle w:val="default"/>
          <w:rFonts w:cs="FrankRuehl" w:hint="cs"/>
          <w:sz w:val="26"/>
          <w:rtl/>
        </w:rPr>
        <w:t>.</w:t>
      </w:r>
      <w:r>
        <w:rPr>
          <w:rStyle w:val="default"/>
          <w:rFonts w:cs="FrankRuehl" w:hint="cs"/>
          <w:sz w:val="26"/>
          <w:rtl/>
        </w:rPr>
        <w:tab/>
        <w:t>באתר בניה יכול שיהיו סוגי אספקה שונים.</w:t>
      </w:r>
    </w:p>
    <w:p w14:paraId="45246F67" w14:textId="77777777" w:rsidR="00FF457F" w:rsidRDefault="00FF457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 xml:space="preserve">פרק ג' </w:t>
      </w:r>
      <w:r>
        <w:rPr>
          <w:rStyle w:val="default"/>
          <w:rFonts w:cs="FrankRuehl"/>
          <w:b/>
          <w:bCs/>
          <w:sz w:val="24"/>
          <w:szCs w:val="24"/>
          <w:rtl/>
        </w:rPr>
        <w:t>–</w:t>
      </w:r>
      <w:r>
        <w:rPr>
          <w:rStyle w:val="default"/>
          <w:rFonts w:cs="FrankRuehl" w:hint="cs"/>
          <w:b/>
          <w:bCs/>
          <w:sz w:val="24"/>
          <w:szCs w:val="24"/>
          <w:rtl/>
        </w:rPr>
        <w:t xml:space="preserve"> מיתקן חשמלי ארעי</w:t>
      </w:r>
    </w:p>
    <w:p w14:paraId="21D2AB3F" w14:textId="77777777" w:rsidR="00FF457F" w:rsidRDefault="00FF457F">
      <w:pPr>
        <w:pStyle w:val="P00"/>
        <w:spacing w:before="72"/>
        <w:ind w:left="0" w:right="1134"/>
        <w:rPr>
          <w:rStyle w:val="default"/>
          <w:rFonts w:cs="FrankRuehl" w:hint="cs"/>
          <w:sz w:val="26"/>
          <w:rtl/>
        </w:rPr>
      </w:pPr>
      <w:bookmarkStart w:id="4" w:name="Seif4"/>
      <w:bookmarkEnd w:id="4"/>
      <w:r>
        <w:rPr>
          <w:rFonts w:cs="Miriam"/>
          <w:szCs w:val="32"/>
          <w:rtl/>
          <w:lang w:val="he-IL"/>
        </w:rPr>
        <w:pict w14:anchorId="748F4996">
          <v:shape id="_x0000_s1039" type="#_x0000_t202" style="position:absolute;left:0;text-align:left;margin-left:470.25pt;margin-top:4.05pt;width:1in;height:16.8pt;z-index:251655168" filled="f" stroked="f">
            <v:textbox inset="1mm,,1mm">
              <w:txbxContent>
                <w:p w14:paraId="15D787F2" w14:textId="77777777" w:rsidR="00FF457F" w:rsidRDefault="00FF457F">
                  <w:pPr>
                    <w:spacing w:line="160" w:lineRule="exact"/>
                    <w:jc w:val="left"/>
                    <w:rPr>
                      <w:rFonts w:cs="Miriam" w:hint="cs"/>
                      <w:szCs w:val="18"/>
                      <w:rtl/>
                    </w:rPr>
                  </w:pPr>
                  <w:r>
                    <w:rPr>
                      <w:rFonts w:cs="Miriam" w:hint="cs"/>
                      <w:szCs w:val="18"/>
                      <w:rtl/>
                    </w:rPr>
                    <w:t>לוח ראשי</w:t>
                  </w:r>
                </w:p>
              </w:txbxContent>
            </v:textbox>
            <w10:anchorlock/>
          </v:shape>
        </w:pict>
      </w:r>
      <w:r>
        <w:rPr>
          <w:rStyle w:val="default"/>
          <w:rFonts w:cs="Miriam" w:hint="cs"/>
          <w:sz w:val="32"/>
          <w:szCs w:val="32"/>
          <w:rtl/>
        </w:rPr>
        <w:t>5</w:t>
      </w:r>
      <w:r>
        <w:rPr>
          <w:rStyle w:val="default"/>
          <w:rFonts w:cs="FrankRuehl" w:hint="cs"/>
          <w:sz w:val="26"/>
          <w:rtl/>
        </w:rPr>
        <w:t>.</w:t>
      </w:r>
      <w:r>
        <w:rPr>
          <w:rStyle w:val="default"/>
          <w:rFonts w:cs="FrankRuehl" w:hint="cs"/>
          <w:sz w:val="26"/>
          <w:rtl/>
        </w:rPr>
        <w:tab/>
        <w:t>מיתקן חשמלי ארעי באתר בניה יצויד בלוח ראשי אחד בלבד.</w:t>
      </w:r>
    </w:p>
    <w:p w14:paraId="2A0047C9" w14:textId="77777777" w:rsidR="00FF457F" w:rsidRDefault="00FF457F">
      <w:pPr>
        <w:pStyle w:val="P00"/>
        <w:spacing w:before="72"/>
        <w:ind w:left="0" w:right="1134"/>
        <w:rPr>
          <w:rStyle w:val="default"/>
          <w:rFonts w:cs="FrankRuehl" w:hint="cs"/>
          <w:sz w:val="26"/>
          <w:rtl/>
        </w:rPr>
      </w:pPr>
      <w:bookmarkStart w:id="5" w:name="Seif5"/>
      <w:bookmarkEnd w:id="5"/>
      <w:r>
        <w:rPr>
          <w:rFonts w:cs="Miriam"/>
          <w:szCs w:val="32"/>
          <w:rtl/>
          <w:lang w:val="he-IL"/>
        </w:rPr>
        <w:pict w14:anchorId="3806F881">
          <v:shape id="_x0000_s1040" type="#_x0000_t202" style="position:absolute;left:0;text-align:left;margin-left:470.25pt;margin-top:2.45pt;width:1in;height:16.8pt;z-index:251656192" filled="f" stroked="f">
            <v:textbox inset="1mm,,1mm">
              <w:txbxContent>
                <w:p w14:paraId="3DE3CE77" w14:textId="77777777" w:rsidR="00FF457F" w:rsidRDefault="00FF457F">
                  <w:pPr>
                    <w:spacing w:line="160" w:lineRule="exact"/>
                    <w:jc w:val="left"/>
                    <w:rPr>
                      <w:rFonts w:cs="Miriam" w:hint="cs"/>
                      <w:szCs w:val="18"/>
                      <w:rtl/>
                    </w:rPr>
                  </w:pPr>
                  <w:r>
                    <w:rPr>
                      <w:rFonts w:cs="Miriam" w:hint="cs"/>
                      <w:szCs w:val="18"/>
                      <w:rtl/>
                    </w:rPr>
                    <w:t>התאמת לוח</w:t>
                  </w:r>
                </w:p>
              </w:txbxContent>
            </v:textbox>
            <w10:anchorlock/>
          </v:shape>
        </w:pict>
      </w:r>
      <w:r>
        <w:rPr>
          <w:rStyle w:val="default"/>
          <w:rFonts w:cs="Miriam" w:hint="cs"/>
          <w:sz w:val="32"/>
          <w:szCs w:val="32"/>
          <w:rtl/>
        </w:rPr>
        <w:t>6</w:t>
      </w:r>
      <w:r>
        <w:rPr>
          <w:rStyle w:val="default"/>
          <w:rFonts w:cs="FrankRuehl" w:hint="cs"/>
          <w:sz w:val="26"/>
          <w:rtl/>
        </w:rPr>
        <w:t>.</w:t>
      </w:r>
      <w:r>
        <w:rPr>
          <w:rStyle w:val="default"/>
          <w:rFonts w:cs="FrankRuehl" w:hint="cs"/>
          <w:sz w:val="26"/>
          <w:rtl/>
        </w:rPr>
        <w:tab/>
        <w:t>(א)</w:t>
      </w:r>
      <w:r>
        <w:rPr>
          <w:rStyle w:val="default"/>
          <w:rFonts w:cs="FrankRuehl" w:hint="cs"/>
          <w:sz w:val="26"/>
          <w:rtl/>
        </w:rPr>
        <w:tab/>
        <w:t xml:space="preserve">לוח באתר בניה יתאים לדרישות תקן </w:t>
      </w:r>
      <w:r>
        <w:rPr>
          <w:rStyle w:val="default"/>
          <w:rFonts w:cs="FrankRuehl"/>
          <w:szCs w:val="20"/>
        </w:rPr>
        <w:t>IEC 439-4</w:t>
      </w:r>
      <w:r>
        <w:rPr>
          <w:rStyle w:val="default"/>
          <w:rFonts w:cs="FrankRuehl" w:hint="cs"/>
          <w:sz w:val="26"/>
          <w:rtl/>
        </w:rPr>
        <w:t>, ואולם לוח ראשי המתוקן במבנה קבוע יכול שיהיה כאמור בתקנות החשמל (התקנת לוחות במתח עד 1,000 וולט), התשנ"א-1991.</w:t>
      </w:r>
    </w:p>
    <w:p w14:paraId="67CEB0D3"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הכניסה ללוח תיעשה באמצעות מפסק ראשי לכל סוג אספקה המזין אותו; מפסק כאמור יהיה ניתן לנעילה במצב "מופסק" בלבד.</w:t>
      </w:r>
    </w:p>
    <w:p w14:paraId="7F628170" w14:textId="77777777" w:rsidR="00FF457F" w:rsidRDefault="00FF457F">
      <w:pPr>
        <w:pStyle w:val="P00"/>
        <w:spacing w:before="72"/>
        <w:ind w:left="0" w:right="1134"/>
        <w:rPr>
          <w:rStyle w:val="default"/>
          <w:rFonts w:cs="FrankRuehl" w:hint="cs"/>
          <w:sz w:val="26"/>
          <w:rtl/>
        </w:rPr>
      </w:pPr>
      <w:bookmarkStart w:id="6" w:name="Seif6"/>
      <w:bookmarkEnd w:id="6"/>
      <w:r>
        <w:rPr>
          <w:rFonts w:cs="Miriam"/>
          <w:szCs w:val="32"/>
          <w:rtl/>
          <w:lang w:val="he-IL"/>
        </w:rPr>
        <w:pict w14:anchorId="7E782DD3">
          <v:shape id="_x0000_s1041" type="#_x0000_t202" style="position:absolute;left:0;text-align:left;margin-left:470.25pt;margin-top:5.15pt;width:1in;height:16.8pt;z-index:251657216" filled="f" stroked="f">
            <v:textbox inset="1mm,,1mm">
              <w:txbxContent>
                <w:p w14:paraId="7E32BD69" w14:textId="77777777" w:rsidR="00FF457F" w:rsidRDefault="00FF457F">
                  <w:pPr>
                    <w:spacing w:line="160" w:lineRule="exact"/>
                    <w:jc w:val="left"/>
                    <w:rPr>
                      <w:rFonts w:cs="Miriam" w:hint="cs"/>
                      <w:szCs w:val="18"/>
                      <w:rtl/>
                    </w:rPr>
                  </w:pPr>
                  <w:r>
                    <w:rPr>
                      <w:rFonts w:cs="Miriam" w:hint="cs"/>
                      <w:szCs w:val="18"/>
                      <w:rtl/>
                    </w:rPr>
                    <w:t>יציאות מלוח</w:t>
                  </w:r>
                </w:p>
              </w:txbxContent>
            </v:textbox>
            <w10:anchorlock/>
          </v:shape>
        </w:pict>
      </w:r>
      <w:r>
        <w:rPr>
          <w:rStyle w:val="default"/>
          <w:rFonts w:cs="Miriam" w:hint="cs"/>
          <w:sz w:val="32"/>
          <w:szCs w:val="32"/>
          <w:rtl/>
        </w:rPr>
        <w:t>7</w:t>
      </w:r>
      <w:r>
        <w:rPr>
          <w:rStyle w:val="default"/>
          <w:rFonts w:cs="FrankRuehl" w:hint="cs"/>
          <w:sz w:val="26"/>
          <w:rtl/>
        </w:rPr>
        <w:t>.</w:t>
      </w:r>
      <w:r>
        <w:rPr>
          <w:rStyle w:val="default"/>
          <w:rFonts w:cs="FrankRuehl" w:hint="cs"/>
          <w:sz w:val="26"/>
          <w:rtl/>
        </w:rPr>
        <w:tab/>
        <w:t>(א)</w:t>
      </w:r>
      <w:r>
        <w:rPr>
          <w:rStyle w:val="default"/>
          <w:rFonts w:cs="FrankRuehl" w:hint="cs"/>
          <w:sz w:val="26"/>
          <w:rtl/>
        </w:rPr>
        <w:tab/>
        <w:t>כל היציאות מלוח ראשי ומלוחות משנה יהיו באמצעות בתי תקע; מותר להתקין בית תקע משוקע בדופן לוח.</w:t>
      </w:r>
    </w:p>
    <w:p w14:paraId="010CB062"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פתיל יחובר לזינה מלוח באמצעות תקע.</w:t>
      </w:r>
    </w:p>
    <w:p w14:paraId="5ED75B78" w14:textId="77777777" w:rsidR="00FF457F" w:rsidRDefault="00FF457F">
      <w:pPr>
        <w:pStyle w:val="P00"/>
        <w:spacing w:before="72"/>
        <w:ind w:left="0" w:right="1134"/>
        <w:rPr>
          <w:rStyle w:val="default"/>
          <w:rFonts w:cs="FrankRuehl" w:hint="cs"/>
          <w:sz w:val="26"/>
          <w:rtl/>
        </w:rPr>
      </w:pPr>
      <w:bookmarkStart w:id="7" w:name="Seif7"/>
      <w:bookmarkEnd w:id="7"/>
      <w:r>
        <w:rPr>
          <w:rFonts w:cs="Miriam"/>
          <w:szCs w:val="32"/>
          <w:rtl/>
          <w:lang w:val="he-IL"/>
        </w:rPr>
        <w:pict w14:anchorId="6382E3FF">
          <v:shape id="_x0000_s1042" type="#_x0000_t202" style="position:absolute;left:0;text-align:left;margin-left:470.25pt;margin-top:6pt;width:1in;height:16.8pt;z-index:251658240" filled="f" stroked="f">
            <v:textbox inset="1mm,,1mm">
              <w:txbxContent>
                <w:p w14:paraId="48198A56" w14:textId="77777777" w:rsidR="00FF457F" w:rsidRDefault="00FF457F">
                  <w:pPr>
                    <w:spacing w:line="160" w:lineRule="exact"/>
                    <w:jc w:val="left"/>
                    <w:rPr>
                      <w:rFonts w:cs="Miriam" w:hint="cs"/>
                      <w:szCs w:val="18"/>
                      <w:rtl/>
                    </w:rPr>
                  </w:pPr>
                  <w:r>
                    <w:rPr>
                      <w:rFonts w:cs="Miriam" w:hint="cs"/>
                      <w:szCs w:val="18"/>
                      <w:rtl/>
                    </w:rPr>
                    <w:t>תקע ובית תקע</w:t>
                  </w:r>
                </w:p>
              </w:txbxContent>
            </v:textbox>
            <w10:anchorlock/>
          </v:shape>
        </w:pict>
      </w:r>
      <w:r>
        <w:rPr>
          <w:rStyle w:val="default"/>
          <w:rFonts w:cs="Miriam" w:hint="cs"/>
          <w:sz w:val="32"/>
          <w:szCs w:val="32"/>
          <w:rtl/>
        </w:rPr>
        <w:t>8</w:t>
      </w:r>
      <w:r>
        <w:rPr>
          <w:rStyle w:val="default"/>
          <w:rFonts w:cs="FrankRuehl" w:hint="cs"/>
          <w:sz w:val="26"/>
          <w:rtl/>
        </w:rPr>
        <w:t>.</w:t>
      </w:r>
      <w:r>
        <w:rPr>
          <w:rStyle w:val="default"/>
          <w:rFonts w:cs="FrankRuehl" w:hint="cs"/>
          <w:sz w:val="26"/>
          <w:rtl/>
        </w:rPr>
        <w:tab/>
        <w:t>(א)</w:t>
      </w:r>
      <w:r>
        <w:rPr>
          <w:rStyle w:val="default"/>
          <w:rFonts w:cs="FrankRuehl" w:hint="cs"/>
          <w:sz w:val="26"/>
          <w:rtl/>
        </w:rPr>
        <w:tab/>
        <w:t>תקע ובית תקע באתר בניה יתאימו לת"י 1109.</w:t>
      </w:r>
    </w:p>
    <w:p w14:paraId="06DCE975"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בית תקע יותקן בתוך לוח או בתוך תיבה בקצה פתיל; היה בית תקע מותקן בתיבה, תהיה התיבה מסוג </w:t>
      </w:r>
      <w:r>
        <w:rPr>
          <w:rStyle w:val="default"/>
          <w:rFonts w:cs="FrankRuehl"/>
          <w:szCs w:val="20"/>
        </w:rPr>
        <w:t>II</w:t>
      </w:r>
      <w:r>
        <w:rPr>
          <w:rStyle w:val="default"/>
          <w:rFonts w:cs="FrankRuehl" w:hint="cs"/>
          <w:sz w:val="26"/>
          <w:rtl/>
        </w:rPr>
        <w:t xml:space="preserve"> ובעלת דרגת הגנה של </w:t>
      </w:r>
      <w:r>
        <w:rPr>
          <w:rStyle w:val="default"/>
          <w:rFonts w:cs="FrankRuehl"/>
          <w:szCs w:val="20"/>
        </w:rPr>
        <w:t>IP 43X</w:t>
      </w:r>
      <w:r>
        <w:rPr>
          <w:rStyle w:val="default"/>
          <w:rFonts w:cs="FrankRuehl" w:hint="cs"/>
          <w:sz w:val="26"/>
          <w:rtl/>
        </w:rPr>
        <w:t xml:space="preserve"> לפחות.</w:t>
      </w:r>
    </w:p>
    <w:p w14:paraId="63F4EACB" w14:textId="77777777" w:rsidR="00FF457F" w:rsidRDefault="00FF457F">
      <w:pPr>
        <w:pStyle w:val="P00"/>
        <w:spacing w:before="72"/>
        <w:ind w:left="0" w:right="1134"/>
        <w:rPr>
          <w:rStyle w:val="default"/>
          <w:rFonts w:cs="FrankRuehl" w:hint="cs"/>
          <w:sz w:val="26"/>
          <w:rtl/>
        </w:rPr>
      </w:pPr>
      <w:bookmarkStart w:id="8" w:name="Seif8"/>
      <w:bookmarkEnd w:id="8"/>
      <w:r>
        <w:rPr>
          <w:rFonts w:cs="Miriam"/>
          <w:szCs w:val="32"/>
          <w:rtl/>
          <w:lang w:val="he-IL"/>
        </w:rPr>
        <w:pict w14:anchorId="2F71A0A7">
          <v:shape id="_x0000_s1043" type="#_x0000_t202" style="position:absolute;left:0;text-align:left;margin-left:470.25pt;margin-top:6.9pt;width:1in;height:22.4pt;z-index:251659264" filled="f" stroked="f">
            <v:textbox inset="1mm,,1mm">
              <w:txbxContent>
                <w:p w14:paraId="31F9BF37" w14:textId="77777777" w:rsidR="00FF457F" w:rsidRDefault="00FF457F">
                  <w:pPr>
                    <w:spacing w:line="160" w:lineRule="exact"/>
                    <w:jc w:val="left"/>
                    <w:rPr>
                      <w:rFonts w:cs="Miriam" w:hint="cs"/>
                      <w:szCs w:val="18"/>
                      <w:rtl/>
                    </w:rPr>
                  </w:pPr>
                  <w:r>
                    <w:rPr>
                      <w:rFonts w:cs="Miriam" w:hint="cs"/>
                      <w:szCs w:val="18"/>
                      <w:rtl/>
                    </w:rPr>
                    <w:t>הגנה נוספת בפני חשמול</w:t>
                  </w:r>
                </w:p>
              </w:txbxContent>
            </v:textbox>
            <w10:anchorlock/>
          </v:shape>
        </w:pict>
      </w:r>
      <w:r>
        <w:rPr>
          <w:rStyle w:val="default"/>
          <w:rFonts w:cs="Miriam" w:hint="cs"/>
          <w:sz w:val="32"/>
          <w:szCs w:val="32"/>
          <w:rtl/>
        </w:rPr>
        <w:t>9</w:t>
      </w:r>
      <w:r>
        <w:rPr>
          <w:rStyle w:val="default"/>
          <w:rFonts w:cs="FrankRuehl" w:hint="cs"/>
          <w:sz w:val="26"/>
          <w:rtl/>
        </w:rPr>
        <w:t>.</w:t>
      </w:r>
      <w:r>
        <w:rPr>
          <w:rStyle w:val="default"/>
          <w:rFonts w:cs="FrankRuehl" w:hint="cs"/>
          <w:sz w:val="26"/>
          <w:rtl/>
        </w:rPr>
        <w:tab/>
        <w:t>בית תקע יוגן באחד מאמצעי הגנה אלה:</w:t>
      </w:r>
    </w:p>
    <w:p w14:paraId="45E05DEA" w14:textId="77777777" w:rsidR="00FF457F" w:rsidRDefault="00FF457F">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מפסק מגן בעל זרם הפעלה נומינלי של לא יותר מאשר </w:t>
      </w:r>
      <w:r>
        <w:rPr>
          <w:rStyle w:val="default"/>
          <w:rFonts w:cs="FrankRuehl"/>
          <w:sz w:val="26"/>
          <w:rtl/>
        </w:rPr>
        <w:t>–</w:t>
      </w:r>
    </w:p>
    <w:p w14:paraId="4B7FB0A0" w14:textId="77777777" w:rsidR="00FF457F" w:rsidRDefault="00FF457F">
      <w:pPr>
        <w:pStyle w:val="P00"/>
        <w:spacing w:before="72"/>
        <w:ind w:left="1021" w:right="1134"/>
        <w:rPr>
          <w:rStyle w:val="default"/>
          <w:rFonts w:cs="FrankRuehl" w:hint="cs"/>
          <w:sz w:val="26"/>
          <w:rtl/>
        </w:rPr>
      </w:pPr>
      <w:r>
        <w:rPr>
          <w:rStyle w:val="default"/>
          <w:rFonts w:cs="FrankRuehl" w:hint="cs"/>
          <w:sz w:val="26"/>
          <w:rtl/>
        </w:rPr>
        <w:t>(א)</w:t>
      </w:r>
      <w:r>
        <w:rPr>
          <w:rStyle w:val="default"/>
          <w:rFonts w:cs="FrankRuehl" w:hint="cs"/>
          <w:sz w:val="26"/>
          <w:rtl/>
        </w:rPr>
        <w:tab/>
        <w:t>0.030 אמפר בעבור בית תקע חד-מופעי לזרם של 16 אמפר או 32 אמפר במתח 230 וולט;</w:t>
      </w:r>
    </w:p>
    <w:p w14:paraId="7CA7C310" w14:textId="77777777" w:rsidR="00FF457F" w:rsidRDefault="00FF457F">
      <w:pPr>
        <w:pStyle w:val="P00"/>
        <w:spacing w:before="72"/>
        <w:ind w:left="1021" w:right="1134"/>
        <w:rPr>
          <w:rStyle w:val="default"/>
          <w:rFonts w:cs="FrankRuehl" w:hint="cs"/>
          <w:sz w:val="26"/>
          <w:rtl/>
        </w:rPr>
      </w:pPr>
      <w:r>
        <w:rPr>
          <w:rStyle w:val="default"/>
          <w:rFonts w:cs="FrankRuehl" w:hint="cs"/>
          <w:sz w:val="26"/>
          <w:rtl/>
        </w:rPr>
        <w:t>(ב)</w:t>
      </w:r>
      <w:r>
        <w:rPr>
          <w:rStyle w:val="default"/>
          <w:rFonts w:cs="FrankRuehl" w:hint="cs"/>
          <w:sz w:val="26"/>
          <w:rtl/>
        </w:rPr>
        <w:tab/>
        <w:t>0.500 אמפר בעבור בית תקע חד-מופעי לזרם העולה על 32 אמפר או בית תקע תלת-מופעי;</w:t>
      </w:r>
    </w:p>
    <w:p w14:paraId="4AF32DF4" w14:textId="77777777" w:rsidR="00FF457F" w:rsidRDefault="00FF457F">
      <w:pPr>
        <w:pStyle w:val="P00"/>
        <w:spacing w:before="72"/>
        <w:ind w:left="1021" w:right="1134"/>
        <w:rPr>
          <w:rStyle w:val="default"/>
          <w:rFonts w:cs="FrankRuehl" w:hint="cs"/>
          <w:sz w:val="26"/>
          <w:rtl/>
        </w:rPr>
      </w:pPr>
      <w:r>
        <w:rPr>
          <w:rStyle w:val="default"/>
          <w:rFonts w:cs="FrankRuehl" w:hint="cs"/>
          <w:sz w:val="26"/>
          <w:rtl/>
        </w:rPr>
        <w:t>יכול שמפסק מגן אחד יגן על כמה בתי תקע;</w:t>
      </w:r>
    </w:p>
    <w:p w14:paraId="6E36CE44" w14:textId="77777777" w:rsidR="00FF457F" w:rsidRDefault="00FF457F">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מתח נמוך מאוד;</w:t>
      </w:r>
    </w:p>
    <w:p w14:paraId="479404BB" w14:textId="77777777" w:rsidR="00FF457F" w:rsidRDefault="00FF457F">
      <w:pPr>
        <w:pStyle w:val="P00"/>
        <w:spacing w:before="72"/>
        <w:ind w:left="624" w:right="1134"/>
        <w:rPr>
          <w:rStyle w:val="default"/>
          <w:rFonts w:cs="FrankRuehl" w:hint="cs"/>
          <w:sz w:val="26"/>
          <w:rtl/>
        </w:rPr>
      </w:pPr>
      <w:r>
        <w:rPr>
          <w:rStyle w:val="default"/>
          <w:rFonts w:cs="FrankRuehl" w:hint="cs"/>
          <w:sz w:val="26"/>
          <w:rtl/>
        </w:rPr>
        <w:t>(3)</w:t>
      </w:r>
      <w:r>
        <w:rPr>
          <w:rStyle w:val="default"/>
          <w:rFonts w:cs="FrankRuehl" w:hint="cs"/>
          <w:sz w:val="26"/>
          <w:rtl/>
        </w:rPr>
        <w:tab/>
        <w:t>הפרד מגן כהגדרתו בתקנות החשמל (הארקות ואמצעי הגנה בפני חישמול במתח עד 1,000 וולט), התשנ"א-1991.</w:t>
      </w:r>
    </w:p>
    <w:p w14:paraId="148667DB" w14:textId="77777777" w:rsidR="00FF457F" w:rsidRDefault="00FF457F">
      <w:pPr>
        <w:pStyle w:val="P00"/>
        <w:spacing w:before="72"/>
        <w:ind w:left="0" w:right="1134"/>
        <w:rPr>
          <w:rStyle w:val="default"/>
          <w:rFonts w:cs="FrankRuehl" w:hint="cs"/>
          <w:sz w:val="26"/>
          <w:rtl/>
        </w:rPr>
      </w:pPr>
      <w:bookmarkStart w:id="9" w:name="Seif9"/>
      <w:bookmarkEnd w:id="9"/>
      <w:r>
        <w:rPr>
          <w:rFonts w:cs="Miriam"/>
          <w:szCs w:val="32"/>
          <w:rtl/>
          <w:lang w:val="he-IL"/>
        </w:rPr>
        <w:pict w14:anchorId="352CF98A">
          <v:shape id="_x0000_s1044" type="#_x0000_t202" style="position:absolute;left:0;text-align:left;margin-left:470.25pt;margin-top:6.95pt;width:1in;height:16.8pt;z-index:251660288" filled="f" stroked="f">
            <v:textbox inset="1mm,,1mm">
              <w:txbxContent>
                <w:p w14:paraId="33C1174E" w14:textId="77777777" w:rsidR="00FF457F" w:rsidRDefault="00FF457F">
                  <w:pPr>
                    <w:spacing w:line="160" w:lineRule="exact"/>
                    <w:jc w:val="left"/>
                    <w:rPr>
                      <w:rFonts w:cs="Miriam" w:hint="cs"/>
                      <w:szCs w:val="18"/>
                      <w:rtl/>
                    </w:rPr>
                  </w:pPr>
                  <w:r>
                    <w:rPr>
                      <w:rFonts w:cs="Miriam" w:hint="cs"/>
                      <w:szCs w:val="18"/>
                      <w:rtl/>
                    </w:rPr>
                    <w:t>פתיל ותכונותיו</w:t>
                  </w:r>
                </w:p>
              </w:txbxContent>
            </v:textbox>
            <w10:anchorlock/>
          </v:shape>
        </w:pict>
      </w:r>
      <w:r>
        <w:rPr>
          <w:rStyle w:val="default"/>
          <w:rFonts w:cs="Miriam" w:hint="cs"/>
          <w:sz w:val="32"/>
          <w:szCs w:val="32"/>
          <w:rtl/>
        </w:rPr>
        <w:t>10</w:t>
      </w:r>
      <w:r>
        <w:rPr>
          <w:rStyle w:val="default"/>
          <w:rFonts w:cs="FrankRuehl" w:hint="cs"/>
          <w:sz w:val="26"/>
          <w:rtl/>
        </w:rPr>
        <w:t>.</w:t>
      </w:r>
      <w:r>
        <w:rPr>
          <w:rStyle w:val="default"/>
          <w:rFonts w:cs="FrankRuehl" w:hint="cs"/>
          <w:sz w:val="26"/>
          <w:rtl/>
        </w:rPr>
        <w:tab/>
        <w:t>(א)</w:t>
      </w:r>
      <w:r>
        <w:rPr>
          <w:rStyle w:val="default"/>
          <w:rFonts w:cs="FrankRuehl" w:hint="cs"/>
          <w:sz w:val="26"/>
          <w:rtl/>
        </w:rPr>
        <w:tab/>
        <w:t xml:space="preserve">קו ומעגל סופי באתר בניה יחוברו באמצעות פתיל בלבד; הפתיל יהיה מסוג </w:t>
      </w:r>
      <w:r>
        <w:rPr>
          <w:rStyle w:val="default"/>
          <w:rFonts w:cs="FrankRuehl"/>
          <w:szCs w:val="20"/>
        </w:rPr>
        <w:t>HO7RN-F</w:t>
      </w:r>
      <w:r>
        <w:rPr>
          <w:rStyle w:val="default"/>
          <w:rFonts w:cs="FrankRuehl" w:hint="cs"/>
          <w:sz w:val="26"/>
          <w:rtl/>
        </w:rPr>
        <w:t xml:space="preserve"> לפי תקן </w:t>
      </w:r>
      <w:r>
        <w:rPr>
          <w:rStyle w:val="default"/>
          <w:rFonts w:cs="FrankRuehl"/>
          <w:szCs w:val="20"/>
        </w:rPr>
        <w:t>DIN/VDE 0282</w:t>
      </w:r>
      <w:r>
        <w:rPr>
          <w:rStyle w:val="default"/>
          <w:rFonts w:cs="FrankRuehl" w:hint="cs"/>
          <w:sz w:val="26"/>
          <w:rtl/>
        </w:rPr>
        <w:t xml:space="preserve"> או זהה באיכותו ובעל תכונות אלה:</w:t>
      </w:r>
    </w:p>
    <w:p w14:paraId="034B01F2" w14:textId="77777777" w:rsidR="00FF457F" w:rsidRDefault="00FF457F">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מוליכי הפתיל יהיו גמישים ושזורים;</w:t>
      </w:r>
    </w:p>
    <w:p w14:paraId="6F965C08" w14:textId="77777777" w:rsidR="00FF457F" w:rsidRDefault="00FF457F">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הבידודים בין מוליכי הפתיל יהיו מגומי ויתאימו למתח עד 750 וולט לפחות;</w:t>
      </w:r>
    </w:p>
    <w:p w14:paraId="765584CF" w14:textId="77777777" w:rsidR="00FF457F" w:rsidRDefault="00FF457F">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מעטה הפתיל יהיה מגומי או מנאופרן.</w:t>
      </w:r>
    </w:p>
    <w:p w14:paraId="49D4EB51"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פתיל יותקן באופן שלא יוכל להיווצר מאמץ מכני על קצותיו.</w:t>
      </w:r>
    </w:p>
    <w:p w14:paraId="08544E7B"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פתיל במקום סכנה מוגברת יהיה מוגן בצורה נאותה.</w:t>
      </w:r>
    </w:p>
    <w:p w14:paraId="2553862C" w14:textId="77777777" w:rsidR="00FF457F" w:rsidRDefault="00FF457F">
      <w:pPr>
        <w:pStyle w:val="P00"/>
        <w:spacing w:before="72"/>
        <w:ind w:left="0" w:right="1134"/>
        <w:rPr>
          <w:rStyle w:val="default"/>
          <w:rFonts w:cs="FrankRuehl" w:hint="cs"/>
          <w:sz w:val="26"/>
          <w:rtl/>
        </w:rPr>
      </w:pPr>
      <w:bookmarkStart w:id="10" w:name="Seif10"/>
      <w:bookmarkEnd w:id="10"/>
      <w:r>
        <w:rPr>
          <w:rFonts w:cs="Miriam"/>
          <w:szCs w:val="32"/>
          <w:rtl/>
          <w:lang w:val="he-IL"/>
        </w:rPr>
        <w:pict w14:anchorId="196DF8EE">
          <v:shape id="_x0000_s1045" type="#_x0000_t202" style="position:absolute;left:0;text-align:left;margin-left:470.25pt;margin-top:6.85pt;width:1in;height:16.8pt;z-index:251661312" filled="f" stroked="f">
            <v:textbox inset="1mm,,1mm">
              <w:txbxContent>
                <w:p w14:paraId="71C1F900" w14:textId="77777777" w:rsidR="00FF457F" w:rsidRDefault="00FF457F">
                  <w:pPr>
                    <w:spacing w:line="160" w:lineRule="exact"/>
                    <w:jc w:val="left"/>
                    <w:rPr>
                      <w:rFonts w:cs="Miriam" w:hint="cs"/>
                      <w:szCs w:val="18"/>
                      <w:rtl/>
                    </w:rPr>
                  </w:pPr>
                  <w:r>
                    <w:rPr>
                      <w:rFonts w:cs="Miriam" w:hint="cs"/>
                      <w:szCs w:val="18"/>
                      <w:rtl/>
                    </w:rPr>
                    <w:t>בדיקות</w:t>
                  </w:r>
                </w:p>
              </w:txbxContent>
            </v:textbox>
            <w10:anchorlock/>
          </v:shape>
        </w:pict>
      </w:r>
      <w:r>
        <w:rPr>
          <w:rStyle w:val="default"/>
          <w:rFonts w:cs="Miriam" w:hint="cs"/>
          <w:sz w:val="32"/>
          <w:szCs w:val="32"/>
          <w:rtl/>
        </w:rPr>
        <w:t>11</w:t>
      </w:r>
      <w:r>
        <w:rPr>
          <w:rStyle w:val="default"/>
          <w:rFonts w:cs="FrankRuehl" w:hint="cs"/>
          <w:sz w:val="26"/>
          <w:rtl/>
        </w:rPr>
        <w:t>.</w:t>
      </w:r>
      <w:r>
        <w:rPr>
          <w:rStyle w:val="default"/>
          <w:rFonts w:cs="FrankRuehl" w:hint="cs"/>
          <w:sz w:val="26"/>
          <w:rtl/>
        </w:rPr>
        <w:tab/>
        <w:t>מיתקן חשמלי ארעי באתר בניה ייבד</w:t>
      </w:r>
      <w:r w:rsidR="00734F06">
        <w:rPr>
          <w:rStyle w:val="default"/>
          <w:rFonts w:cs="FrankRuehl" w:hint="cs"/>
          <w:sz w:val="26"/>
          <w:rtl/>
        </w:rPr>
        <w:t>ק</w:t>
      </w:r>
      <w:r>
        <w:rPr>
          <w:rStyle w:val="default"/>
          <w:rFonts w:cs="FrankRuehl" w:hint="cs"/>
          <w:sz w:val="26"/>
          <w:rtl/>
        </w:rPr>
        <w:t xml:space="preserve"> לפני הפעלתו הראשונה ויבוצעו בו הבדיקות המוזכרות בטור א' בתוספת השניה במועדים הקבועים בטור ב', באופן המפורט בטור ג' ובאמצעות בודק כאמור בטור ד'; תוצאות הבדיקות יירשמו בידי בודק המיתקן ויישמרו בידו או בידי בעל המיתקן או מחזיקו, לפי הענין.</w:t>
      </w:r>
    </w:p>
    <w:p w14:paraId="104F1663" w14:textId="77777777" w:rsidR="00FF457F" w:rsidRDefault="00FF457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 xml:space="preserve">פרק ד' </w:t>
      </w:r>
      <w:r>
        <w:rPr>
          <w:rStyle w:val="default"/>
          <w:rFonts w:cs="FrankRuehl"/>
          <w:b/>
          <w:bCs/>
          <w:sz w:val="24"/>
          <w:szCs w:val="24"/>
          <w:rtl/>
        </w:rPr>
        <w:t>–</w:t>
      </w:r>
      <w:r>
        <w:rPr>
          <w:rStyle w:val="default"/>
          <w:rFonts w:cs="FrankRuehl" w:hint="cs"/>
          <w:b/>
          <w:bCs/>
          <w:sz w:val="24"/>
          <w:szCs w:val="24"/>
          <w:rtl/>
        </w:rPr>
        <w:t xml:space="preserve"> שונות</w:t>
      </w:r>
    </w:p>
    <w:p w14:paraId="451A839F" w14:textId="77777777" w:rsidR="00FF457F" w:rsidRDefault="00FF457F">
      <w:pPr>
        <w:pStyle w:val="P00"/>
        <w:spacing w:before="72"/>
        <w:ind w:left="0" w:right="1134"/>
        <w:rPr>
          <w:rStyle w:val="default"/>
          <w:rFonts w:cs="FrankRuehl" w:hint="cs"/>
          <w:sz w:val="26"/>
          <w:rtl/>
        </w:rPr>
      </w:pPr>
      <w:bookmarkStart w:id="11" w:name="Seif11"/>
      <w:bookmarkEnd w:id="11"/>
      <w:r>
        <w:rPr>
          <w:rFonts w:cs="Miriam"/>
          <w:szCs w:val="32"/>
          <w:rtl/>
          <w:lang w:val="he-IL"/>
        </w:rPr>
        <w:pict w14:anchorId="2AF3751D">
          <v:shape id="_x0000_s1046" type="#_x0000_t202" style="position:absolute;left:0;text-align:left;margin-left:470.25pt;margin-top:5.15pt;width:1in;height:16.8pt;z-index:251662336" filled="f" stroked="f">
            <v:textbox inset="1mm,,1mm">
              <w:txbxContent>
                <w:p w14:paraId="26124A21" w14:textId="77777777" w:rsidR="00FF457F" w:rsidRDefault="00FF457F">
                  <w:pPr>
                    <w:spacing w:line="160" w:lineRule="exact"/>
                    <w:jc w:val="left"/>
                    <w:rPr>
                      <w:rFonts w:cs="Miriam" w:hint="cs"/>
                      <w:szCs w:val="18"/>
                      <w:rtl/>
                    </w:rPr>
                  </w:pPr>
                  <w:r>
                    <w:rPr>
                      <w:rFonts w:cs="Miriam" w:hint="cs"/>
                      <w:szCs w:val="18"/>
                      <w:rtl/>
                    </w:rPr>
                    <w:t>אחריות</w:t>
                  </w:r>
                </w:p>
              </w:txbxContent>
            </v:textbox>
            <w10:anchorlock/>
          </v:shape>
        </w:pict>
      </w:r>
      <w:r>
        <w:rPr>
          <w:rStyle w:val="default"/>
          <w:rFonts w:cs="Miriam" w:hint="cs"/>
          <w:sz w:val="32"/>
          <w:szCs w:val="32"/>
          <w:rtl/>
        </w:rPr>
        <w:t>12</w:t>
      </w:r>
      <w:r>
        <w:rPr>
          <w:rStyle w:val="default"/>
          <w:rFonts w:cs="FrankRuehl" w:hint="cs"/>
          <w:sz w:val="26"/>
          <w:rtl/>
        </w:rPr>
        <w:t>.</w:t>
      </w:r>
      <w:r>
        <w:rPr>
          <w:rStyle w:val="default"/>
          <w:rFonts w:cs="FrankRuehl" w:hint="cs"/>
          <w:sz w:val="26"/>
          <w:rtl/>
        </w:rPr>
        <w:tab/>
        <w:t>חובה המוטלת לפי תקנות אלה תוטל על מבצע בניה כהגדרתו בתקנות הבטיחות בעבודה (עבודות בניה), התשמ"ח-1988.</w:t>
      </w:r>
    </w:p>
    <w:p w14:paraId="25383252" w14:textId="77777777" w:rsidR="00FF457F" w:rsidRDefault="00FF457F">
      <w:pPr>
        <w:pStyle w:val="P00"/>
        <w:spacing w:before="72"/>
        <w:ind w:left="0" w:right="1134"/>
        <w:rPr>
          <w:rStyle w:val="default"/>
          <w:rFonts w:cs="FrankRuehl" w:hint="cs"/>
          <w:sz w:val="26"/>
          <w:rtl/>
        </w:rPr>
      </w:pPr>
      <w:bookmarkStart w:id="12" w:name="Seif12"/>
      <w:bookmarkEnd w:id="12"/>
      <w:r>
        <w:rPr>
          <w:rFonts w:cs="Miriam"/>
          <w:szCs w:val="32"/>
          <w:rtl/>
          <w:lang w:val="he-IL"/>
        </w:rPr>
        <w:pict w14:anchorId="58E0AB48">
          <v:shape id="_x0000_s1047" type="#_x0000_t202" style="position:absolute;left:0;text-align:left;margin-left:462pt;margin-top:5.8pt;width:80.25pt;height:22.4pt;z-index:251663360" filled="f" stroked="f">
            <v:textbox inset="1mm,,1mm">
              <w:txbxContent>
                <w:p w14:paraId="2AB8C9C2" w14:textId="77777777" w:rsidR="00FF457F" w:rsidRDefault="00FF457F">
                  <w:pPr>
                    <w:spacing w:line="160" w:lineRule="exact"/>
                    <w:jc w:val="left"/>
                    <w:rPr>
                      <w:rFonts w:cs="Miriam" w:hint="cs"/>
                      <w:szCs w:val="18"/>
                      <w:rtl/>
                    </w:rPr>
                  </w:pPr>
                  <w:r>
                    <w:rPr>
                      <w:rFonts w:cs="Miriam" w:hint="cs"/>
                      <w:szCs w:val="18"/>
                      <w:rtl/>
                    </w:rPr>
                    <w:t>תחולה וסייג לתחולה</w:t>
                  </w:r>
                </w:p>
              </w:txbxContent>
            </v:textbox>
            <w10:anchorlock/>
          </v:shape>
        </w:pict>
      </w:r>
      <w:r>
        <w:rPr>
          <w:rStyle w:val="default"/>
          <w:rFonts w:cs="Miriam" w:hint="cs"/>
          <w:sz w:val="32"/>
          <w:szCs w:val="32"/>
          <w:rtl/>
        </w:rPr>
        <w:t>13</w:t>
      </w:r>
      <w:r>
        <w:rPr>
          <w:rStyle w:val="default"/>
          <w:rFonts w:cs="FrankRuehl" w:hint="cs"/>
          <w:sz w:val="26"/>
          <w:rtl/>
        </w:rPr>
        <w:t>.</w:t>
      </w:r>
      <w:r>
        <w:rPr>
          <w:rStyle w:val="default"/>
          <w:rFonts w:cs="FrankRuehl" w:hint="cs"/>
          <w:sz w:val="26"/>
          <w:rtl/>
        </w:rPr>
        <w:tab/>
        <w:t xml:space="preserve">תקנות אלה </w:t>
      </w:r>
      <w:r>
        <w:rPr>
          <w:rStyle w:val="default"/>
          <w:rFonts w:cs="FrankRuehl"/>
          <w:sz w:val="26"/>
          <w:rtl/>
        </w:rPr>
        <w:t>–</w:t>
      </w:r>
    </w:p>
    <w:p w14:paraId="77EF392B"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(1)</w:t>
      </w:r>
      <w:r>
        <w:rPr>
          <w:rStyle w:val="default"/>
          <w:rFonts w:cs="FrankRuehl" w:hint="cs"/>
          <w:sz w:val="26"/>
          <w:rtl/>
        </w:rPr>
        <w:tab/>
        <w:t>יחולו על מיתקן חשמלי ארעי במתח נמוך ומתח נמוך מאוד באתרי בניה;</w:t>
      </w:r>
    </w:p>
    <w:p w14:paraId="2F712E78"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לא יחולו על </w:t>
      </w:r>
      <w:r>
        <w:rPr>
          <w:rStyle w:val="default"/>
          <w:rFonts w:cs="FrankRuehl"/>
          <w:sz w:val="26"/>
          <w:rtl/>
        </w:rPr>
        <w:t>–</w:t>
      </w:r>
    </w:p>
    <w:p w14:paraId="24107136"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(א)</w:t>
      </w:r>
      <w:r>
        <w:rPr>
          <w:rStyle w:val="default"/>
          <w:rFonts w:cs="FrankRuehl" w:hint="cs"/>
          <w:sz w:val="26"/>
          <w:rtl/>
        </w:rPr>
        <w:tab/>
        <w:t>ציוד קבוע או נייח;</w:t>
      </w:r>
    </w:p>
    <w:p w14:paraId="25D3E043"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(ב)</w:t>
      </w:r>
      <w:r>
        <w:rPr>
          <w:rStyle w:val="default"/>
          <w:rFonts w:cs="FrankRuehl" w:hint="cs"/>
          <w:sz w:val="26"/>
          <w:rtl/>
        </w:rPr>
        <w:tab/>
        <w:t>מיתקן חשמלי ארעי שבתוך מבני שירות באתרי בניה, כגון: משרדים, חדרי הלבשה, חדרי ישיבות, חדרי אוכל, חדרי מגורים וחדרי שירותים.</w:t>
      </w:r>
    </w:p>
    <w:p w14:paraId="4C4F344B" w14:textId="77777777" w:rsidR="00FF457F" w:rsidRDefault="00FF457F">
      <w:pPr>
        <w:pStyle w:val="P00"/>
        <w:spacing w:before="72"/>
        <w:ind w:left="0" w:right="1134"/>
        <w:rPr>
          <w:rStyle w:val="default"/>
          <w:rFonts w:cs="FrankRuehl" w:hint="cs"/>
          <w:sz w:val="26"/>
          <w:rtl/>
        </w:rPr>
      </w:pPr>
      <w:bookmarkStart w:id="13" w:name="Seif13"/>
      <w:bookmarkEnd w:id="13"/>
      <w:r>
        <w:rPr>
          <w:rFonts w:cs="Miriam"/>
          <w:szCs w:val="32"/>
          <w:rtl/>
          <w:lang w:val="he-IL"/>
        </w:rPr>
        <w:pict w14:anchorId="3E17C984">
          <v:shape id="_x0000_s1048" type="#_x0000_t202" style="position:absolute;left:0;text-align:left;margin-left:470.25pt;margin-top:1.7pt;width:1in;height:16.8pt;z-index:251664384" filled="f" stroked="f">
            <v:textbox inset="1mm,,1mm">
              <w:txbxContent>
                <w:p w14:paraId="1C5B95B3" w14:textId="77777777" w:rsidR="00FF457F" w:rsidRDefault="00FF457F">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14</w:t>
      </w:r>
      <w:r>
        <w:rPr>
          <w:rStyle w:val="default"/>
          <w:rFonts w:cs="FrankRuehl" w:hint="cs"/>
          <w:sz w:val="26"/>
          <w:rtl/>
        </w:rPr>
        <w:t>.</w:t>
      </w:r>
      <w:r>
        <w:rPr>
          <w:rStyle w:val="default"/>
          <w:rFonts w:cs="FrankRuehl" w:hint="cs"/>
          <w:sz w:val="26"/>
          <w:rtl/>
        </w:rPr>
        <w:tab/>
        <w:t>תחילתן של תקנות אלה שישה חודשים מיום פרסומן, ואולם מותר לפעול לפיהן ביום פרסומן.</w:t>
      </w:r>
    </w:p>
    <w:p w14:paraId="159605CE" w14:textId="77777777" w:rsidR="00FF457F" w:rsidRDefault="00FF457F">
      <w:pPr>
        <w:pStyle w:val="P00"/>
        <w:spacing w:before="72"/>
        <w:ind w:left="0" w:right="1134"/>
        <w:rPr>
          <w:rStyle w:val="default"/>
          <w:rFonts w:cs="FrankRuehl" w:hint="cs"/>
          <w:sz w:val="26"/>
          <w:rtl/>
        </w:rPr>
      </w:pPr>
    </w:p>
    <w:p w14:paraId="37695A2C" w14:textId="77777777" w:rsidR="00FF457F" w:rsidRDefault="00FF457F">
      <w:pPr>
        <w:pStyle w:val="P00"/>
        <w:spacing w:before="72"/>
        <w:ind w:left="0" w:right="1134"/>
        <w:jc w:val="center"/>
        <w:rPr>
          <w:rStyle w:val="default"/>
          <w:rFonts w:cs="FrankRuehl" w:hint="cs"/>
          <w:b/>
          <w:bCs/>
          <w:sz w:val="26"/>
          <w:rtl/>
        </w:rPr>
      </w:pPr>
      <w:r>
        <w:rPr>
          <w:rStyle w:val="default"/>
          <w:rFonts w:cs="FrankRuehl" w:hint="cs"/>
          <w:b/>
          <w:bCs/>
          <w:sz w:val="26"/>
          <w:rtl/>
        </w:rPr>
        <w:t>תוספת ראשונה</w:t>
      </w:r>
    </w:p>
    <w:p w14:paraId="5FB51583" w14:textId="77777777" w:rsidR="00FF457F" w:rsidRDefault="00FF457F">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14:paraId="41072007" w14:textId="77777777" w:rsidR="00FF457F" w:rsidRDefault="00FF457F">
      <w:pPr>
        <w:pStyle w:val="P00"/>
        <w:spacing w:before="72"/>
        <w:ind w:left="0" w:right="1134"/>
        <w:rPr>
          <w:rStyle w:val="default"/>
          <w:rFonts w:cs="FrankRuehl" w:hint="cs"/>
          <w:sz w:val="26"/>
          <w:rtl/>
        </w:rPr>
      </w:pPr>
    </w:p>
    <w:p w14:paraId="4964736D" w14:textId="77777777" w:rsidR="00FF457F" w:rsidRDefault="00FF457F">
      <w:pPr>
        <w:pStyle w:val="P00"/>
        <w:tabs>
          <w:tab w:val="clear" w:pos="624"/>
          <w:tab w:val="clear" w:pos="1021"/>
          <w:tab w:val="clear" w:pos="1474"/>
          <w:tab w:val="clear" w:pos="1928"/>
          <w:tab w:val="clear" w:pos="2381"/>
          <w:tab w:val="clear" w:pos="2835"/>
          <w:tab w:val="clear" w:pos="6259"/>
          <w:tab w:val="left" w:pos="1531"/>
        </w:tabs>
        <w:bidi w:val="0"/>
        <w:spacing w:before="72"/>
        <w:ind w:left="2665" w:hanging="1531"/>
        <w:rPr>
          <w:rStyle w:val="default"/>
          <w:rFonts w:cs="FrankRuehl"/>
          <w:szCs w:val="20"/>
        </w:rPr>
      </w:pPr>
      <w:r>
        <w:rPr>
          <w:rStyle w:val="default"/>
          <w:rFonts w:cs="FrankRuehl"/>
          <w:szCs w:val="20"/>
        </w:rPr>
        <w:t>1.</w:t>
      </w:r>
      <w:r>
        <w:rPr>
          <w:rStyle w:val="default"/>
          <w:rFonts w:cs="FrankRuehl"/>
          <w:szCs w:val="20"/>
        </w:rPr>
        <w:tab/>
        <w:t>IEC 439-4 "Law voltage switchgear and controlgear assemblies Part 4: Particular requirements for assemblies for construction sites (ACS)"</w:t>
      </w:r>
    </w:p>
    <w:p w14:paraId="2DACEFFF" w14:textId="77777777" w:rsidR="00FF457F" w:rsidRDefault="00FF457F">
      <w:pPr>
        <w:pStyle w:val="P00"/>
        <w:tabs>
          <w:tab w:val="clear" w:pos="624"/>
          <w:tab w:val="clear" w:pos="1021"/>
          <w:tab w:val="clear" w:pos="1474"/>
          <w:tab w:val="clear" w:pos="1928"/>
          <w:tab w:val="clear" w:pos="2381"/>
          <w:tab w:val="clear" w:pos="2835"/>
          <w:tab w:val="clear" w:pos="6259"/>
          <w:tab w:val="left" w:pos="1531"/>
        </w:tabs>
        <w:bidi w:val="0"/>
        <w:spacing w:before="72"/>
        <w:ind w:left="2665" w:hanging="1531"/>
        <w:rPr>
          <w:rStyle w:val="default"/>
          <w:rFonts w:cs="FrankRuehl"/>
          <w:szCs w:val="20"/>
        </w:rPr>
      </w:pPr>
      <w:r>
        <w:rPr>
          <w:rStyle w:val="default"/>
          <w:rFonts w:cs="FrankRuehl"/>
          <w:szCs w:val="20"/>
        </w:rPr>
        <w:t>2.</w:t>
      </w:r>
      <w:r>
        <w:rPr>
          <w:rStyle w:val="default"/>
          <w:rFonts w:cs="FrankRuehl"/>
          <w:szCs w:val="20"/>
        </w:rPr>
        <w:tab/>
        <w:t>DIN/VDE 0282 "Rubber Cables, Wires and Flexible Cord for Power Installation: General Requirements"</w:t>
      </w:r>
    </w:p>
    <w:p w14:paraId="5E7FC37B" w14:textId="77777777" w:rsidR="00FF457F" w:rsidRDefault="00FF457F">
      <w:pPr>
        <w:pStyle w:val="P00"/>
        <w:spacing w:before="72"/>
        <w:ind w:left="0" w:right="1134"/>
        <w:rPr>
          <w:rStyle w:val="default"/>
          <w:rFonts w:cs="FrankRuehl" w:hint="cs"/>
          <w:sz w:val="26"/>
          <w:rtl/>
        </w:rPr>
      </w:pPr>
    </w:p>
    <w:p w14:paraId="667B2836" w14:textId="77777777" w:rsidR="00FF457F" w:rsidRDefault="00FF457F">
      <w:pPr>
        <w:pStyle w:val="P00"/>
        <w:spacing w:before="72"/>
        <w:ind w:left="0" w:right="1134"/>
        <w:jc w:val="center"/>
        <w:rPr>
          <w:rStyle w:val="default"/>
          <w:rFonts w:cs="FrankRuehl" w:hint="cs"/>
          <w:b/>
          <w:bCs/>
          <w:sz w:val="26"/>
          <w:rtl/>
        </w:rPr>
      </w:pPr>
      <w:r>
        <w:rPr>
          <w:rStyle w:val="default"/>
          <w:rFonts w:cs="FrankRuehl" w:hint="cs"/>
          <w:b/>
          <w:bCs/>
          <w:sz w:val="26"/>
          <w:rtl/>
        </w:rPr>
        <w:t>תוספת שניה</w:t>
      </w:r>
    </w:p>
    <w:p w14:paraId="1DC29A5A" w14:textId="77777777" w:rsidR="00FF457F" w:rsidRDefault="00FF457F">
      <w:pPr>
        <w:pStyle w:val="P00"/>
        <w:spacing w:before="72"/>
        <w:ind w:left="0" w:right="1134"/>
        <w:jc w:val="center"/>
        <w:rPr>
          <w:rStyle w:val="default"/>
          <w:rFonts w:cs="FrankRuehl" w:hint="cs"/>
          <w:sz w:val="24"/>
          <w:szCs w:val="24"/>
          <w:rtl/>
        </w:rPr>
      </w:pPr>
      <w:r>
        <w:rPr>
          <w:rStyle w:val="default"/>
          <w:rFonts w:cs="FrankRuehl" w:hint="cs"/>
          <w:sz w:val="24"/>
          <w:szCs w:val="24"/>
          <w:rtl/>
        </w:rPr>
        <w:t>(תקנות 2(ב) ו-11)</w:t>
      </w:r>
    </w:p>
    <w:p w14:paraId="4DA83667" w14:textId="77777777" w:rsidR="00FF457F" w:rsidRDefault="00FF457F">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בדיקות תקופתיות</w:t>
      </w:r>
    </w:p>
    <w:p w14:paraId="493BE0BD" w14:textId="77777777" w:rsidR="00FF457F" w:rsidRDefault="00FF457F">
      <w:pPr>
        <w:pStyle w:val="P00"/>
        <w:spacing w:before="72"/>
        <w:ind w:left="0" w:right="1134"/>
        <w:rPr>
          <w:rStyle w:val="default"/>
          <w:rFonts w:cs="FrankRuehl" w:hint="cs"/>
          <w:sz w:val="26"/>
          <w:rtl/>
        </w:rPr>
      </w:pPr>
    </w:p>
    <w:p w14:paraId="19298BE7" w14:textId="77777777" w:rsidR="00FF457F" w:rsidRDefault="00FF457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2"/>
          <w:szCs w:val="22"/>
          <w:rtl/>
        </w:rPr>
      </w:pPr>
      <w:r>
        <w:rPr>
          <w:rStyle w:val="default"/>
          <w:rFonts w:cs="FrankRuehl" w:hint="cs"/>
          <w:sz w:val="22"/>
          <w:szCs w:val="22"/>
          <w:rtl/>
        </w:rPr>
        <w:t>טור א'</w:t>
      </w:r>
      <w:r>
        <w:rPr>
          <w:rStyle w:val="default"/>
          <w:rFonts w:cs="FrankRuehl" w:hint="cs"/>
          <w:sz w:val="22"/>
          <w:szCs w:val="22"/>
          <w:rtl/>
        </w:rPr>
        <w:tab/>
        <w:t>טור ב'</w:t>
      </w:r>
      <w:r>
        <w:rPr>
          <w:rStyle w:val="default"/>
          <w:rFonts w:cs="FrankRuehl" w:hint="cs"/>
          <w:sz w:val="22"/>
          <w:szCs w:val="22"/>
          <w:rtl/>
        </w:rPr>
        <w:tab/>
        <w:t>טור ג'</w:t>
      </w:r>
      <w:r>
        <w:rPr>
          <w:rStyle w:val="default"/>
          <w:rFonts w:cs="FrankRuehl" w:hint="cs"/>
          <w:sz w:val="22"/>
          <w:szCs w:val="22"/>
          <w:rtl/>
        </w:rPr>
        <w:tab/>
        <w:t>טור ד'</w:t>
      </w:r>
    </w:p>
    <w:p w14:paraId="69E8DD34" w14:textId="77777777" w:rsidR="00FF457F" w:rsidRDefault="00FF457F">
      <w:pPr>
        <w:pStyle w:val="P00"/>
        <w:pBdr>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2"/>
          <w:szCs w:val="22"/>
          <w:rtl/>
        </w:rPr>
      </w:pPr>
      <w:r>
        <w:rPr>
          <w:rStyle w:val="default"/>
          <w:rFonts w:cs="FrankRuehl" w:hint="cs"/>
          <w:sz w:val="22"/>
          <w:szCs w:val="22"/>
          <w:rtl/>
        </w:rPr>
        <w:t>הציוד הנבדק</w:t>
      </w:r>
      <w:r>
        <w:rPr>
          <w:rStyle w:val="default"/>
          <w:rFonts w:cs="FrankRuehl" w:hint="cs"/>
          <w:sz w:val="22"/>
          <w:szCs w:val="22"/>
          <w:rtl/>
        </w:rPr>
        <w:tab/>
        <w:t>תדירות הבדיקה</w:t>
      </w:r>
      <w:r>
        <w:rPr>
          <w:rStyle w:val="default"/>
          <w:rFonts w:cs="FrankRuehl" w:hint="cs"/>
          <w:sz w:val="22"/>
          <w:szCs w:val="22"/>
          <w:rtl/>
        </w:rPr>
        <w:tab/>
        <w:t>תיאור הבדיקה</w:t>
      </w:r>
      <w:r>
        <w:rPr>
          <w:rStyle w:val="default"/>
          <w:rFonts w:cs="FrankRuehl" w:hint="cs"/>
          <w:sz w:val="22"/>
          <w:szCs w:val="22"/>
          <w:rtl/>
        </w:rPr>
        <w:tab/>
        <w:t>כישורי הבודק</w:t>
      </w:r>
    </w:p>
    <w:p w14:paraId="257B0E40" w14:textId="77777777" w:rsidR="00FF457F" w:rsidRDefault="00FF457F">
      <w:pPr>
        <w:pStyle w:val="P00"/>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מפסקי מגן</w:t>
      </w:r>
      <w:r>
        <w:rPr>
          <w:rStyle w:val="default"/>
          <w:rFonts w:cs="FrankRuehl" w:hint="cs"/>
          <w:sz w:val="26"/>
          <w:rtl/>
        </w:rPr>
        <w:tab/>
        <w:t>אחת לשבוע לפחות</w:t>
      </w:r>
      <w:r>
        <w:rPr>
          <w:rStyle w:val="default"/>
          <w:rFonts w:cs="FrankRuehl" w:hint="cs"/>
          <w:sz w:val="26"/>
          <w:rtl/>
        </w:rPr>
        <w:tab/>
        <w:t>בדיקה על ידי לחיצה על</w:t>
      </w:r>
      <w:r>
        <w:rPr>
          <w:rStyle w:val="default"/>
          <w:rFonts w:cs="FrankRuehl" w:hint="cs"/>
          <w:sz w:val="26"/>
          <w:rtl/>
        </w:rPr>
        <w:tab/>
        <w:t>על אף האמור בתקנה 2(א)</w:t>
      </w:r>
    </w:p>
    <w:p w14:paraId="7CDE787A" w14:textId="77777777" w:rsidR="00FF457F" w:rsidRDefault="00FF457F">
      <w:pPr>
        <w:pStyle w:val="P00"/>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t>לחיץ הבדיקה</w:t>
      </w:r>
      <w:r>
        <w:rPr>
          <w:rStyle w:val="default"/>
          <w:rFonts w:cs="FrankRuehl" w:hint="cs"/>
          <w:sz w:val="26"/>
          <w:rtl/>
        </w:rPr>
        <w:tab/>
        <w:t xml:space="preserve">רשאי גם אדם שאינו </w:t>
      </w:r>
    </w:p>
    <w:p w14:paraId="7DC0C83E" w14:textId="77777777" w:rsidR="00FF457F" w:rsidRDefault="00FF457F">
      <w:pPr>
        <w:pStyle w:val="P00"/>
        <w:pBdr>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r>
      <w:r>
        <w:rPr>
          <w:rStyle w:val="default"/>
          <w:rFonts w:cs="FrankRuehl" w:hint="cs"/>
          <w:sz w:val="26"/>
          <w:rtl/>
        </w:rPr>
        <w:tab/>
        <w:t>חשמלאי</w:t>
      </w:r>
    </w:p>
    <w:p w14:paraId="67CEF053" w14:textId="77777777" w:rsidR="00FF457F" w:rsidRDefault="00FF457F">
      <w:pPr>
        <w:pStyle w:val="P00"/>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מפסקי מגן</w:t>
      </w:r>
      <w:r>
        <w:rPr>
          <w:rStyle w:val="default"/>
          <w:rFonts w:cs="FrankRuehl" w:hint="cs"/>
          <w:sz w:val="26"/>
          <w:rtl/>
        </w:rPr>
        <w:tab/>
        <w:t xml:space="preserve">אחת לשלושה </w:t>
      </w:r>
      <w:r>
        <w:rPr>
          <w:rStyle w:val="default"/>
          <w:rFonts w:cs="FrankRuehl" w:hint="cs"/>
          <w:sz w:val="26"/>
          <w:rtl/>
        </w:rPr>
        <w:tab/>
        <w:t>בדיקה באמצעות מכשיר</w:t>
      </w:r>
      <w:r>
        <w:rPr>
          <w:rStyle w:val="default"/>
          <w:rFonts w:cs="FrankRuehl" w:hint="cs"/>
          <w:sz w:val="26"/>
          <w:rtl/>
        </w:rPr>
        <w:tab/>
        <w:t xml:space="preserve">חשמלאי בעל רישיון </w:t>
      </w:r>
    </w:p>
    <w:p w14:paraId="08E69F76" w14:textId="77777777" w:rsidR="00FF457F" w:rsidRDefault="00FF457F">
      <w:pPr>
        <w:pStyle w:val="P00"/>
        <w:pBdr>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ab/>
        <w:t>חודשים לפחות</w:t>
      </w:r>
      <w:r>
        <w:rPr>
          <w:rStyle w:val="default"/>
          <w:rFonts w:cs="FrankRuehl" w:hint="cs"/>
          <w:sz w:val="26"/>
          <w:rtl/>
        </w:rPr>
        <w:tab/>
        <w:t>בדיקה למפסקי מגן</w:t>
      </w:r>
      <w:r>
        <w:rPr>
          <w:rStyle w:val="default"/>
          <w:rFonts w:cs="FrankRuehl" w:hint="cs"/>
          <w:sz w:val="26"/>
          <w:rtl/>
        </w:rPr>
        <w:tab/>
        <w:t>חשמלאי מעשי לפחות</w:t>
      </w:r>
    </w:p>
    <w:p w14:paraId="12801649" w14:textId="77777777" w:rsidR="00FF457F" w:rsidRDefault="00FF457F">
      <w:pPr>
        <w:pStyle w:val="P00"/>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לוחות ראשיים</w:t>
      </w:r>
      <w:r>
        <w:rPr>
          <w:rStyle w:val="default"/>
          <w:rFonts w:cs="FrankRuehl" w:hint="cs"/>
          <w:sz w:val="26"/>
          <w:rtl/>
        </w:rPr>
        <w:tab/>
        <w:t>אחת לשנה לפחות</w:t>
      </w:r>
      <w:r>
        <w:rPr>
          <w:rStyle w:val="default"/>
          <w:rFonts w:cs="FrankRuehl" w:hint="cs"/>
          <w:sz w:val="26"/>
          <w:rtl/>
        </w:rPr>
        <w:tab/>
        <w:t>(1) בדיקת התנגדות הבידוד</w:t>
      </w:r>
      <w:r>
        <w:rPr>
          <w:rStyle w:val="default"/>
          <w:rFonts w:cs="FrankRuehl" w:hint="cs"/>
          <w:sz w:val="26"/>
          <w:rtl/>
        </w:rPr>
        <w:tab/>
        <w:t>חשמלאי בודק</w:t>
      </w:r>
    </w:p>
    <w:p w14:paraId="56E3ACA2" w14:textId="77777777" w:rsidR="00FF457F" w:rsidRDefault="00FF457F">
      <w:pPr>
        <w:pStyle w:val="P00"/>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ומשניים</w:t>
      </w:r>
      <w:r>
        <w:rPr>
          <w:rStyle w:val="default"/>
          <w:rFonts w:cs="FrankRuehl" w:hint="cs"/>
          <w:sz w:val="26"/>
          <w:rtl/>
        </w:rPr>
        <w:tab/>
      </w:r>
      <w:r>
        <w:rPr>
          <w:rStyle w:val="default"/>
          <w:rFonts w:cs="FrankRuehl" w:hint="cs"/>
          <w:sz w:val="26"/>
          <w:rtl/>
        </w:rPr>
        <w:tab/>
        <w:t>(2) בדיקת רציפות ההארקה</w:t>
      </w:r>
    </w:p>
    <w:p w14:paraId="7762B2F1" w14:textId="77777777" w:rsidR="00FF457F" w:rsidRDefault="00FF457F">
      <w:pPr>
        <w:pStyle w:val="P00"/>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t>(3) בדיקת התנגדות האלקטרודה</w:t>
      </w:r>
    </w:p>
    <w:p w14:paraId="2077BD91" w14:textId="77777777" w:rsidR="00FF457F" w:rsidRDefault="00FF457F">
      <w:pPr>
        <w:pStyle w:val="P00"/>
        <w:pBdr>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670"/>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t>הכללית של האדמה</w:t>
      </w:r>
    </w:p>
    <w:p w14:paraId="2CB01A73" w14:textId="77777777" w:rsidR="00FF457F" w:rsidRDefault="00FF457F">
      <w:pPr>
        <w:pStyle w:val="P00"/>
        <w:spacing w:before="72"/>
        <w:ind w:left="0" w:right="1134"/>
        <w:rPr>
          <w:rStyle w:val="default"/>
          <w:rFonts w:cs="FrankRuehl" w:hint="cs"/>
          <w:sz w:val="26"/>
          <w:rtl/>
        </w:rPr>
      </w:pPr>
      <w:r>
        <w:rPr>
          <w:rStyle w:val="default"/>
          <w:rFonts w:cs="FrankRuehl" w:hint="cs"/>
          <w:sz w:val="26"/>
          <w:rtl/>
        </w:rPr>
        <w:t xml:space="preserve">לענין זה, "חשמלאי מעשי" ו"חשמלאי בודק" </w:t>
      </w:r>
      <w:r>
        <w:rPr>
          <w:rStyle w:val="default"/>
          <w:rFonts w:cs="FrankRuehl"/>
          <w:sz w:val="26"/>
          <w:rtl/>
        </w:rPr>
        <w:t>–</w:t>
      </w:r>
      <w:r>
        <w:rPr>
          <w:rStyle w:val="default"/>
          <w:rFonts w:cs="FrankRuehl" w:hint="cs"/>
          <w:sz w:val="26"/>
          <w:rtl/>
        </w:rPr>
        <w:t xml:space="preserve"> כמשמעותם בתקנות החשמל (רישיונות), התשמ"ה-1985.</w:t>
      </w:r>
    </w:p>
    <w:p w14:paraId="7AF37F25" w14:textId="77777777" w:rsidR="00FF457F" w:rsidRDefault="00FF457F">
      <w:pPr>
        <w:pStyle w:val="P00"/>
        <w:spacing w:before="72"/>
        <w:ind w:left="0" w:right="1134"/>
        <w:rPr>
          <w:rStyle w:val="default"/>
          <w:rFonts w:cs="FrankRuehl" w:hint="cs"/>
          <w:rtl/>
        </w:rPr>
      </w:pPr>
    </w:p>
    <w:p w14:paraId="6A61B8AF" w14:textId="77777777" w:rsidR="00FF457F" w:rsidRDefault="00FF457F">
      <w:pPr>
        <w:pStyle w:val="P00"/>
        <w:spacing w:before="72"/>
        <w:ind w:left="0" w:right="1134"/>
        <w:rPr>
          <w:rStyle w:val="default"/>
          <w:rFonts w:cs="FrankRuehl" w:hint="cs"/>
          <w:rtl/>
        </w:rPr>
      </w:pPr>
    </w:p>
    <w:p w14:paraId="41F6F05C" w14:textId="77777777" w:rsidR="00FF457F" w:rsidRDefault="00FF457F">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6"/>
          <w:rtl/>
        </w:rPr>
      </w:pPr>
      <w:r>
        <w:rPr>
          <w:rStyle w:val="default"/>
          <w:rFonts w:cs="FrankRuehl" w:hint="cs"/>
          <w:rtl/>
        </w:rPr>
        <w:t>ט"ז באב התשס"ב (25 ביולי 2002)</w:t>
      </w:r>
      <w:r>
        <w:rPr>
          <w:rStyle w:val="default"/>
          <w:rFonts w:cs="FrankRuehl" w:hint="cs"/>
          <w:rtl/>
        </w:rPr>
        <w:tab/>
      </w:r>
      <w:r>
        <w:rPr>
          <w:rFonts w:hint="cs"/>
          <w:spacing w:val="30"/>
          <w:sz w:val="26"/>
          <w:rtl/>
        </w:rPr>
        <w:t>אריאל שרון</w:t>
      </w:r>
    </w:p>
    <w:p w14:paraId="396FCAA5" w14:textId="77777777" w:rsidR="00FF457F" w:rsidRDefault="00FF457F">
      <w:pPr>
        <w:pStyle w:val="sig-1"/>
        <w:widowControl/>
        <w:tabs>
          <w:tab w:val="clear" w:pos="851"/>
          <w:tab w:val="clear" w:pos="2835"/>
          <w:tab w:val="clear" w:pos="4820"/>
          <w:tab w:val="center" w:pos="5670"/>
        </w:tabs>
        <w:ind w:left="0" w:right="1134"/>
        <w:rPr>
          <w:rFonts w:hint="cs"/>
          <w:rtl/>
        </w:rPr>
      </w:pPr>
      <w:r>
        <w:rPr>
          <w:rtl/>
        </w:rPr>
        <w:tab/>
      </w:r>
      <w:r>
        <w:rPr>
          <w:rFonts w:hint="cs"/>
          <w:rtl/>
        </w:rPr>
        <w:t>שר התשתיות הלאומיות</w:t>
      </w:r>
    </w:p>
    <w:p w14:paraId="10BDF1E3" w14:textId="77777777" w:rsidR="00FF457F" w:rsidRDefault="00FF457F">
      <w:pPr>
        <w:pStyle w:val="P00"/>
        <w:spacing w:before="72"/>
        <w:ind w:left="0" w:right="1134"/>
        <w:rPr>
          <w:rFonts w:cs="David" w:hint="cs"/>
          <w:noProof w:val="0"/>
          <w:szCs w:val="22"/>
          <w:rtl/>
        </w:rPr>
      </w:pPr>
    </w:p>
    <w:p w14:paraId="61F5520D" w14:textId="77777777" w:rsidR="00FF457F" w:rsidRDefault="00FF457F">
      <w:pPr>
        <w:pStyle w:val="P00"/>
        <w:spacing w:before="72"/>
        <w:ind w:left="0" w:right="1134"/>
        <w:rPr>
          <w:rFonts w:cs="David" w:hint="cs"/>
          <w:noProof w:val="0"/>
          <w:szCs w:val="22"/>
          <w:rtl/>
        </w:rPr>
      </w:pPr>
    </w:p>
    <w:p w14:paraId="1B59AC98" w14:textId="77777777" w:rsidR="00FF457F" w:rsidRDefault="00FF457F">
      <w:pPr>
        <w:ind w:right="1134"/>
        <w:rPr>
          <w:rtl/>
        </w:rPr>
      </w:pPr>
      <w:bookmarkStart w:id="14" w:name="LawPartEnd"/>
    </w:p>
    <w:bookmarkEnd w:id="14"/>
    <w:p w14:paraId="5A3EFDF6" w14:textId="77777777" w:rsidR="00FF457F" w:rsidRDefault="00FF457F">
      <w:pPr>
        <w:ind w:right="1134"/>
        <w:rPr>
          <w:rtl/>
        </w:rPr>
      </w:pPr>
    </w:p>
    <w:sectPr w:rsidR="00FF457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17BF1" w14:textId="77777777" w:rsidR="00274285" w:rsidRDefault="00274285">
      <w:r>
        <w:separator/>
      </w:r>
    </w:p>
  </w:endnote>
  <w:endnote w:type="continuationSeparator" w:id="0">
    <w:p w14:paraId="1FE3A1A3" w14:textId="77777777" w:rsidR="00274285" w:rsidRDefault="0027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40A5" w14:textId="77777777" w:rsidR="00FF457F" w:rsidRDefault="00FF457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49B5D0" w14:textId="77777777" w:rsidR="00FF457F" w:rsidRDefault="00FF457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D0A50F" w14:textId="77777777" w:rsidR="00FF457F" w:rsidRDefault="00FF457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Z:\000000000000-law\yael\07-09-04\01\999_062.doc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4D67" w14:textId="77777777" w:rsidR="00FF457F" w:rsidRDefault="00FF457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1195">
      <w:rPr>
        <w:rFonts w:hAnsi="FrankRuehl" w:cs="FrankRuehl"/>
        <w:noProof/>
        <w:sz w:val="24"/>
        <w:szCs w:val="24"/>
        <w:rtl/>
      </w:rPr>
      <w:t>2</w:t>
    </w:r>
    <w:r>
      <w:rPr>
        <w:rFonts w:hAnsi="FrankRuehl" w:cs="FrankRuehl"/>
        <w:sz w:val="24"/>
        <w:szCs w:val="24"/>
        <w:rtl/>
      </w:rPr>
      <w:fldChar w:fldCharType="end"/>
    </w:r>
  </w:p>
  <w:p w14:paraId="297F2962" w14:textId="77777777" w:rsidR="00FF457F" w:rsidRDefault="00FF457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635A97" w14:textId="77777777" w:rsidR="00FF457F" w:rsidRDefault="00FF457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Z:\000000000000-law\yael\07-09-04\01\999_062.doc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A970F" w14:textId="77777777" w:rsidR="00274285" w:rsidRDefault="00274285">
      <w:pPr>
        <w:spacing w:before="60" w:line="240" w:lineRule="auto"/>
        <w:ind w:right="1134"/>
      </w:pPr>
      <w:r>
        <w:separator/>
      </w:r>
    </w:p>
  </w:footnote>
  <w:footnote w:type="continuationSeparator" w:id="0">
    <w:p w14:paraId="68178438" w14:textId="77777777" w:rsidR="00274285" w:rsidRDefault="00274285">
      <w:r>
        <w:continuationSeparator/>
      </w:r>
    </w:p>
  </w:footnote>
  <w:footnote w:id="1">
    <w:p w14:paraId="358AA613" w14:textId="77777777" w:rsidR="00FF457F" w:rsidRDefault="00FF457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6210</w:t>
        </w:r>
      </w:hyperlink>
      <w:r>
        <w:rPr>
          <w:rFonts w:hint="cs"/>
          <w:sz w:val="20"/>
          <w:rtl/>
        </w:rPr>
        <w:t xml:space="preserve"> מיום 26.11.2002 עמ'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708D" w14:textId="77777777" w:rsidR="00FF457F" w:rsidRDefault="00FF457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45559209" w14:textId="77777777" w:rsidR="00FF457F" w:rsidRDefault="00FF457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D041AD" w14:textId="77777777" w:rsidR="00FF457F" w:rsidRDefault="00FF457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6F44" w14:textId="77777777" w:rsidR="00FF457F" w:rsidRDefault="00FF457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החשמל (מיתקן חשמלי ארעי באתר בניה במתח שאינו עולה על מתח נמוך), תשס"ג-2002</w:t>
    </w:r>
  </w:p>
  <w:p w14:paraId="77424962" w14:textId="77777777" w:rsidR="00FF457F" w:rsidRDefault="00FF457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0631F5" w14:textId="77777777" w:rsidR="00FF457F" w:rsidRDefault="00FF457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457F"/>
    <w:rsid w:val="0020676E"/>
    <w:rsid w:val="00274285"/>
    <w:rsid w:val="004B1195"/>
    <w:rsid w:val="004C6A8C"/>
    <w:rsid w:val="00734F06"/>
    <w:rsid w:val="00BC5355"/>
    <w:rsid w:val="00D768F5"/>
    <w:rsid w:val="00FF45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61BE9CC9"/>
  <w15:chartTrackingRefBased/>
  <w15:docId w15:val="{318A63E8-5969-4D3E-8722-77C2182B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8741</CharactersWithSpaces>
  <SharedDoc>false</SharedDoc>
  <HLinks>
    <vt:vector size="90" baseType="variant">
      <vt:variant>
        <vt:i4>3145771</vt:i4>
      </vt:variant>
      <vt:variant>
        <vt:i4>39</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33</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8257546</vt:i4>
      </vt:variant>
      <vt:variant>
        <vt:i4>0</vt:i4>
      </vt:variant>
      <vt:variant>
        <vt:i4>0</vt:i4>
      </vt:variant>
      <vt:variant>
        <vt:i4>5</vt:i4>
      </vt:variant>
      <vt:variant>
        <vt:lpwstr>http://www.nevo.co.il/Law_word/law06/TAK-6210.pdf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החשמל (מיתקן חשמלי ארעי באתר בניה במתח שאינו עולה על מתח נמוך), תשס"ג-2002</vt:lpwstr>
  </property>
  <property fmtid="{D5CDD505-2E9C-101B-9397-08002B2CF9AE}" pid="4" name="LAWNUMBER">
    <vt:lpwstr>0062</vt:lpwstr>
  </property>
  <property fmtid="{D5CDD505-2E9C-101B-9397-08002B2CF9AE}" pid="5" name="TYPE">
    <vt:lpwstr>01</vt:lpwstr>
  </property>
  <property fmtid="{D5CDD505-2E9C-101B-9397-08002B2CF9AE}" pid="6" name="CHNAME">
    <vt:lpwstr>תשתיות</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MEKOR_NAME2">
    <vt:lpwstr>חוק-יסוד: הממשלה</vt:lpwstr>
  </property>
  <property fmtid="{D5CDD505-2E9C-101B-9397-08002B2CF9AE}" pid="10" name="MEKOR_SAIF2">
    <vt:lpwstr>48XאX</vt:lpwstr>
  </property>
  <property fmtid="{D5CDD505-2E9C-101B-9397-08002B2CF9AE}" pid="11" name="MEKOR_NAME3">
    <vt:lpwstr>חוק העונשין</vt:lpwstr>
  </property>
  <property fmtid="{D5CDD505-2E9C-101B-9397-08002B2CF9AE}" pid="12" name="MEKOR_SAIF3">
    <vt:lpwstr>2XבX</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חשמל</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