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923A" w14:textId="77777777" w:rsidR="00D1191F" w:rsidRDefault="00D1191F">
      <w:pPr>
        <w:pStyle w:val="big-header"/>
        <w:ind w:left="0" w:right="1134"/>
      </w:pPr>
      <w:r>
        <w:rPr>
          <w:rFonts w:hint="cs"/>
          <w:rtl/>
        </w:rPr>
        <w:t>תקנות החשמל (מיתקן חשמלי ציבורי בבנין רב קומות), תשס"ג-2003</w:t>
      </w:r>
    </w:p>
    <w:p w14:paraId="481687F2" w14:textId="77777777" w:rsidR="000A38FC" w:rsidRPr="000A38FC" w:rsidRDefault="000A38FC" w:rsidP="000A38FC">
      <w:pPr>
        <w:spacing w:line="320" w:lineRule="auto"/>
        <w:jc w:val="left"/>
        <w:rPr>
          <w:rStyle w:val="default"/>
          <w:rFonts w:cs="FrankRuehl"/>
          <w:sz w:val="22"/>
          <w:rtl/>
        </w:rPr>
      </w:pPr>
    </w:p>
    <w:p w14:paraId="236A36B1" w14:textId="77777777" w:rsidR="000A38FC" w:rsidRDefault="000A38FC" w:rsidP="000A38FC">
      <w:pPr>
        <w:spacing w:line="320" w:lineRule="auto"/>
        <w:jc w:val="left"/>
        <w:rPr>
          <w:rStyle w:val="default"/>
          <w:sz w:val="22"/>
          <w:szCs w:val="22"/>
          <w:rtl/>
        </w:rPr>
      </w:pPr>
    </w:p>
    <w:p w14:paraId="3CC0EDBB" w14:textId="77777777" w:rsidR="000A38FC" w:rsidRPr="000A38FC" w:rsidRDefault="000A38FC" w:rsidP="000A38FC">
      <w:pPr>
        <w:spacing w:line="320" w:lineRule="auto"/>
        <w:jc w:val="left"/>
        <w:rPr>
          <w:rStyle w:val="default"/>
          <w:rFonts w:cs="Miriam"/>
          <w:sz w:val="22"/>
          <w:szCs w:val="22"/>
          <w:rtl/>
        </w:rPr>
      </w:pPr>
      <w:r w:rsidRPr="000A38FC">
        <w:rPr>
          <w:rStyle w:val="default"/>
          <w:rFonts w:cs="Miriam"/>
          <w:sz w:val="22"/>
          <w:szCs w:val="22"/>
          <w:rtl/>
        </w:rPr>
        <w:t>רשויות ומשפט מנהלי</w:t>
      </w:r>
      <w:r w:rsidRPr="000A38FC">
        <w:rPr>
          <w:rStyle w:val="default"/>
          <w:rFonts w:cs="FrankRuehl"/>
          <w:sz w:val="22"/>
          <w:rtl/>
        </w:rPr>
        <w:t xml:space="preserve"> – תשתיות – חשמל</w:t>
      </w:r>
    </w:p>
    <w:p w14:paraId="506CF912" w14:textId="77777777" w:rsidR="00D1191F" w:rsidRDefault="00D1191F">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1191F" w14:paraId="456321D3" w14:textId="77777777">
        <w:tblPrEx>
          <w:tblCellMar>
            <w:top w:w="0" w:type="dxa"/>
            <w:bottom w:w="0" w:type="dxa"/>
          </w:tblCellMar>
        </w:tblPrEx>
        <w:trPr>
          <w:jc w:val="right"/>
        </w:trPr>
        <w:tc>
          <w:tcPr>
            <w:tcW w:w="850" w:type="dxa"/>
          </w:tcPr>
          <w:p w14:paraId="7F9C1515" w14:textId="77777777" w:rsidR="00D1191F" w:rsidRDefault="00D1191F">
            <w:pPr>
              <w:spacing w:line="240" w:lineRule="auto"/>
              <w:jc w:val="left"/>
              <w:rPr>
                <w:rFonts w:cs="Frankruhel" w:hint="cs"/>
                <w:sz w:val="24"/>
              </w:rPr>
            </w:pPr>
            <w:r>
              <w:rPr>
                <w:rFonts w:cs="Frankruhel"/>
                <w:sz w:val="24"/>
                <w:rtl/>
              </w:rPr>
              <w:t>2</w:t>
            </w:r>
          </w:p>
        </w:tc>
        <w:tc>
          <w:tcPr>
            <w:tcW w:w="567" w:type="dxa"/>
          </w:tcPr>
          <w:p w14:paraId="21E1B5E6" w14:textId="77777777" w:rsidR="00D1191F" w:rsidRDefault="00D1191F">
            <w:pPr>
              <w:spacing w:line="240" w:lineRule="auto"/>
              <w:jc w:val="left"/>
              <w:rPr>
                <w:rFonts w:cs="Frankruhel" w:hint="cs"/>
                <w:sz w:val="24"/>
              </w:rPr>
            </w:pPr>
            <w:hyperlink w:anchor="Seif0" w:tooltip="הגדרות" w:history="1">
              <w:r>
                <w:rPr>
                  <w:rStyle w:val="Hyperlink"/>
                </w:rPr>
                <w:t>Go</w:t>
              </w:r>
            </w:hyperlink>
          </w:p>
        </w:tc>
        <w:tc>
          <w:tcPr>
            <w:tcW w:w="5669" w:type="dxa"/>
          </w:tcPr>
          <w:p w14:paraId="6B0C085A" w14:textId="77777777" w:rsidR="00D1191F" w:rsidRDefault="00D1191F">
            <w:pPr>
              <w:spacing w:line="240" w:lineRule="auto"/>
              <w:jc w:val="left"/>
              <w:rPr>
                <w:rFonts w:cs="Frankruhel"/>
                <w:sz w:val="24"/>
                <w:rtl/>
              </w:rPr>
            </w:pPr>
            <w:r>
              <w:rPr>
                <w:rFonts w:cs="Frankruhel"/>
                <w:sz w:val="24"/>
                <w:rtl/>
              </w:rPr>
              <w:t>הגדרות</w:t>
            </w:r>
          </w:p>
        </w:tc>
        <w:tc>
          <w:tcPr>
            <w:tcW w:w="1247" w:type="dxa"/>
          </w:tcPr>
          <w:p w14:paraId="47A94FB1" w14:textId="77777777" w:rsidR="00D1191F" w:rsidRDefault="00D1191F">
            <w:pPr>
              <w:spacing w:line="240" w:lineRule="auto"/>
              <w:jc w:val="left"/>
              <w:rPr>
                <w:rFonts w:cs="Frankruhel" w:hint="cs"/>
                <w:sz w:val="24"/>
              </w:rPr>
            </w:pPr>
            <w:r>
              <w:rPr>
                <w:rFonts w:cs="Frankruhel"/>
                <w:sz w:val="24"/>
                <w:rtl/>
              </w:rPr>
              <w:t xml:space="preserve">סעיף 1 </w:t>
            </w:r>
          </w:p>
        </w:tc>
      </w:tr>
      <w:tr w:rsidR="00D1191F" w14:paraId="70E656FE" w14:textId="77777777">
        <w:tblPrEx>
          <w:tblCellMar>
            <w:top w:w="0" w:type="dxa"/>
            <w:bottom w:w="0" w:type="dxa"/>
          </w:tblCellMar>
        </w:tblPrEx>
        <w:trPr>
          <w:jc w:val="right"/>
        </w:trPr>
        <w:tc>
          <w:tcPr>
            <w:tcW w:w="850" w:type="dxa"/>
          </w:tcPr>
          <w:p w14:paraId="07158468" w14:textId="77777777" w:rsidR="00D1191F" w:rsidRDefault="00D1191F">
            <w:pPr>
              <w:spacing w:line="240" w:lineRule="auto"/>
              <w:jc w:val="left"/>
              <w:rPr>
                <w:rFonts w:cs="Frankruhel" w:hint="cs"/>
                <w:sz w:val="24"/>
              </w:rPr>
            </w:pPr>
            <w:r>
              <w:rPr>
                <w:rFonts w:cs="Frankruhel"/>
                <w:sz w:val="24"/>
                <w:rtl/>
              </w:rPr>
              <w:t>4</w:t>
            </w:r>
          </w:p>
        </w:tc>
        <w:tc>
          <w:tcPr>
            <w:tcW w:w="567" w:type="dxa"/>
          </w:tcPr>
          <w:p w14:paraId="5F853AB5" w14:textId="77777777" w:rsidR="00D1191F" w:rsidRDefault="00D1191F">
            <w:pPr>
              <w:spacing w:line="240" w:lineRule="auto"/>
              <w:jc w:val="left"/>
              <w:rPr>
                <w:rFonts w:cs="Frankruhel" w:hint="cs"/>
                <w:sz w:val="24"/>
              </w:rPr>
            </w:pPr>
            <w:hyperlink w:anchor="Seif1" w:tooltip="אחריות" w:history="1">
              <w:r>
                <w:rPr>
                  <w:rStyle w:val="Hyperlink"/>
                </w:rPr>
                <w:t>Go</w:t>
              </w:r>
            </w:hyperlink>
          </w:p>
        </w:tc>
        <w:tc>
          <w:tcPr>
            <w:tcW w:w="5669" w:type="dxa"/>
          </w:tcPr>
          <w:p w14:paraId="152A230C" w14:textId="77777777" w:rsidR="00D1191F" w:rsidRDefault="00D1191F">
            <w:pPr>
              <w:spacing w:line="240" w:lineRule="auto"/>
              <w:jc w:val="left"/>
              <w:rPr>
                <w:rFonts w:cs="Frankruhel"/>
                <w:sz w:val="24"/>
                <w:rtl/>
              </w:rPr>
            </w:pPr>
            <w:r>
              <w:rPr>
                <w:rFonts w:cs="Frankruhel"/>
                <w:sz w:val="24"/>
                <w:rtl/>
              </w:rPr>
              <w:t>אחריות</w:t>
            </w:r>
          </w:p>
        </w:tc>
        <w:tc>
          <w:tcPr>
            <w:tcW w:w="1247" w:type="dxa"/>
          </w:tcPr>
          <w:p w14:paraId="0C8F4F6A" w14:textId="77777777" w:rsidR="00D1191F" w:rsidRDefault="00D1191F">
            <w:pPr>
              <w:spacing w:line="240" w:lineRule="auto"/>
              <w:jc w:val="left"/>
              <w:rPr>
                <w:rFonts w:cs="Frankruhel" w:hint="cs"/>
                <w:sz w:val="24"/>
              </w:rPr>
            </w:pPr>
            <w:r>
              <w:rPr>
                <w:rFonts w:cs="Frankruhel"/>
                <w:sz w:val="24"/>
                <w:rtl/>
              </w:rPr>
              <w:t xml:space="preserve">סעיף 2 </w:t>
            </w:r>
          </w:p>
        </w:tc>
      </w:tr>
      <w:tr w:rsidR="00D1191F" w14:paraId="7D6DC601" w14:textId="77777777">
        <w:tblPrEx>
          <w:tblCellMar>
            <w:top w:w="0" w:type="dxa"/>
            <w:bottom w:w="0" w:type="dxa"/>
          </w:tblCellMar>
        </w:tblPrEx>
        <w:trPr>
          <w:jc w:val="right"/>
        </w:trPr>
        <w:tc>
          <w:tcPr>
            <w:tcW w:w="850" w:type="dxa"/>
          </w:tcPr>
          <w:p w14:paraId="4FA44509" w14:textId="77777777" w:rsidR="00D1191F" w:rsidRDefault="00D1191F">
            <w:pPr>
              <w:spacing w:line="240" w:lineRule="auto"/>
              <w:jc w:val="left"/>
              <w:rPr>
                <w:rFonts w:cs="Frankruhel" w:hint="cs"/>
                <w:sz w:val="24"/>
              </w:rPr>
            </w:pPr>
            <w:r>
              <w:rPr>
                <w:rFonts w:cs="Frankruhel"/>
                <w:sz w:val="24"/>
                <w:rtl/>
              </w:rPr>
              <w:t>4</w:t>
            </w:r>
          </w:p>
        </w:tc>
        <w:tc>
          <w:tcPr>
            <w:tcW w:w="567" w:type="dxa"/>
          </w:tcPr>
          <w:p w14:paraId="6BF9405C" w14:textId="77777777" w:rsidR="00D1191F" w:rsidRDefault="00D1191F">
            <w:pPr>
              <w:spacing w:line="240" w:lineRule="auto"/>
              <w:jc w:val="left"/>
              <w:rPr>
                <w:rFonts w:cs="Frankruhel" w:hint="cs"/>
                <w:sz w:val="24"/>
              </w:rPr>
            </w:pPr>
            <w:hyperlink w:anchor="Seif2" w:tooltip="התקנת מיתקן" w:history="1">
              <w:r>
                <w:rPr>
                  <w:rStyle w:val="Hyperlink"/>
                </w:rPr>
                <w:t>Go</w:t>
              </w:r>
            </w:hyperlink>
          </w:p>
        </w:tc>
        <w:tc>
          <w:tcPr>
            <w:tcW w:w="5669" w:type="dxa"/>
          </w:tcPr>
          <w:p w14:paraId="5426FE4F" w14:textId="77777777" w:rsidR="00D1191F" w:rsidRDefault="00D1191F">
            <w:pPr>
              <w:spacing w:line="240" w:lineRule="auto"/>
              <w:jc w:val="left"/>
              <w:rPr>
                <w:rFonts w:cs="Frankruhel"/>
                <w:sz w:val="24"/>
                <w:rtl/>
              </w:rPr>
            </w:pPr>
            <w:r>
              <w:rPr>
                <w:rFonts w:cs="Frankruhel"/>
                <w:sz w:val="24"/>
                <w:rtl/>
              </w:rPr>
              <w:t>התקנת מיתקן</w:t>
            </w:r>
          </w:p>
        </w:tc>
        <w:tc>
          <w:tcPr>
            <w:tcW w:w="1247" w:type="dxa"/>
          </w:tcPr>
          <w:p w14:paraId="76F70452" w14:textId="77777777" w:rsidR="00D1191F" w:rsidRDefault="00D1191F">
            <w:pPr>
              <w:spacing w:line="240" w:lineRule="auto"/>
              <w:jc w:val="left"/>
              <w:rPr>
                <w:rFonts w:cs="Frankruhel" w:hint="cs"/>
                <w:sz w:val="24"/>
              </w:rPr>
            </w:pPr>
            <w:r>
              <w:rPr>
                <w:rFonts w:cs="Frankruhel"/>
                <w:sz w:val="24"/>
                <w:rtl/>
              </w:rPr>
              <w:t xml:space="preserve">סעיף 3 </w:t>
            </w:r>
          </w:p>
        </w:tc>
      </w:tr>
      <w:tr w:rsidR="00D1191F" w14:paraId="75B1C0F9" w14:textId="77777777">
        <w:tblPrEx>
          <w:tblCellMar>
            <w:top w:w="0" w:type="dxa"/>
            <w:bottom w:w="0" w:type="dxa"/>
          </w:tblCellMar>
        </w:tblPrEx>
        <w:trPr>
          <w:jc w:val="right"/>
        </w:trPr>
        <w:tc>
          <w:tcPr>
            <w:tcW w:w="850" w:type="dxa"/>
          </w:tcPr>
          <w:p w14:paraId="77521D41" w14:textId="77777777" w:rsidR="00D1191F" w:rsidRDefault="00D1191F">
            <w:pPr>
              <w:spacing w:line="240" w:lineRule="auto"/>
              <w:jc w:val="left"/>
              <w:rPr>
                <w:rFonts w:cs="Frankruhel" w:hint="cs"/>
                <w:sz w:val="24"/>
              </w:rPr>
            </w:pPr>
            <w:r>
              <w:rPr>
                <w:rFonts w:cs="Frankruhel"/>
                <w:sz w:val="24"/>
                <w:rtl/>
              </w:rPr>
              <w:t>4</w:t>
            </w:r>
          </w:p>
        </w:tc>
        <w:tc>
          <w:tcPr>
            <w:tcW w:w="567" w:type="dxa"/>
          </w:tcPr>
          <w:p w14:paraId="2439416C" w14:textId="77777777" w:rsidR="00D1191F" w:rsidRDefault="00D1191F">
            <w:pPr>
              <w:spacing w:line="240" w:lineRule="auto"/>
              <w:jc w:val="left"/>
              <w:rPr>
                <w:rFonts w:cs="Frankruhel" w:hint="cs"/>
                <w:sz w:val="24"/>
              </w:rPr>
            </w:pPr>
            <w:hyperlink w:anchor="Seif3" w:tooltip="התאמת ציוד למתח" w:history="1">
              <w:r>
                <w:rPr>
                  <w:rStyle w:val="Hyperlink"/>
                </w:rPr>
                <w:t>Go</w:t>
              </w:r>
            </w:hyperlink>
          </w:p>
        </w:tc>
        <w:tc>
          <w:tcPr>
            <w:tcW w:w="5669" w:type="dxa"/>
          </w:tcPr>
          <w:p w14:paraId="438F9AFC" w14:textId="77777777" w:rsidR="00D1191F" w:rsidRDefault="00D1191F">
            <w:pPr>
              <w:spacing w:line="240" w:lineRule="auto"/>
              <w:jc w:val="left"/>
              <w:rPr>
                <w:rFonts w:cs="Frankruhel"/>
                <w:sz w:val="24"/>
                <w:rtl/>
              </w:rPr>
            </w:pPr>
            <w:r>
              <w:rPr>
                <w:rFonts w:cs="Frankruhel"/>
                <w:sz w:val="24"/>
                <w:rtl/>
              </w:rPr>
              <w:t>התאמת ציוד למתח</w:t>
            </w:r>
          </w:p>
        </w:tc>
        <w:tc>
          <w:tcPr>
            <w:tcW w:w="1247" w:type="dxa"/>
          </w:tcPr>
          <w:p w14:paraId="77398BB6" w14:textId="77777777" w:rsidR="00D1191F" w:rsidRDefault="00D1191F">
            <w:pPr>
              <w:spacing w:line="240" w:lineRule="auto"/>
              <w:jc w:val="left"/>
              <w:rPr>
                <w:rFonts w:cs="Frankruhel" w:hint="cs"/>
                <w:sz w:val="24"/>
              </w:rPr>
            </w:pPr>
            <w:r>
              <w:rPr>
                <w:rFonts w:cs="Frankruhel"/>
                <w:sz w:val="24"/>
                <w:rtl/>
              </w:rPr>
              <w:t xml:space="preserve">סעיף 4 </w:t>
            </w:r>
          </w:p>
        </w:tc>
      </w:tr>
      <w:tr w:rsidR="00D1191F" w14:paraId="7255D8EA" w14:textId="77777777">
        <w:tblPrEx>
          <w:tblCellMar>
            <w:top w:w="0" w:type="dxa"/>
            <w:bottom w:w="0" w:type="dxa"/>
          </w:tblCellMar>
        </w:tblPrEx>
        <w:trPr>
          <w:jc w:val="right"/>
        </w:trPr>
        <w:tc>
          <w:tcPr>
            <w:tcW w:w="850" w:type="dxa"/>
          </w:tcPr>
          <w:p w14:paraId="3F44F409" w14:textId="77777777" w:rsidR="00D1191F" w:rsidRDefault="00D1191F">
            <w:pPr>
              <w:spacing w:line="240" w:lineRule="auto"/>
              <w:jc w:val="left"/>
              <w:rPr>
                <w:rFonts w:cs="Frankruhel" w:hint="cs"/>
                <w:sz w:val="24"/>
              </w:rPr>
            </w:pPr>
            <w:r>
              <w:rPr>
                <w:rFonts w:cs="Frankruhel"/>
                <w:sz w:val="24"/>
                <w:rtl/>
              </w:rPr>
              <w:t>5</w:t>
            </w:r>
          </w:p>
        </w:tc>
        <w:tc>
          <w:tcPr>
            <w:tcW w:w="567" w:type="dxa"/>
          </w:tcPr>
          <w:p w14:paraId="5352E68B" w14:textId="77777777" w:rsidR="00D1191F" w:rsidRDefault="00D1191F">
            <w:pPr>
              <w:spacing w:line="240" w:lineRule="auto"/>
              <w:jc w:val="left"/>
              <w:rPr>
                <w:rFonts w:cs="Frankruhel" w:hint="cs"/>
                <w:sz w:val="24"/>
              </w:rPr>
            </w:pPr>
            <w:hyperlink w:anchor="Seif4" w:tooltip="סיווג חדרי חשמל לפי ייעודם" w:history="1">
              <w:r>
                <w:rPr>
                  <w:rStyle w:val="Hyperlink"/>
                </w:rPr>
                <w:t>Go</w:t>
              </w:r>
            </w:hyperlink>
          </w:p>
        </w:tc>
        <w:tc>
          <w:tcPr>
            <w:tcW w:w="5669" w:type="dxa"/>
          </w:tcPr>
          <w:p w14:paraId="2E634434" w14:textId="77777777" w:rsidR="00D1191F" w:rsidRDefault="00D1191F">
            <w:pPr>
              <w:spacing w:line="240" w:lineRule="auto"/>
              <w:jc w:val="left"/>
              <w:rPr>
                <w:rFonts w:cs="Frankruhel"/>
                <w:sz w:val="24"/>
                <w:rtl/>
              </w:rPr>
            </w:pPr>
            <w:r>
              <w:rPr>
                <w:rFonts w:cs="Frankruhel"/>
                <w:sz w:val="24"/>
                <w:rtl/>
              </w:rPr>
              <w:t>סיווג חדרי חשמל לפי ייעודם</w:t>
            </w:r>
          </w:p>
        </w:tc>
        <w:tc>
          <w:tcPr>
            <w:tcW w:w="1247" w:type="dxa"/>
          </w:tcPr>
          <w:p w14:paraId="313C5356" w14:textId="77777777" w:rsidR="00D1191F" w:rsidRDefault="00D1191F">
            <w:pPr>
              <w:spacing w:line="240" w:lineRule="auto"/>
              <w:jc w:val="left"/>
              <w:rPr>
                <w:rFonts w:cs="Frankruhel" w:hint="cs"/>
                <w:sz w:val="24"/>
              </w:rPr>
            </w:pPr>
            <w:r>
              <w:rPr>
                <w:rFonts w:cs="Frankruhel"/>
                <w:sz w:val="24"/>
                <w:rtl/>
              </w:rPr>
              <w:t xml:space="preserve">סעיף 5 </w:t>
            </w:r>
          </w:p>
        </w:tc>
      </w:tr>
      <w:tr w:rsidR="00D1191F" w14:paraId="056CE798" w14:textId="77777777">
        <w:tblPrEx>
          <w:tblCellMar>
            <w:top w:w="0" w:type="dxa"/>
            <w:bottom w:w="0" w:type="dxa"/>
          </w:tblCellMar>
        </w:tblPrEx>
        <w:trPr>
          <w:jc w:val="right"/>
        </w:trPr>
        <w:tc>
          <w:tcPr>
            <w:tcW w:w="850" w:type="dxa"/>
          </w:tcPr>
          <w:p w14:paraId="626F7E92" w14:textId="77777777" w:rsidR="00D1191F" w:rsidRDefault="00D1191F">
            <w:pPr>
              <w:spacing w:line="240" w:lineRule="auto"/>
              <w:jc w:val="left"/>
              <w:rPr>
                <w:rFonts w:cs="Frankruhel" w:hint="cs"/>
                <w:sz w:val="24"/>
              </w:rPr>
            </w:pPr>
            <w:r>
              <w:rPr>
                <w:rFonts w:cs="Frankruhel"/>
                <w:sz w:val="24"/>
                <w:rtl/>
              </w:rPr>
              <w:t>5</w:t>
            </w:r>
          </w:p>
        </w:tc>
        <w:tc>
          <w:tcPr>
            <w:tcW w:w="567" w:type="dxa"/>
          </w:tcPr>
          <w:p w14:paraId="6A5780BA" w14:textId="77777777" w:rsidR="00D1191F" w:rsidRDefault="00D1191F">
            <w:pPr>
              <w:spacing w:line="240" w:lineRule="auto"/>
              <w:jc w:val="left"/>
              <w:rPr>
                <w:rFonts w:cs="Frankruhel" w:hint="cs"/>
                <w:sz w:val="24"/>
              </w:rPr>
            </w:pPr>
            <w:hyperlink w:anchor="Seif5" w:tooltip="דרישות כלליות לחדרי חשמל" w:history="1">
              <w:r>
                <w:rPr>
                  <w:rStyle w:val="Hyperlink"/>
                </w:rPr>
                <w:t>Go</w:t>
              </w:r>
            </w:hyperlink>
          </w:p>
        </w:tc>
        <w:tc>
          <w:tcPr>
            <w:tcW w:w="5669" w:type="dxa"/>
          </w:tcPr>
          <w:p w14:paraId="39F249AB" w14:textId="77777777" w:rsidR="00D1191F" w:rsidRDefault="00D1191F">
            <w:pPr>
              <w:spacing w:line="240" w:lineRule="auto"/>
              <w:jc w:val="left"/>
              <w:rPr>
                <w:rFonts w:cs="Frankruhel"/>
                <w:sz w:val="24"/>
                <w:rtl/>
              </w:rPr>
            </w:pPr>
            <w:r>
              <w:rPr>
                <w:rFonts w:cs="Frankruhel"/>
                <w:sz w:val="24"/>
                <w:rtl/>
              </w:rPr>
              <w:t>דרישות כלליות לחדרי חשמל</w:t>
            </w:r>
          </w:p>
        </w:tc>
        <w:tc>
          <w:tcPr>
            <w:tcW w:w="1247" w:type="dxa"/>
          </w:tcPr>
          <w:p w14:paraId="1F0106C1" w14:textId="77777777" w:rsidR="00D1191F" w:rsidRDefault="00D1191F">
            <w:pPr>
              <w:spacing w:line="240" w:lineRule="auto"/>
              <w:jc w:val="left"/>
              <w:rPr>
                <w:rFonts w:cs="Frankruhel" w:hint="cs"/>
                <w:sz w:val="24"/>
              </w:rPr>
            </w:pPr>
            <w:r>
              <w:rPr>
                <w:rFonts w:cs="Frankruhel"/>
                <w:sz w:val="24"/>
                <w:rtl/>
              </w:rPr>
              <w:t xml:space="preserve">סעיף 6 </w:t>
            </w:r>
          </w:p>
        </w:tc>
      </w:tr>
      <w:tr w:rsidR="00D1191F" w14:paraId="004FDE7D" w14:textId="77777777">
        <w:tblPrEx>
          <w:tblCellMar>
            <w:top w:w="0" w:type="dxa"/>
            <w:bottom w:w="0" w:type="dxa"/>
          </w:tblCellMar>
        </w:tblPrEx>
        <w:trPr>
          <w:jc w:val="right"/>
        </w:trPr>
        <w:tc>
          <w:tcPr>
            <w:tcW w:w="850" w:type="dxa"/>
          </w:tcPr>
          <w:p w14:paraId="3DFD5EA7" w14:textId="77777777" w:rsidR="00D1191F" w:rsidRDefault="00D1191F">
            <w:pPr>
              <w:spacing w:line="240" w:lineRule="auto"/>
              <w:jc w:val="left"/>
              <w:rPr>
                <w:rFonts w:cs="Frankruhel" w:hint="cs"/>
                <w:sz w:val="24"/>
              </w:rPr>
            </w:pPr>
            <w:r>
              <w:rPr>
                <w:rFonts w:cs="Frankruhel"/>
                <w:sz w:val="24"/>
                <w:rtl/>
              </w:rPr>
              <w:t>5</w:t>
            </w:r>
          </w:p>
        </w:tc>
        <w:tc>
          <w:tcPr>
            <w:tcW w:w="567" w:type="dxa"/>
          </w:tcPr>
          <w:p w14:paraId="3C24FB7E" w14:textId="77777777" w:rsidR="00D1191F" w:rsidRDefault="00D1191F">
            <w:pPr>
              <w:spacing w:line="240" w:lineRule="auto"/>
              <w:jc w:val="left"/>
              <w:rPr>
                <w:rFonts w:cs="Frankruhel" w:hint="cs"/>
                <w:sz w:val="24"/>
              </w:rPr>
            </w:pPr>
            <w:hyperlink w:anchor="Seif6" w:tooltip="חדר חשמל במיתקן חירום" w:history="1">
              <w:r>
                <w:rPr>
                  <w:rStyle w:val="Hyperlink"/>
                </w:rPr>
                <w:t>Go</w:t>
              </w:r>
            </w:hyperlink>
          </w:p>
        </w:tc>
        <w:tc>
          <w:tcPr>
            <w:tcW w:w="5669" w:type="dxa"/>
          </w:tcPr>
          <w:p w14:paraId="71D0EDE8" w14:textId="77777777" w:rsidR="00D1191F" w:rsidRDefault="00D1191F">
            <w:pPr>
              <w:spacing w:line="240" w:lineRule="auto"/>
              <w:jc w:val="left"/>
              <w:rPr>
                <w:rFonts w:cs="Frankruhel"/>
                <w:sz w:val="24"/>
                <w:rtl/>
              </w:rPr>
            </w:pPr>
            <w:r>
              <w:rPr>
                <w:rFonts w:cs="Frankruhel"/>
                <w:sz w:val="24"/>
                <w:rtl/>
              </w:rPr>
              <w:t>חדר חשמל במיתקן חירום</w:t>
            </w:r>
          </w:p>
        </w:tc>
        <w:tc>
          <w:tcPr>
            <w:tcW w:w="1247" w:type="dxa"/>
          </w:tcPr>
          <w:p w14:paraId="7743D503" w14:textId="77777777" w:rsidR="00D1191F" w:rsidRDefault="00D1191F">
            <w:pPr>
              <w:spacing w:line="240" w:lineRule="auto"/>
              <w:jc w:val="left"/>
              <w:rPr>
                <w:rFonts w:cs="Frankruhel" w:hint="cs"/>
                <w:sz w:val="24"/>
              </w:rPr>
            </w:pPr>
            <w:r>
              <w:rPr>
                <w:rFonts w:cs="Frankruhel"/>
                <w:sz w:val="24"/>
                <w:rtl/>
              </w:rPr>
              <w:t xml:space="preserve">סעיף 7 </w:t>
            </w:r>
          </w:p>
        </w:tc>
      </w:tr>
      <w:tr w:rsidR="00D1191F" w14:paraId="33577D96" w14:textId="77777777">
        <w:tblPrEx>
          <w:tblCellMar>
            <w:top w:w="0" w:type="dxa"/>
            <w:bottom w:w="0" w:type="dxa"/>
          </w:tblCellMar>
        </w:tblPrEx>
        <w:trPr>
          <w:jc w:val="right"/>
        </w:trPr>
        <w:tc>
          <w:tcPr>
            <w:tcW w:w="850" w:type="dxa"/>
          </w:tcPr>
          <w:p w14:paraId="13170168" w14:textId="77777777" w:rsidR="00D1191F" w:rsidRDefault="00D1191F">
            <w:pPr>
              <w:spacing w:line="240" w:lineRule="auto"/>
              <w:jc w:val="left"/>
              <w:rPr>
                <w:rFonts w:cs="Frankruhel" w:hint="cs"/>
                <w:sz w:val="24"/>
              </w:rPr>
            </w:pPr>
            <w:r>
              <w:rPr>
                <w:rFonts w:cs="Frankruhel"/>
                <w:sz w:val="24"/>
                <w:rtl/>
              </w:rPr>
              <w:t>5</w:t>
            </w:r>
          </w:p>
        </w:tc>
        <w:tc>
          <w:tcPr>
            <w:tcW w:w="567" w:type="dxa"/>
          </w:tcPr>
          <w:p w14:paraId="749DBBC3" w14:textId="77777777" w:rsidR="00D1191F" w:rsidRDefault="00D1191F">
            <w:pPr>
              <w:spacing w:line="240" w:lineRule="auto"/>
              <w:jc w:val="left"/>
              <w:rPr>
                <w:rFonts w:cs="Frankruhel" w:hint="cs"/>
                <w:sz w:val="24"/>
              </w:rPr>
            </w:pPr>
            <w:hyperlink w:anchor="Seif7" w:tooltip="חדר חשמל המשמש שנאי" w:history="1">
              <w:r>
                <w:rPr>
                  <w:rStyle w:val="Hyperlink"/>
                </w:rPr>
                <w:t>Go</w:t>
              </w:r>
            </w:hyperlink>
          </w:p>
        </w:tc>
        <w:tc>
          <w:tcPr>
            <w:tcW w:w="5669" w:type="dxa"/>
          </w:tcPr>
          <w:p w14:paraId="62390CE6" w14:textId="77777777" w:rsidR="00D1191F" w:rsidRDefault="00D1191F">
            <w:pPr>
              <w:spacing w:line="240" w:lineRule="auto"/>
              <w:jc w:val="left"/>
              <w:rPr>
                <w:rFonts w:cs="Frankruhel"/>
                <w:sz w:val="24"/>
                <w:rtl/>
              </w:rPr>
            </w:pPr>
            <w:r>
              <w:rPr>
                <w:rFonts w:cs="Frankruhel"/>
                <w:sz w:val="24"/>
                <w:rtl/>
              </w:rPr>
              <w:t>חדר חשמל המשמש שנאי</w:t>
            </w:r>
          </w:p>
        </w:tc>
        <w:tc>
          <w:tcPr>
            <w:tcW w:w="1247" w:type="dxa"/>
          </w:tcPr>
          <w:p w14:paraId="41B0B689" w14:textId="77777777" w:rsidR="00D1191F" w:rsidRDefault="00D1191F">
            <w:pPr>
              <w:spacing w:line="240" w:lineRule="auto"/>
              <w:jc w:val="left"/>
              <w:rPr>
                <w:rFonts w:cs="Frankruhel" w:hint="cs"/>
                <w:sz w:val="24"/>
              </w:rPr>
            </w:pPr>
            <w:r>
              <w:rPr>
                <w:rFonts w:cs="Frankruhel"/>
                <w:sz w:val="24"/>
                <w:rtl/>
              </w:rPr>
              <w:t xml:space="preserve">סעיף 8 </w:t>
            </w:r>
          </w:p>
        </w:tc>
      </w:tr>
      <w:tr w:rsidR="00D1191F" w14:paraId="5C5299F4" w14:textId="77777777">
        <w:tblPrEx>
          <w:tblCellMar>
            <w:top w:w="0" w:type="dxa"/>
            <w:bottom w:w="0" w:type="dxa"/>
          </w:tblCellMar>
        </w:tblPrEx>
        <w:trPr>
          <w:jc w:val="right"/>
        </w:trPr>
        <w:tc>
          <w:tcPr>
            <w:tcW w:w="850" w:type="dxa"/>
          </w:tcPr>
          <w:p w14:paraId="3E79B8D6" w14:textId="77777777" w:rsidR="00D1191F" w:rsidRDefault="00D1191F">
            <w:pPr>
              <w:spacing w:line="240" w:lineRule="auto"/>
              <w:jc w:val="left"/>
              <w:rPr>
                <w:rFonts w:cs="Frankruhel" w:hint="cs"/>
                <w:sz w:val="24"/>
              </w:rPr>
            </w:pPr>
            <w:r>
              <w:rPr>
                <w:rFonts w:cs="Frankruhel"/>
                <w:sz w:val="24"/>
                <w:rtl/>
              </w:rPr>
              <w:t>5</w:t>
            </w:r>
          </w:p>
        </w:tc>
        <w:tc>
          <w:tcPr>
            <w:tcW w:w="567" w:type="dxa"/>
          </w:tcPr>
          <w:p w14:paraId="5EB4BF4F" w14:textId="77777777" w:rsidR="00D1191F" w:rsidRDefault="00D1191F">
            <w:pPr>
              <w:spacing w:line="240" w:lineRule="auto"/>
              <w:jc w:val="left"/>
              <w:rPr>
                <w:rFonts w:cs="Frankruhel" w:hint="cs"/>
                <w:sz w:val="24"/>
              </w:rPr>
            </w:pPr>
            <w:hyperlink w:anchor="Seif8" w:tooltip="חדר חשמל המשמש ערכת גנרטור" w:history="1">
              <w:r>
                <w:rPr>
                  <w:rStyle w:val="Hyperlink"/>
                </w:rPr>
                <w:t>Go</w:t>
              </w:r>
            </w:hyperlink>
          </w:p>
        </w:tc>
        <w:tc>
          <w:tcPr>
            <w:tcW w:w="5669" w:type="dxa"/>
          </w:tcPr>
          <w:p w14:paraId="571C242C" w14:textId="77777777" w:rsidR="00D1191F" w:rsidRDefault="00D1191F">
            <w:pPr>
              <w:spacing w:line="240" w:lineRule="auto"/>
              <w:jc w:val="left"/>
              <w:rPr>
                <w:rFonts w:cs="Frankruhel"/>
                <w:sz w:val="24"/>
                <w:rtl/>
              </w:rPr>
            </w:pPr>
            <w:r>
              <w:rPr>
                <w:rFonts w:cs="Frankruhel"/>
                <w:sz w:val="24"/>
                <w:rtl/>
              </w:rPr>
              <w:t>חדר חשמל המשמש ערכת גנרטור</w:t>
            </w:r>
          </w:p>
        </w:tc>
        <w:tc>
          <w:tcPr>
            <w:tcW w:w="1247" w:type="dxa"/>
          </w:tcPr>
          <w:p w14:paraId="6DA48A18" w14:textId="77777777" w:rsidR="00D1191F" w:rsidRDefault="00D1191F">
            <w:pPr>
              <w:spacing w:line="240" w:lineRule="auto"/>
              <w:jc w:val="left"/>
              <w:rPr>
                <w:rFonts w:cs="Frankruhel" w:hint="cs"/>
                <w:sz w:val="24"/>
              </w:rPr>
            </w:pPr>
            <w:r>
              <w:rPr>
                <w:rFonts w:cs="Frankruhel"/>
                <w:sz w:val="24"/>
                <w:rtl/>
              </w:rPr>
              <w:t xml:space="preserve">סעיף 9 </w:t>
            </w:r>
          </w:p>
        </w:tc>
      </w:tr>
      <w:tr w:rsidR="00D1191F" w14:paraId="268109E6" w14:textId="77777777">
        <w:tblPrEx>
          <w:tblCellMar>
            <w:top w:w="0" w:type="dxa"/>
            <w:bottom w:w="0" w:type="dxa"/>
          </w:tblCellMar>
        </w:tblPrEx>
        <w:trPr>
          <w:jc w:val="right"/>
        </w:trPr>
        <w:tc>
          <w:tcPr>
            <w:tcW w:w="850" w:type="dxa"/>
          </w:tcPr>
          <w:p w14:paraId="67E8FA62" w14:textId="77777777" w:rsidR="00D1191F" w:rsidRDefault="00D1191F">
            <w:pPr>
              <w:spacing w:line="240" w:lineRule="auto"/>
              <w:jc w:val="left"/>
              <w:rPr>
                <w:rFonts w:cs="Frankruhel" w:hint="cs"/>
                <w:sz w:val="24"/>
              </w:rPr>
            </w:pPr>
            <w:r>
              <w:rPr>
                <w:rFonts w:cs="Frankruhel"/>
                <w:sz w:val="24"/>
                <w:rtl/>
              </w:rPr>
              <w:t>5</w:t>
            </w:r>
          </w:p>
        </w:tc>
        <w:tc>
          <w:tcPr>
            <w:tcW w:w="567" w:type="dxa"/>
          </w:tcPr>
          <w:p w14:paraId="6FDA6C26" w14:textId="77777777" w:rsidR="00D1191F" w:rsidRDefault="00D1191F">
            <w:pPr>
              <w:spacing w:line="240" w:lineRule="auto"/>
              <w:jc w:val="left"/>
              <w:rPr>
                <w:rFonts w:cs="Frankruhel" w:hint="cs"/>
                <w:sz w:val="24"/>
              </w:rPr>
            </w:pPr>
            <w:hyperlink w:anchor="Seif9" w:tooltip="חדר חשמל המשמש מצבר מרכזי" w:history="1">
              <w:r>
                <w:rPr>
                  <w:rStyle w:val="Hyperlink"/>
                </w:rPr>
                <w:t>Go</w:t>
              </w:r>
            </w:hyperlink>
          </w:p>
        </w:tc>
        <w:tc>
          <w:tcPr>
            <w:tcW w:w="5669" w:type="dxa"/>
          </w:tcPr>
          <w:p w14:paraId="2973D2E2" w14:textId="77777777" w:rsidR="00D1191F" w:rsidRDefault="00D1191F">
            <w:pPr>
              <w:spacing w:line="240" w:lineRule="auto"/>
              <w:jc w:val="left"/>
              <w:rPr>
                <w:rFonts w:cs="Frankruhel"/>
                <w:sz w:val="24"/>
                <w:rtl/>
              </w:rPr>
            </w:pPr>
            <w:r>
              <w:rPr>
                <w:rFonts w:cs="Frankruhel"/>
                <w:sz w:val="24"/>
                <w:rtl/>
              </w:rPr>
              <w:t>חדר חשמל המשמש מצבר מרכזי</w:t>
            </w:r>
          </w:p>
        </w:tc>
        <w:tc>
          <w:tcPr>
            <w:tcW w:w="1247" w:type="dxa"/>
          </w:tcPr>
          <w:p w14:paraId="5B6E034A" w14:textId="77777777" w:rsidR="00D1191F" w:rsidRDefault="00D1191F">
            <w:pPr>
              <w:spacing w:line="240" w:lineRule="auto"/>
              <w:jc w:val="left"/>
              <w:rPr>
                <w:rFonts w:cs="Frankruhel" w:hint="cs"/>
                <w:sz w:val="24"/>
              </w:rPr>
            </w:pPr>
            <w:r>
              <w:rPr>
                <w:rFonts w:cs="Frankruhel"/>
                <w:sz w:val="24"/>
                <w:rtl/>
              </w:rPr>
              <w:t xml:space="preserve">סעיף 10 </w:t>
            </w:r>
          </w:p>
        </w:tc>
      </w:tr>
      <w:tr w:rsidR="00D1191F" w14:paraId="30CF8B90" w14:textId="77777777">
        <w:tblPrEx>
          <w:tblCellMar>
            <w:top w:w="0" w:type="dxa"/>
            <w:bottom w:w="0" w:type="dxa"/>
          </w:tblCellMar>
        </w:tblPrEx>
        <w:trPr>
          <w:jc w:val="right"/>
        </w:trPr>
        <w:tc>
          <w:tcPr>
            <w:tcW w:w="850" w:type="dxa"/>
          </w:tcPr>
          <w:p w14:paraId="3F657221" w14:textId="77777777" w:rsidR="00D1191F" w:rsidRDefault="00D1191F">
            <w:pPr>
              <w:spacing w:line="240" w:lineRule="auto"/>
              <w:jc w:val="left"/>
              <w:rPr>
                <w:rFonts w:cs="Frankruhel" w:hint="cs"/>
                <w:sz w:val="24"/>
              </w:rPr>
            </w:pPr>
            <w:r>
              <w:rPr>
                <w:rFonts w:cs="Frankruhel"/>
                <w:sz w:val="24"/>
                <w:rtl/>
              </w:rPr>
              <w:t>6</w:t>
            </w:r>
          </w:p>
        </w:tc>
        <w:tc>
          <w:tcPr>
            <w:tcW w:w="567" w:type="dxa"/>
          </w:tcPr>
          <w:p w14:paraId="31D830F5" w14:textId="77777777" w:rsidR="00D1191F" w:rsidRDefault="00D1191F">
            <w:pPr>
              <w:spacing w:line="240" w:lineRule="auto"/>
              <w:jc w:val="left"/>
              <w:rPr>
                <w:rFonts w:cs="Frankruhel" w:hint="cs"/>
                <w:sz w:val="24"/>
              </w:rPr>
            </w:pPr>
            <w:hyperlink w:anchor="Seif10" w:tooltip="תיול במיתקן ציבורי" w:history="1">
              <w:r>
                <w:rPr>
                  <w:rStyle w:val="Hyperlink"/>
                </w:rPr>
                <w:t>Go</w:t>
              </w:r>
            </w:hyperlink>
          </w:p>
        </w:tc>
        <w:tc>
          <w:tcPr>
            <w:tcW w:w="5669" w:type="dxa"/>
          </w:tcPr>
          <w:p w14:paraId="4DDB0018" w14:textId="77777777" w:rsidR="00D1191F" w:rsidRDefault="00D1191F">
            <w:pPr>
              <w:spacing w:line="240" w:lineRule="auto"/>
              <w:jc w:val="left"/>
              <w:rPr>
                <w:rFonts w:cs="Frankruhel"/>
                <w:sz w:val="24"/>
                <w:rtl/>
              </w:rPr>
            </w:pPr>
            <w:r>
              <w:rPr>
                <w:rFonts w:cs="Frankruhel"/>
                <w:sz w:val="24"/>
                <w:rtl/>
              </w:rPr>
              <w:t>תיול במיתקן ציבורי</w:t>
            </w:r>
          </w:p>
        </w:tc>
        <w:tc>
          <w:tcPr>
            <w:tcW w:w="1247" w:type="dxa"/>
          </w:tcPr>
          <w:p w14:paraId="659F716F" w14:textId="77777777" w:rsidR="00D1191F" w:rsidRDefault="00D1191F">
            <w:pPr>
              <w:spacing w:line="240" w:lineRule="auto"/>
              <w:jc w:val="left"/>
              <w:rPr>
                <w:rFonts w:cs="Frankruhel" w:hint="cs"/>
                <w:sz w:val="24"/>
              </w:rPr>
            </w:pPr>
            <w:r>
              <w:rPr>
                <w:rFonts w:cs="Frankruhel"/>
                <w:sz w:val="24"/>
                <w:rtl/>
              </w:rPr>
              <w:t xml:space="preserve">סעיף 11 </w:t>
            </w:r>
          </w:p>
        </w:tc>
      </w:tr>
      <w:tr w:rsidR="00D1191F" w14:paraId="678D25E4" w14:textId="77777777">
        <w:tblPrEx>
          <w:tblCellMar>
            <w:top w:w="0" w:type="dxa"/>
            <w:bottom w:w="0" w:type="dxa"/>
          </w:tblCellMar>
        </w:tblPrEx>
        <w:trPr>
          <w:jc w:val="right"/>
        </w:trPr>
        <w:tc>
          <w:tcPr>
            <w:tcW w:w="850" w:type="dxa"/>
          </w:tcPr>
          <w:p w14:paraId="2529DDCB" w14:textId="77777777" w:rsidR="00D1191F" w:rsidRDefault="00D1191F">
            <w:pPr>
              <w:spacing w:line="240" w:lineRule="auto"/>
              <w:jc w:val="left"/>
              <w:rPr>
                <w:rFonts w:cs="Frankruhel" w:hint="cs"/>
                <w:sz w:val="24"/>
              </w:rPr>
            </w:pPr>
            <w:r>
              <w:rPr>
                <w:rFonts w:cs="Frankruhel"/>
                <w:sz w:val="24"/>
                <w:rtl/>
              </w:rPr>
              <w:t>6</w:t>
            </w:r>
          </w:p>
        </w:tc>
        <w:tc>
          <w:tcPr>
            <w:tcW w:w="567" w:type="dxa"/>
          </w:tcPr>
          <w:p w14:paraId="522E7D5A" w14:textId="77777777" w:rsidR="00D1191F" w:rsidRDefault="00D1191F">
            <w:pPr>
              <w:spacing w:line="240" w:lineRule="auto"/>
              <w:jc w:val="left"/>
              <w:rPr>
                <w:rFonts w:cs="Frankruhel" w:hint="cs"/>
                <w:sz w:val="24"/>
              </w:rPr>
            </w:pPr>
            <w:hyperlink w:anchor="Seif11" w:tooltip="מיתקן בדרך מילוט" w:history="1">
              <w:r>
                <w:rPr>
                  <w:rStyle w:val="Hyperlink"/>
                </w:rPr>
                <w:t>Go</w:t>
              </w:r>
            </w:hyperlink>
          </w:p>
        </w:tc>
        <w:tc>
          <w:tcPr>
            <w:tcW w:w="5669" w:type="dxa"/>
          </w:tcPr>
          <w:p w14:paraId="5C8BBFE8" w14:textId="77777777" w:rsidR="00D1191F" w:rsidRDefault="00D1191F">
            <w:pPr>
              <w:spacing w:line="240" w:lineRule="auto"/>
              <w:jc w:val="left"/>
              <w:rPr>
                <w:rFonts w:cs="Frankruhel"/>
                <w:sz w:val="24"/>
                <w:rtl/>
              </w:rPr>
            </w:pPr>
            <w:r>
              <w:rPr>
                <w:rFonts w:cs="Frankruhel"/>
                <w:sz w:val="24"/>
                <w:rtl/>
              </w:rPr>
              <w:t>מיתקן בדרך מילוט</w:t>
            </w:r>
          </w:p>
        </w:tc>
        <w:tc>
          <w:tcPr>
            <w:tcW w:w="1247" w:type="dxa"/>
          </w:tcPr>
          <w:p w14:paraId="784E1BCB" w14:textId="77777777" w:rsidR="00D1191F" w:rsidRDefault="00D1191F">
            <w:pPr>
              <w:spacing w:line="240" w:lineRule="auto"/>
              <w:jc w:val="left"/>
              <w:rPr>
                <w:rFonts w:cs="Frankruhel" w:hint="cs"/>
                <w:sz w:val="24"/>
              </w:rPr>
            </w:pPr>
            <w:r>
              <w:rPr>
                <w:rFonts w:cs="Frankruhel"/>
                <w:sz w:val="24"/>
                <w:rtl/>
              </w:rPr>
              <w:t xml:space="preserve">סעיף 12 </w:t>
            </w:r>
          </w:p>
        </w:tc>
      </w:tr>
      <w:tr w:rsidR="00D1191F" w14:paraId="4B9239FF" w14:textId="77777777">
        <w:tblPrEx>
          <w:tblCellMar>
            <w:top w:w="0" w:type="dxa"/>
            <w:bottom w:w="0" w:type="dxa"/>
          </w:tblCellMar>
        </w:tblPrEx>
        <w:trPr>
          <w:jc w:val="right"/>
        </w:trPr>
        <w:tc>
          <w:tcPr>
            <w:tcW w:w="850" w:type="dxa"/>
          </w:tcPr>
          <w:p w14:paraId="2CF39271" w14:textId="77777777" w:rsidR="00D1191F" w:rsidRDefault="00D1191F">
            <w:pPr>
              <w:spacing w:line="240" w:lineRule="auto"/>
              <w:jc w:val="left"/>
              <w:rPr>
                <w:rFonts w:cs="Frankruhel" w:hint="cs"/>
                <w:sz w:val="24"/>
              </w:rPr>
            </w:pPr>
            <w:r>
              <w:rPr>
                <w:rFonts w:cs="Frankruhel"/>
                <w:sz w:val="24"/>
                <w:rtl/>
              </w:rPr>
              <w:t>6</w:t>
            </w:r>
          </w:p>
        </w:tc>
        <w:tc>
          <w:tcPr>
            <w:tcW w:w="567" w:type="dxa"/>
          </w:tcPr>
          <w:p w14:paraId="1745C122" w14:textId="77777777" w:rsidR="00D1191F" w:rsidRDefault="00D1191F">
            <w:pPr>
              <w:spacing w:line="240" w:lineRule="auto"/>
              <w:jc w:val="left"/>
              <w:rPr>
                <w:rFonts w:cs="Frankruhel" w:hint="cs"/>
                <w:sz w:val="24"/>
              </w:rPr>
            </w:pPr>
            <w:hyperlink w:anchor="Seif12" w:tooltip="מיתקן חירום" w:history="1">
              <w:r>
                <w:rPr>
                  <w:rStyle w:val="Hyperlink"/>
                </w:rPr>
                <w:t>Go</w:t>
              </w:r>
            </w:hyperlink>
          </w:p>
        </w:tc>
        <w:tc>
          <w:tcPr>
            <w:tcW w:w="5669" w:type="dxa"/>
          </w:tcPr>
          <w:p w14:paraId="6A0F0526" w14:textId="77777777" w:rsidR="00D1191F" w:rsidRDefault="00D1191F">
            <w:pPr>
              <w:spacing w:line="240" w:lineRule="auto"/>
              <w:jc w:val="left"/>
              <w:rPr>
                <w:rFonts w:cs="Frankruhel"/>
                <w:sz w:val="24"/>
                <w:rtl/>
              </w:rPr>
            </w:pPr>
            <w:r>
              <w:rPr>
                <w:rFonts w:cs="Frankruhel"/>
                <w:sz w:val="24"/>
                <w:rtl/>
              </w:rPr>
              <w:t>מיתקן חירום</w:t>
            </w:r>
          </w:p>
        </w:tc>
        <w:tc>
          <w:tcPr>
            <w:tcW w:w="1247" w:type="dxa"/>
          </w:tcPr>
          <w:p w14:paraId="5D456DCD" w14:textId="77777777" w:rsidR="00D1191F" w:rsidRDefault="00D1191F">
            <w:pPr>
              <w:spacing w:line="240" w:lineRule="auto"/>
              <w:jc w:val="left"/>
              <w:rPr>
                <w:rFonts w:cs="Frankruhel" w:hint="cs"/>
                <w:sz w:val="24"/>
              </w:rPr>
            </w:pPr>
            <w:r>
              <w:rPr>
                <w:rFonts w:cs="Frankruhel"/>
                <w:sz w:val="24"/>
                <w:rtl/>
              </w:rPr>
              <w:t xml:space="preserve">סעיף 13 </w:t>
            </w:r>
          </w:p>
        </w:tc>
      </w:tr>
      <w:tr w:rsidR="00D1191F" w14:paraId="5A2807CE" w14:textId="77777777">
        <w:tblPrEx>
          <w:tblCellMar>
            <w:top w:w="0" w:type="dxa"/>
            <w:bottom w:w="0" w:type="dxa"/>
          </w:tblCellMar>
        </w:tblPrEx>
        <w:trPr>
          <w:jc w:val="right"/>
        </w:trPr>
        <w:tc>
          <w:tcPr>
            <w:tcW w:w="850" w:type="dxa"/>
          </w:tcPr>
          <w:p w14:paraId="43C7D463" w14:textId="77777777" w:rsidR="00D1191F" w:rsidRDefault="00D1191F">
            <w:pPr>
              <w:spacing w:line="240" w:lineRule="auto"/>
              <w:jc w:val="left"/>
              <w:rPr>
                <w:rFonts w:cs="Frankruhel" w:hint="cs"/>
                <w:sz w:val="24"/>
              </w:rPr>
            </w:pPr>
            <w:r>
              <w:rPr>
                <w:rFonts w:cs="Frankruhel"/>
                <w:sz w:val="24"/>
                <w:rtl/>
              </w:rPr>
              <w:t>6</w:t>
            </w:r>
          </w:p>
        </w:tc>
        <w:tc>
          <w:tcPr>
            <w:tcW w:w="567" w:type="dxa"/>
          </w:tcPr>
          <w:p w14:paraId="642BB141" w14:textId="77777777" w:rsidR="00D1191F" w:rsidRDefault="00D1191F">
            <w:pPr>
              <w:spacing w:line="240" w:lineRule="auto"/>
              <w:jc w:val="left"/>
              <w:rPr>
                <w:rFonts w:cs="Frankruhel" w:hint="cs"/>
                <w:sz w:val="24"/>
              </w:rPr>
            </w:pPr>
            <w:hyperlink w:anchor="Seif13" w:tooltip="כבלים, מוליכים מבודדים ומובלים" w:history="1">
              <w:r>
                <w:rPr>
                  <w:rStyle w:val="Hyperlink"/>
                </w:rPr>
                <w:t>Go</w:t>
              </w:r>
            </w:hyperlink>
          </w:p>
        </w:tc>
        <w:tc>
          <w:tcPr>
            <w:tcW w:w="5669" w:type="dxa"/>
          </w:tcPr>
          <w:p w14:paraId="7B3BFBE7" w14:textId="77777777" w:rsidR="00D1191F" w:rsidRDefault="00D1191F">
            <w:pPr>
              <w:spacing w:line="240" w:lineRule="auto"/>
              <w:jc w:val="left"/>
              <w:rPr>
                <w:rFonts w:cs="Frankruhel"/>
                <w:sz w:val="24"/>
                <w:rtl/>
              </w:rPr>
            </w:pPr>
            <w:r>
              <w:rPr>
                <w:rFonts w:cs="Frankruhel"/>
                <w:sz w:val="24"/>
                <w:rtl/>
              </w:rPr>
              <w:t>כבלים, מוליכים מבודדים ומובלים</w:t>
            </w:r>
          </w:p>
        </w:tc>
        <w:tc>
          <w:tcPr>
            <w:tcW w:w="1247" w:type="dxa"/>
          </w:tcPr>
          <w:p w14:paraId="473BBF55" w14:textId="77777777" w:rsidR="00D1191F" w:rsidRDefault="00D1191F">
            <w:pPr>
              <w:spacing w:line="240" w:lineRule="auto"/>
              <w:jc w:val="left"/>
              <w:rPr>
                <w:rFonts w:cs="Frankruhel" w:hint="cs"/>
                <w:sz w:val="24"/>
              </w:rPr>
            </w:pPr>
            <w:r>
              <w:rPr>
                <w:rFonts w:cs="Frankruhel"/>
                <w:sz w:val="24"/>
                <w:rtl/>
              </w:rPr>
              <w:t xml:space="preserve">סעיף 14 </w:t>
            </w:r>
          </w:p>
        </w:tc>
      </w:tr>
      <w:tr w:rsidR="00D1191F" w14:paraId="4DEA66C2" w14:textId="77777777">
        <w:tblPrEx>
          <w:tblCellMar>
            <w:top w:w="0" w:type="dxa"/>
            <w:bottom w:w="0" w:type="dxa"/>
          </w:tblCellMar>
        </w:tblPrEx>
        <w:trPr>
          <w:jc w:val="right"/>
        </w:trPr>
        <w:tc>
          <w:tcPr>
            <w:tcW w:w="850" w:type="dxa"/>
          </w:tcPr>
          <w:p w14:paraId="4CC04134" w14:textId="77777777" w:rsidR="00D1191F" w:rsidRDefault="00D1191F">
            <w:pPr>
              <w:spacing w:line="240" w:lineRule="auto"/>
              <w:jc w:val="left"/>
              <w:rPr>
                <w:rFonts w:cs="Frankruhel" w:hint="cs"/>
                <w:sz w:val="24"/>
              </w:rPr>
            </w:pPr>
            <w:r>
              <w:rPr>
                <w:rFonts w:cs="Frankruhel"/>
                <w:sz w:val="24"/>
                <w:rtl/>
              </w:rPr>
              <w:t>6</w:t>
            </w:r>
          </w:p>
        </w:tc>
        <w:tc>
          <w:tcPr>
            <w:tcW w:w="567" w:type="dxa"/>
          </w:tcPr>
          <w:p w14:paraId="069239CB" w14:textId="77777777" w:rsidR="00D1191F" w:rsidRDefault="00D1191F">
            <w:pPr>
              <w:spacing w:line="240" w:lineRule="auto"/>
              <w:jc w:val="left"/>
              <w:rPr>
                <w:rFonts w:cs="Frankruhel" w:hint="cs"/>
                <w:sz w:val="24"/>
              </w:rPr>
            </w:pPr>
            <w:hyperlink w:anchor="Seif14" w:tooltip="זינה למפסק ראשי" w:history="1">
              <w:r>
                <w:rPr>
                  <w:rStyle w:val="Hyperlink"/>
                </w:rPr>
                <w:t>Go</w:t>
              </w:r>
            </w:hyperlink>
          </w:p>
        </w:tc>
        <w:tc>
          <w:tcPr>
            <w:tcW w:w="5669" w:type="dxa"/>
          </w:tcPr>
          <w:p w14:paraId="32BFC251" w14:textId="77777777" w:rsidR="00D1191F" w:rsidRDefault="00D1191F">
            <w:pPr>
              <w:spacing w:line="240" w:lineRule="auto"/>
              <w:jc w:val="left"/>
              <w:rPr>
                <w:rFonts w:cs="Frankruhel"/>
                <w:sz w:val="24"/>
                <w:rtl/>
              </w:rPr>
            </w:pPr>
            <w:r>
              <w:rPr>
                <w:rFonts w:cs="Frankruhel"/>
                <w:sz w:val="24"/>
                <w:rtl/>
              </w:rPr>
              <w:t>זינה למפסק ראשי</w:t>
            </w:r>
          </w:p>
        </w:tc>
        <w:tc>
          <w:tcPr>
            <w:tcW w:w="1247" w:type="dxa"/>
          </w:tcPr>
          <w:p w14:paraId="018E5F4B" w14:textId="77777777" w:rsidR="00D1191F" w:rsidRDefault="00D1191F">
            <w:pPr>
              <w:spacing w:line="240" w:lineRule="auto"/>
              <w:jc w:val="left"/>
              <w:rPr>
                <w:rFonts w:cs="Frankruhel" w:hint="cs"/>
                <w:sz w:val="24"/>
              </w:rPr>
            </w:pPr>
            <w:r>
              <w:rPr>
                <w:rFonts w:cs="Frankruhel"/>
                <w:sz w:val="24"/>
                <w:rtl/>
              </w:rPr>
              <w:t xml:space="preserve">סעיף 15 </w:t>
            </w:r>
          </w:p>
        </w:tc>
      </w:tr>
      <w:tr w:rsidR="00D1191F" w14:paraId="58A3AB7B" w14:textId="77777777">
        <w:tblPrEx>
          <w:tblCellMar>
            <w:top w:w="0" w:type="dxa"/>
            <w:bottom w:w="0" w:type="dxa"/>
          </w:tblCellMar>
        </w:tblPrEx>
        <w:trPr>
          <w:jc w:val="right"/>
        </w:trPr>
        <w:tc>
          <w:tcPr>
            <w:tcW w:w="850" w:type="dxa"/>
          </w:tcPr>
          <w:p w14:paraId="34750841" w14:textId="77777777" w:rsidR="00D1191F" w:rsidRDefault="00D1191F">
            <w:pPr>
              <w:spacing w:line="240" w:lineRule="auto"/>
              <w:jc w:val="left"/>
              <w:rPr>
                <w:rFonts w:cs="Frankruhel" w:hint="cs"/>
                <w:sz w:val="24"/>
              </w:rPr>
            </w:pPr>
            <w:r>
              <w:rPr>
                <w:rFonts w:cs="Frankruhel"/>
                <w:sz w:val="24"/>
                <w:rtl/>
              </w:rPr>
              <w:t>7</w:t>
            </w:r>
          </w:p>
        </w:tc>
        <w:tc>
          <w:tcPr>
            <w:tcW w:w="567" w:type="dxa"/>
          </w:tcPr>
          <w:p w14:paraId="08CA7A83" w14:textId="77777777" w:rsidR="00D1191F" w:rsidRDefault="00D1191F">
            <w:pPr>
              <w:spacing w:line="240" w:lineRule="auto"/>
              <w:jc w:val="left"/>
              <w:rPr>
                <w:rFonts w:cs="Frankruhel" w:hint="cs"/>
                <w:sz w:val="24"/>
              </w:rPr>
            </w:pPr>
            <w:hyperlink w:anchor="Seif15" w:tooltip="תאורה כללית באזור ציבורי של בנין רב קומות" w:history="1">
              <w:r>
                <w:rPr>
                  <w:rStyle w:val="Hyperlink"/>
                </w:rPr>
                <w:t>Go</w:t>
              </w:r>
            </w:hyperlink>
          </w:p>
        </w:tc>
        <w:tc>
          <w:tcPr>
            <w:tcW w:w="5669" w:type="dxa"/>
          </w:tcPr>
          <w:p w14:paraId="5ACA9F59" w14:textId="77777777" w:rsidR="00D1191F" w:rsidRDefault="00D1191F">
            <w:pPr>
              <w:spacing w:line="240" w:lineRule="auto"/>
              <w:jc w:val="left"/>
              <w:rPr>
                <w:rFonts w:cs="Frankruhel"/>
                <w:sz w:val="24"/>
                <w:rtl/>
              </w:rPr>
            </w:pPr>
            <w:r>
              <w:rPr>
                <w:rFonts w:cs="Frankruhel"/>
                <w:sz w:val="24"/>
                <w:rtl/>
              </w:rPr>
              <w:t>תאורה כללית באזור ציבורי של בנין רב קומות</w:t>
            </w:r>
          </w:p>
        </w:tc>
        <w:tc>
          <w:tcPr>
            <w:tcW w:w="1247" w:type="dxa"/>
          </w:tcPr>
          <w:p w14:paraId="2A4FF62B" w14:textId="77777777" w:rsidR="00D1191F" w:rsidRDefault="00D1191F">
            <w:pPr>
              <w:spacing w:line="240" w:lineRule="auto"/>
              <w:jc w:val="left"/>
              <w:rPr>
                <w:rFonts w:cs="Frankruhel" w:hint="cs"/>
                <w:sz w:val="24"/>
              </w:rPr>
            </w:pPr>
            <w:r>
              <w:rPr>
                <w:rFonts w:cs="Frankruhel"/>
                <w:sz w:val="24"/>
                <w:rtl/>
              </w:rPr>
              <w:t xml:space="preserve">סעיף 16 </w:t>
            </w:r>
          </w:p>
        </w:tc>
      </w:tr>
      <w:tr w:rsidR="00D1191F" w14:paraId="644F8DDE" w14:textId="77777777">
        <w:tblPrEx>
          <w:tblCellMar>
            <w:top w:w="0" w:type="dxa"/>
            <w:bottom w:w="0" w:type="dxa"/>
          </w:tblCellMar>
        </w:tblPrEx>
        <w:trPr>
          <w:jc w:val="right"/>
        </w:trPr>
        <w:tc>
          <w:tcPr>
            <w:tcW w:w="850" w:type="dxa"/>
          </w:tcPr>
          <w:p w14:paraId="19F6820D" w14:textId="77777777" w:rsidR="00D1191F" w:rsidRDefault="00D1191F">
            <w:pPr>
              <w:spacing w:line="240" w:lineRule="auto"/>
              <w:jc w:val="left"/>
              <w:rPr>
                <w:rFonts w:cs="Frankruhel" w:hint="cs"/>
                <w:sz w:val="24"/>
              </w:rPr>
            </w:pPr>
            <w:r>
              <w:rPr>
                <w:rFonts w:cs="Frankruhel"/>
                <w:sz w:val="24"/>
                <w:rtl/>
              </w:rPr>
              <w:t>7</w:t>
            </w:r>
          </w:p>
        </w:tc>
        <w:tc>
          <w:tcPr>
            <w:tcW w:w="567" w:type="dxa"/>
          </w:tcPr>
          <w:p w14:paraId="20E7E393" w14:textId="77777777" w:rsidR="00D1191F" w:rsidRDefault="00D1191F">
            <w:pPr>
              <w:spacing w:line="240" w:lineRule="auto"/>
              <w:jc w:val="left"/>
              <w:rPr>
                <w:rFonts w:cs="Frankruhel" w:hint="cs"/>
                <w:sz w:val="24"/>
              </w:rPr>
            </w:pPr>
            <w:hyperlink w:anchor="Seif16" w:tooltip="תאורת התמצאות" w:history="1">
              <w:r>
                <w:rPr>
                  <w:rStyle w:val="Hyperlink"/>
                </w:rPr>
                <w:t>Go</w:t>
              </w:r>
            </w:hyperlink>
          </w:p>
        </w:tc>
        <w:tc>
          <w:tcPr>
            <w:tcW w:w="5669" w:type="dxa"/>
          </w:tcPr>
          <w:p w14:paraId="7B123060" w14:textId="77777777" w:rsidR="00D1191F" w:rsidRDefault="00D1191F">
            <w:pPr>
              <w:spacing w:line="240" w:lineRule="auto"/>
              <w:jc w:val="left"/>
              <w:rPr>
                <w:rFonts w:cs="Frankruhel"/>
                <w:sz w:val="24"/>
                <w:rtl/>
              </w:rPr>
            </w:pPr>
            <w:r>
              <w:rPr>
                <w:rFonts w:cs="Frankruhel"/>
                <w:sz w:val="24"/>
                <w:rtl/>
              </w:rPr>
              <w:t>תאורת התמצאות</w:t>
            </w:r>
          </w:p>
        </w:tc>
        <w:tc>
          <w:tcPr>
            <w:tcW w:w="1247" w:type="dxa"/>
          </w:tcPr>
          <w:p w14:paraId="03D6D900" w14:textId="77777777" w:rsidR="00D1191F" w:rsidRDefault="00D1191F">
            <w:pPr>
              <w:spacing w:line="240" w:lineRule="auto"/>
              <w:jc w:val="left"/>
              <w:rPr>
                <w:rFonts w:cs="Frankruhel" w:hint="cs"/>
                <w:sz w:val="24"/>
              </w:rPr>
            </w:pPr>
            <w:r>
              <w:rPr>
                <w:rFonts w:cs="Frankruhel"/>
                <w:sz w:val="24"/>
                <w:rtl/>
              </w:rPr>
              <w:t xml:space="preserve">סעיף 17 </w:t>
            </w:r>
          </w:p>
        </w:tc>
      </w:tr>
      <w:tr w:rsidR="00D1191F" w14:paraId="3CE5B737" w14:textId="77777777">
        <w:tblPrEx>
          <w:tblCellMar>
            <w:top w:w="0" w:type="dxa"/>
            <w:bottom w:w="0" w:type="dxa"/>
          </w:tblCellMar>
        </w:tblPrEx>
        <w:trPr>
          <w:jc w:val="right"/>
        </w:trPr>
        <w:tc>
          <w:tcPr>
            <w:tcW w:w="850" w:type="dxa"/>
          </w:tcPr>
          <w:p w14:paraId="5B0278AE" w14:textId="77777777" w:rsidR="00D1191F" w:rsidRDefault="00D1191F">
            <w:pPr>
              <w:spacing w:line="240" w:lineRule="auto"/>
              <w:jc w:val="left"/>
              <w:rPr>
                <w:rFonts w:cs="Frankruhel" w:hint="cs"/>
                <w:sz w:val="24"/>
              </w:rPr>
            </w:pPr>
            <w:r>
              <w:rPr>
                <w:rFonts w:cs="Frankruhel"/>
                <w:sz w:val="24"/>
                <w:rtl/>
              </w:rPr>
              <w:t>7</w:t>
            </w:r>
          </w:p>
        </w:tc>
        <w:tc>
          <w:tcPr>
            <w:tcW w:w="567" w:type="dxa"/>
          </w:tcPr>
          <w:p w14:paraId="08DC8ECB" w14:textId="77777777" w:rsidR="00D1191F" w:rsidRDefault="00D1191F">
            <w:pPr>
              <w:spacing w:line="240" w:lineRule="auto"/>
              <w:jc w:val="left"/>
              <w:rPr>
                <w:rFonts w:cs="Frankruhel" w:hint="cs"/>
                <w:sz w:val="24"/>
              </w:rPr>
            </w:pPr>
            <w:hyperlink w:anchor="Seif17" w:tooltip="בדיקות הפעלה" w:history="1">
              <w:r>
                <w:rPr>
                  <w:rStyle w:val="Hyperlink"/>
                </w:rPr>
                <w:t>Go</w:t>
              </w:r>
            </w:hyperlink>
          </w:p>
        </w:tc>
        <w:tc>
          <w:tcPr>
            <w:tcW w:w="5669" w:type="dxa"/>
          </w:tcPr>
          <w:p w14:paraId="105EC496" w14:textId="77777777" w:rsidR="00D1191F" w:rsidRDefault="00D1191F">
            <w:pPr>
              <w:spacing w:line="240" w:lineRule="auto"/>
              <w:jc w:val="left"/>
              <w:rPr>
                <w:rFonts w:cs="Frankruhel"/>
                <w:sz w:val="24"/>
                <w:rtl/>
              </w:rPr>
            </w:pPr>
            <w:r>
              <w:rPr>
                <w:rFonts w:cs="Frankruhel"/>
                <w:sz w:val="24"/>
                <w:rtl/>
              </w:rPr>
              <w:t>בדיקות הפעלה</w:t>
            </w:r>
          </w:p>
        </w:tc>
        <w:tc>
          <w:tcPr>
            <w:tcW w:w="1247" w:type="dxa"/>
          </w:tcPr>
          <w:p w14:paraId="1EA862DF" w14:textId="77777777" w:rsidR="00D1191F" w:rsidRDefault="00D1191F">
            <w:pPr>
              <w:spacing w:line="240" w:lineRule="auto"/>
              <w:jc w:val="left"/>
              <w:rPr>
                <w:rFonts w:cs="Frankruhel" w:hint="cs"/>
                <w:sz w:val="24"/>
              </w:rPr>
            </w:pPr>
            <w:r>
              <w:rPr>
                <w:rFonts w:cs="Frankruhel"/>
                <w:sz w:val="24"/>
                <w:rtl/>
              </w:rPr>
              <w:t xml:space="preserve">סעיף 18 </w:t>
            </w:r>
          </w:p>
        </w:tc>
      </w:tr>
      <w:tr w:rsidR="00D1191F" w14:paraId="44AF3252" w14:textId="77777777">
        <w:tblPrEx>
          <w:tblCellMar>
            <w:top w:w="0" w:type="dxa"/>
            <w:bottom w:w="0" w:type="dxa"/>
          </w:tblCellMar>
        </w:tblPrEx>
        <w:trPr>
          <w:jc w:val="right"/>
        </w:trPr>
        <w:tc>
          <w:tcPr>
            <w:tcW w:w="850" w:type="dxa"/>
          </w:tcPr>
          <w:p w14:paraId="53B28748" w14:textId="77777777" w:rsidR="00D1191F" w:rsidRDefault="00D1191F">
            <w:pPr>
              <w:spacing w:line="240" w:lineRule="auto"/>
              <w:jc w:val="left"/>
              <w:rPr>
                <w:rFonts w:cs="Frankruhel" w:hint="cs"/>
                <w:sz w:val="24"/>
              </w:rPr>
            </w:pPr>
            <w:r>
              <w:rPr>
                <w:rFonts w:cs="Frankruhel"/>
                <w:sz w:val="24"/>
                <w:rtl/>
              </w:rPr>
              <w:t>7</w:t>
            </w:r>
          </w:p>
        </w:tc>
        <w:tc>
          <w:tcPr>
            <w:tcW w:w="567" w:type="dxa"/>
          </w:tcPr>
          <w:p w14:paraId="02FCA7E2" w14:textId="77777777" w:rsidR="00D1191F" w:rsidRDefault="00D1191F">
            <w:pPr>
              <w:spacing w:line="240" w:lineRule="auto"/>
              <w:jc w:val="left"/>
              <w:rPr>
                <w:rFonts w:cs="Frankruhel" w:hint="cs"/>
                <w:sz w:val="24"/>
              </w:rPr>
            </w:pPr>
            <w:hyperlink w:anchor="Seif18" w:tooltip="תחזוקה ובדיקת תקינות פעולה" w:history="1">
              <w:r>
                <w:rPr>
                  <w:rStyle w:val="Hyperlink"/>
                </w:rPr>
                <w:t>Go</w:t>
              </w:r>
            </w:hyperlink>
          </w:p>
        </w:tc>
        <w:tc>
          <w:tcPr>
            <w:tcW w:w="5669" w:type="dxa"/>
          </w:tcPr>
          <w:p w14:paraId="31C12A99" w14:textId="77777777" w:rsidR="00D1191F" w:rsidRDefault="00D1191F">
            <w:pPr>
              <w:spacing w:line="240" w:lineRule="auto"/>
              <w:jc w:val="left"/>
              <w:rPr>
                <w:rFonts w:cs="Frankruhel"/>
                <w:sz w:val="24"/>
                <w:rtl/>
              </w:rPr>
            </w:pPr>
            <w:r>
              <w:rPr>
                <w:rFonts w:cs="Frankruhel"/>
                <w:sz w:val="24"/>
                <w:rtl/>
              </w:rPr>
              <w:t>תחזוקה ובדיקת תקינות פעולה</w:t>
            </w:r>
          </w:p>
        </w:tc>
        <w:tc>
          <w:tcPr>
            <w:tcW w:w="1247" w:type="dxa"/>
          </w:tcPr>
          <w:p w14:paraId="5A8BEA7A" w14:textId="77777777" w:rsidR="00D1191F" w:rsidRDefault="00D1191F">
            <w:pPr>
              <w:spacing w:line="240" w:lineRule="auto"/>
              <w:jc w:val="left"/>
              <w:rPr>
                <w:rFonts w:cs="Frankruhel" w:hint="cs"/>
                <w:sz w:val="24"/>
              </w:rPr>
            </w:pPr>
            <w:r>
              <w:rPr>
                <w:rFonts w:cs="Frankruhel"/>
                <w:sz w:val="24"/>
                <w:rtl/>
              </w:rPr>
              <w:t xml:space="preserve">סעיף 19 </w:t>
            </w:r>
          </w:p>
        </w:tc>
      </w:tr>
      <w:tr w:rsidR="00D1191F" w14:paraId="026BF048" w14:textId="77777777">
        <w:tblPrEx>
          <w:tblCellMar>
            <w:top w:w="0" w:type="dxa"/>
            <w:bottom w:w="0" w:type="dxa"/>
          </w:tblCellMar>
        </w:tblPrEx>
        <w:trPr>
          <w:jc w:val="right"/>
        </w:trPr>
        <w:tc>
          <w:tcPr>
            <w:tcW w:w="850" w:type="dxa"/>
          </w:tcPr>
          <w:p w14:paraId="102A5221" w14:textId="77777777" w:rsidR="00D1191F" w:rsidRDefault="00D1191F">
            <w:pPr>
              <w:spacing w:line="240" w:lineRule="auto"/>
              <w:jc w:val="left"/>
              <w:rPr>
                <w:rFonts w:cs="Frankruhel" w:hint="cs"/>
                <w:sz w:val="24"/>
              </w:rPr>
            </w:pPr>
            <w:r>
              <w:rPr>
                <w:rFonts w:cs="Frankruhel"/>
                <w:sz w:val="24"/>
                <w:rtl/>
              </w:rPr>
              <w:t>7</w:t>
            </w:r>
          </w:p>
        </w:tc>
        <w:tc>
          <w:tcPr>
            <w:tcW w:w="567" w:type="dxa"/>
          </w:tcPr>
          <w:p w14:paraId="429D6367" w14:textId="77777777" w:rsidR="00D1191F" w:rsidRDefault="00D1191F">
            <w:pPr>
              <w:spacing w:line="240" w:lineRule="auto"/>
              <w:jc w:val="left"/>
              <w:rPr>
                <w:rFonts w:cs="Frankruhel" w:hint="cs"/>
                <w:sz w:val="24"/>
              </w:rPr>
            </w:pPr>
            <w:hyperlink w:anchor="Seif19" w:tooltip="תחולה" w:history="1">
              <w:r>
                <w:rPr>
                  <w:rStyle w:val="Hyperlink"/>
                </w:rPr>
                <w:t>Go</w:t>
              </w:r>
            </w:hyperlink>
          </w:p>
        </w:tc>
        <w:tc>
          <w:tcPr>
            <w:tcW w:w="5669" w:type="dxa"/>
          </w:tcPr>
          <w:p w14:paraId="2AFB2EBA" w14:textId="77777777" w:rsidR="00D1191F" w:rsidRDefault="00D1191F">
            <w:pPr>
              <w:spacing w:line="240" w:lineRule="auto"/>
              <w:jc w:val="left"/>
              <w:rPr>
                <w:rFonts w:cs="Frankruhel"/>
                <w:sz w:val="24"/>
                <w:rtl/>
              </w:rPr>
            </w:pPr>
            <w:r>
              <w:rPr>
                <w:rFonts w:cs="Frankruhel"/>
                <w:sz w:val="24"/>
                <w:rtl/>
              </w:rPr>
              <w:t>תחולה</w:t>
            </w:r>
          </w:p>
        </w:tc>
        <w:tc>
          <w:tcPr>
            <w:tcW w:w="1247" w:type="dxa"/>
          </w:tcPr>
          <w:p w14:paraId="013C53EA" w14:textId="77777777" w:rsidR="00D1191F" w:rsidRDefault="00D1191F">
            <w:pPr>
              <w:spacing w:line="240" w:lineRule="auto"/>
              <w:jc w:val="left"/>
              <w:rPr>
                <w:rFonts w:cs="Frankruhel" w:hint="cs"/>
                <w:sz w:val="24"/>
              </w:rPr>
            </w:pPr>
            <w:r>
              <w:rPr>
                <w:rFonts w:cs="Frankruhel"/>
                <w:sz w:val="24"/>
                <w:rtl/>
              </w:rPr>
              <w:t xml:space="preserve">סעיף 20 </w:t>
            </w:r>
          </w:p>
        </w:tc>
      </w:tr>
      <w:tr w:rsidR="00D1191F" w14:paraId="09A64CD6" w14:textId="77777777">
        <w:tblPrEx>
          <w:tblCellMar>
            <w:top w:w="0" w:type="dxa"/>
            <w:bottom w:w="0" w:type="dxa"/>
          </w:tblCellMar>
        </w:tblPrEx>
        <w:trPr>
          <w:jc w:val="right"/>
        </w:trPr>
        <w:tc>
          <w:tcPr>
            <w:tcW w:w="850" w:type="dxa"/>
          </w:tcPr>
          <w:p w14:paraId="01EDBD72" w14:textId="77777777" w:rsidR="00D1191F" w:rsidRDefault="00D1191F">
            <w:pPr>
              <w:spacing w:line="240" w:lineRule="auto"/>
              <w:jc w:val="left"/>
              <w:rPr>
                <w:rFonts w:cs="Frankruhel" w:hint="cs"/>
                <w:sz w:val="24"/>
              </w:rPr>
            </w:pPr>
            <w:r>
              <w:rPr>
                <w:rFonts w:cs="Frankruhel"/>
                <w:sz w:val="24"/>
                <w:rtl/>
              </w:rPr>
              <w:t>7</w:t>
            </w:r>
          </w:p>
        </w:tc>
        <w:tc>
          <w:tcPr>
            <w:tcW w:w="567" w:type="dxa"/>
          </w:tcPr>
          <w:p w14:paraId="188981BD" w14:textId="77777777" w:rsidR="00D1191F" w:rsidRDefault="00D1191F">
            <w:pPr>
              <w:spacing w:line="240" w:lineRule="auto"/>
              <w:jc w:val="left"/>
              <w:rPr>
                <w:rFonts w:cs="Frankruhel" w:hint="cs"/>
                <w:sz w:val="24"/>
              </w:rPr>
            </w:pPr>
            <w:hyperlink w:anchor="Seif20" w:tooltip="תחילה" w:history="1">
              <w:r>
                <w:rPr>
                  <w:rStyle w:val="Hyperlink"/>
                </w:rPr>
                <w:t>Go</w:t>
              </w:r>
            </w:hyperlink>
          </w:p>
        </w:tc>
        <w:tc>
          <w:tcPr>
            <w:tcW w:w="5669" w:type="dxa"/>
          </w:tcPr>
          <w:p w14:paraId="6E42E727" w14:textId="77777777" w:rsidR="00D1191F" w:rsidRDefault="00D1191F">
            <w:pPr>
              <w:spacing w:line="240" w:lineRule="auto"/>
              <w:jc w:val="left"/>
              <w:rPr>
                <w:rFonts w:cs="Frankruhel"/>
                <w:sz w:val="24"/>
                <w:rtl/>
              </w:rPr>
            </w:pPr>
            <w:r>
              <w:rPr>
                <w:rFonts w:cs="Frankruhel"/>
                <w:sz w:val="24"/>
                <w:rtl/>
              </w:rPr>
              <w:t>תחילה</w:t>
            </w:r>
          </w:p>
        </w:tc>
        <w:tc>
          <w:tcPr>
            <w:tcW w:w="1247" w:type="dxa"/>
          </w:tcPr>
          <w:p w14:paraId="17AAAC72" w14:textId="77777777" w:rsidR="00D1191F" w:rsidRDefault="00D1191F">
            <w:pPr>
              <w:spacing w:line="240" w:lineRule="auto"/>
              <w:jc w:val="left"/>
              <w:rPr>
                <w:rFonts w:cs="Frankruhel" w:hint="cs"/>
                <w:sz w:val="24"/>
              </w:rPr>
            </w:pPr>
            <w:r>
              <w:rPr>
                <w:rFonts w:cs="Frankruhel"/>
                <w:sz w:val="24"/>
                <w:rtl/>
              </w:rPr>
              <w:t xml:space="preserve">סעיף 21 </w:t>
            </w:r>
          </w:p>
        </w:tc>
      </w:tr>
    </w:tbl>
    <w:p w14:paraId="4BDE62CB" w14:textId="77777777" w:rsidR="00D1191F" w:rsidRDefault="00D1191F">
      <w:pPr>
        <w:pStyle w:val="big-header"/>
        <w:ind w:left="0" w:right="1134"/>
        <w:rPr>
          <w:rFonts w:hint="cs"/>
          <w:rtl/>
        </w:rPr>
      </w:pPr>
    </w:p>
    <w:p w14:paraId="2D80D04D" w14:textId="77777777" w:rsidR="00D1191F" w:rsidRDefault="00D1191F" w:rsidP="000A38FC">
      <w:pPr>
        <w:pStyle w:val="big-header"/>
        <w:ind w:left="0" w:right="1134"/>
        <w:rPr>
          <w:rStyle w:val="default"/>
          <w:rFonts w:cs="FrankRuehl" w:hint="cs"/>
          <w:rtl/>
        </w:rPr>
      </w:pPr>
      <w:r>
        <w:rPr>
          <w:rtl/>
        </w:rPr>
        <w:br w:type="page"/>
      </w:r>
      <w:r>
        <w:rPr>
          <w:rFonts w:hint="cs"/>
          <w:rtl/>
        </w:rPr>
        <w:lastRenderedPageBreak/>
        <w:t>תקנות החשמל (מיתקן חשמלי ציבורי בבנין רב קומות), תשס"ג-2003</w:t>
      </w:r>
      <w:r>
        <w:rPr>
          <w:rStyle w:val="default"/>
          <w:sz w:val="22"/>
          <w:szCs w:val="22"/>
          <w:rtl/>
        </w:rPr>
        <w:footnoteReference w:customMarkFollows="1" w:id="1"/>
        <w:t>*</w:t>
      </w:r>
    </w:p>
    <w:p w14:paraId="41C3E98C" w14:textId="77777777" w:rsidR="00D1191F" w:rsidRDefault="00D1191F">
      <w:pPr>
        <w:pStyle w:val="P00"/>
        <w:spacing w:before="72"/>
        <w:ind w:left="0" w:right="1134"/>
        <w:rPr>
          <w:rStyle w:val="default"/>
          <w:rFonts w:cs="FrankRuehl" w:hint="cs"/>
          <w:rtl/>
        </w:rPr>
      </w:pPr>
      <w:r>
        <w:rPr>
          <w:rStyle w:val="default"/>
          <w:rFonts w:cs="FrankRuehl" w:hint="cs"/>
          <w:rtl/>
        </w:rPr>
        <w:tab/>
        <w:t xml:space="preserve">בתוקף סמכותי לפי סעיף 13 לחוק החשמל, התשי"ד-1954 (להלן </w:t>
      </w:r>
      <w:r>
        <w:rPr>
          <w:rStyle w:val="default"/>
          <w:rFonts w:cs="FrankRuehl"/>
          <w:rtl/>
        </w:rPr>
        <w:t>–</w:t>
      </w:r>
      <w:r>
        <w:rPr>
          <w:rStyle w:val="default"/>
          <w:rFonts w:cs="FrankRuehl" w:hint="cs"/>
          <w:rtl/>
        </w:rPr>
        <w:t xml:space="preserve"> החוק), ובאישור ועדת העבודה הרווחה והבריאות של הכנסת לפי סעיף 48(א) לחוק-יסוד: הממשלה, וסעיף 2(ב) לחוק העונשין, תשל"ז-1977, אני מתקין תקנות אלה:</w:t>
      </w:r>
    </w:p>
    <w:p w14:paraId="13E375F4" w14:textId="77777777" w:rsidR="00D1191F" w:rsidRDefault="00D1191F">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א': פרשנות</w:t>
      </w:r>
    </w:p>
    <w:p w14:paraId="1830E02B" w14:textId="77777777" w:rsidR="00D1191F" w:rsidRDefault="00D1191F">
      <w:pPr>
        <w:pStyle w:val="P00"/>
        <w:spacing w:before="72"/>
        <w:ind w:left="0" w:right="1134"/>
        <w:rPr>
          <w:rStyle w:val="default"/>
          <w:rFonts w:cs="FrankRuehl" w:hint="cs"/>
          <w:rtl/>
        </w:rPr>
      </w:pPr>
      <w:bookmarkStart w:id="0" w:name="Seif0"/>
      <w:bookmarkEnd w:id="0"/>
      <w:r>
        <w:rPr>
          <w:lang w:val="he-IL"/>
        </w:rPr>
        <w:pict w14:anchorId="61930DE2">
          <v:rect id="_x0000_s1026" style="position:absolute;left:0;text-align:left;margin-left:464.5pt;margin-top:8.05pt;width:75.05pt;height:10.4pt;z-index:251647488" o:allowincell="f" filled="f" stroked="f" strokecolor="lime" strokeweight=".25pt">
            <v:textbox style="mso-next-textbox:#_x0000_s1026" inset="0,0,0,0">
              <w:txbxContent>
                <w:p w14:paraId="6B42F349" w14:textId="77777777" w:rsidR="00D1191F" w:rsidRDefault="00D1191F">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14:paraId="261492E3" w14:textId="77777777" w:rsidR="00D1191F" w:rsidRDefault="00D1191F">
      <w:pPr>
        <w:pStyle w:val="P00"/>
        <w:spacing w:before="72"/>
        <w:ind w:left="0" w:right="1134"/>
        <w:rPr>
          <w:rStyle w:val="default"/>
          <w:rFonts w:cs="FrankRuehl" w:hint="cs"/>
          <w:sz w:val="26"/>
          <w:rtl/>
        </w:rPr>
      </w:pPr>
      <w:r>
        <w:rPr>
          <w:rStyle w:val="default"/>
          <w:rFonts w:cs="FrankRuehl" w:hint="cs"/>
          <w:rtl/>
        </w:rPr>
        <w:tab/>
        <w:t xml:space="preserve">"אבזר" </w:t>
      </w:r>
      <w:r>
        <w:rPr>
          <w:rStyle w:val="default"/>
          <w:rFonts w:cs="FrankRuehl"/>
          <w:rtl/>
        </w:rPr>
        <w:t>–</w:t>
      </w:r>
      <w:r>
        <w:rPr>
          <w:rStyle w:val="default"/>
          <w:rFonts w:cs="FrankRuehl" w:hint="cs"/>
          <w:rtl/>
        </w:rPr>
        <w:t xml:space="preserve"> פריט של ציוד חשמלי המשמש לתמסורת (</w:t>
      </w:r>
      <w:r>
        <w:rPr>
          <w:rStyle w:val="default"/>
          <w:rFonts w:cs="FrankRuehl"/>
          <w:szCs w:val="20"/>
        </w:rPr>
        <w:t>Transmission</w:t>
      </w:r>
      <w:r>
        <w:rPr>
          <w:rStyle w:val="default"/>
          <w:rFonts w:cs="FrankRuehl" w:hint="cs"/>
          <w:sz w:val="26"/>
          <w:rtl/>
        </w:rPr>
        <w:t>) או לחלוקה (</w:t>
      </w:r>
      <w:r>
        <w:rPr>
          <w:rStyle w:val="default"/>
          <w:rFonts w:cs="FrankRuehl"/>
          <w:szCs w:val="20"/>
        </w:rPr>
        <w:t>Distribution</w:t>
      </w:r>
      <w:r>
        <w:rPr>
          <w:rStyle w:val="default"/>
          <w:rFonts w:cs="FrankRuehl" w:hint="cs"/>
          <w:sz w:val="26"/>
          <w:rtl/>
        </w:rPr>
        <w:t>) של אנרגיה חשמלית;</w:t>
      </w:r>
    </w:p>
    <w:p w14:paraId="7E53C9F4"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"אזור ציבורי של בנין" </w:t>
      </w:r>
      <w:r>
        <w:rPr>
          <w:rStyle w:val="default"/>
          <w:rFonts w:cs="FrankRuehl"/>
          <w:sz w:val="26"/>
          <w:rtl/>
        </w:rPr>
        <w:t>–</w:t>
      </w:r>
      <w:r>
        <w:rPr>
          <w:rStyle w:val="default"/>
          <w:rFonts w:cs="FrankRuehl" w:hint="cs"/>
          <w:sz w:val="26"/>
          <w:rtl/>
        </w:rPr>
        <w:t xml:space="preserve"> אזור של בנין שיש לקהל גישה חופשית אליו, לרבות דרכי מילוט;</w:t>
      </w:r>
    </w:p>
    <w:p w14:paraId="6F779E62"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"אלקטרוליט" </w:t>
      </w:r>
      <w:r>
        <w:rPr>
          <w:rStyle w:val="default"/>
          <w:rFonts w:cs="FrankRuehl"/>
          <w:sz w:val="26"/>
          <w:rtl/>
        </w:rPr>
        <w:t>–</w:t>
      </w:r>
      <w:r>
        <w:rPr>
          <w:rStyle w:val="default"/>
          <w:rFonts w:cs="FrankRuehl" w:hint="cs"/>
          <w:sz w:val="26"/>
          <w:rtl/>
        </w:rPr>
        <w:t xml:space="preserve"> נוזל המשמש למילוי מצבר;</w:t>
      </w:r>
    </w:p>
    <w:p w14:paraId="5B040279"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"אספקה חלופית" </w:t>
      </w:r>
      <w:r>
        <w:rPr>
          <w:rStyle w:val="default"/>
          <w:rFonts w:cs="FrankRuehl"/>
          <w:sz w:val="26"/>
          <w:rtl/>
        </w:rPr>
        <w:t>–</w:t>
      </w:r>
      <w:r>
        <w:rPr>
          <w:rStyle w:val="default"/>
          <w:rFonts w:cs="FrankRuehl" w:hint="cs"/>
          <w:sz w:val="26"/>
          <w:rtl/>
        </w:rPr>
        <w:t xml:space="preserve"> אספקת חשמל כחלופה, מלאה או חלקית, לאספקה מרשת של חברת חשמל או מרשת לאספקה עצמית, בשעת הפסקתה;</w:t>
      </w:r>
    </w:p>
    <w:p w14:paraId="43DFB2F3"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"בנין רב קומות" </w:t>
      </w:r>
      <w:r>
        <w:rPr>
          <w:rStyle w:val="default"/>
          <w:rFonts w:cs="FrankRuehl"/>
          <w:sz w:val="26"/>
          <w:rtl/>
        </w:rPr>
        <w:t>–</w:t>
      </w:r>
      <w:r>
        <w:rPr>
          <w:rStyle w:val="default"/>
          <w:rFonts w:cs="FrankRuehl" w:hint="cs"/>
          <w:sz w:val="26"/>
          <w:rtl/>
        </w:rPr>
        <w:t xml:space="preserve"> כהגדרתו בתקנות התכנון;</w:t>
      </w:r>
    </w:p>
    <w:p w14:paraId="77E0E9B1" w14:textId="77777777" w:rsidR="00D1191F" w:rsidRDefault="00D1191F">
      <w:pPr>
        <w:pStyle w:val="P00"/>
        <w:spacing w:before="72"/>
        <w:ind w:left="0" w:right="1134"/>
        <w:rPr>
          <w:rStyle w:val="default"/>
          <w:rFonts w:cs="FrankRuehl" w:hint="cs"/>
          <w:sz w:val="26"/>
          <w:rtl/>
        </w:rPr>
      </w:pPr>
      <w:r>
        <w:rPr>
          <w:rStyle w:val="default"/>
          <w:rFonts w:cs="FrankRuehl" w:hint="cs"/>
          <w:rtl/>
        </w:rPr>
        <w:tab/>
        <w:t xml:space="preserve">"דרגת הגנה </w:t>
      </w:r>
      <w:r>
        <w:rPr>
          <w:rStyle w:val="default"/>
          <w:rFonts w:cs="FrankRuehl"/>
          <w:szCs w:val="20"/>
        </w:rPr>
        <w:t>IP XXX</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דרגת הגנה כמשמעותה בתקן ישראלי ת"י 981;</w:t>
      </w:r>
    </w:p>
    <w:p w14:paraId="0A722E34"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"דרך מילוט" </w:t>
      </w:r>
      <w:r>
        <w:rPr>
          <w:rStyle w:val="default"/>
          <w:rFonts w:cs="FrankRuehl"/>
          <w:sz w:val="26"/>
          <w:rtl/>
        </w:rPr>
        <w:t>–</w:t>
      </w:r>
      <w:r>
        <w:rPr>
          <w:rStyle w:val="default"/>
          <w:rFonts w:cs="FrankRuehl" w:hint="cs"/>
          <w:sz w:val="26"/>
          <w:rtl/>
        </w:rPr>
        <w:t xml:space="preserve"> דרך המובילה ליציאה מהמבנה, לרבות המעברים המובילים אליה, מכל חלקי הבנין וכן דרך מוצא בטוח כהגדרתה בת"י 921;</w:t>
      </w:r>
    </w:p>
    <w:p w14:paraId="596340F4"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"הדקי צרכן" </w:t>
      </w:r>
      <w:r>
        <w:rPr>
          <w:rStyle w:val="default"/>
          <w:rFonts w:cs="FrankRuehl"/>
          <w:sz w:val="26"/>
          <w:rtl/>
        </w:rPr>
        <w:t>–</w:t>
      </w:r>
      <w:r>
        <w:rPr>
          <w:rStyle w:val="default"/>
          <w:rFonts w:cs="FrankRuehl" w:hint="cs"/>
          <w:sz w:val="26"/>
          <w:rtl/>
        </w:rPr>
        <w:t xml:space="preserve"> נקודות חיבור בין רשת חברת חשמל לבין מיתקן צרכן;</w:t>
      </w:r>
    </w:p>
    <w:p w14:paraId="4FBFB61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"המנהל" </w:t>
      </w:r>
      <w:r>
        <w:rPr>
          <w:rStyle w:val="default"/>
          <w:rFonts w:cs="FrankRuehl"/>
          <w:sz w:val="26"/>
          <w:rtl/>
        </w:rPr>
        <w:t>–</w:t>
      </w:r>
      <w:r>
        <w:rPr>
          <w:rStyle w:val="default"/>
          <w:rFonts w:cs="FrankRuehl" w:hint="cs"/>
          <w:sz w:val="26"/>
          <w:rtl/>
        </w:rPr>
        <w:t xml:space="preserve"> מנהל עניני חשמל, כמשמעותו בסעיף 3 לחוק;</w:t>
      </w:r>
    </w:p>
    <w:p w14:paraId="08B98E50"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"התקנה סמויה" </w:t>
      </w:r>
      <w:r>
        <w:rPr>
          <w:rStyle w:val="default"/>
          <w:rFonts w:cs="FrankRuehl"/>
          <w:sz w:val="26"/>
          <w:rtl/>
        </w:rPr>
        <w:t>–</w:t>
      </w:r>
      <w:r>
        <w:rPr>
          <w:rStyle w:val="default"/>
          <w:rFonts w:cs="FrankRuehl" w:hint="cs"/>
          <w:sz w:val="26"/>
          <w:rtl/>
        </w:rPr>
        <w:t xml:space="preserve"> התקנה שאינה נראית לעין, בתוך האדמה, קיר, תקרה, רצפה או מחיצה;</w:t>
      </w:r>
    </w:p>
    <w:p w14:paraId="51955380"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"זינה" </w:t>
      </w:r>
      <w:r>
        <w:rPr>
          <w:rStyle w:val="default"/>
          <w:rFonts w:cs="FrankRuehl"/>
          <w:sz w:val="26"/>
          <w:rtl/>
        </w:rPr>
        <w:t>–</w:t>
      </w:r>
      <w:r>
        <w:rPr>
          <w:rStyle w:val="default"/>
          <w:rFonts w:cs="FrankRuehl" w:hint="cs"/>
          <w:sz w:val="26"/>
          <w:rtl/>
        </w:rPr>
        <w:t xml:space="preserve"> הבאת אספקת חשמל למיתקן לרבות האמצעים הפיזיים לכך;</w:t>
      </w:r>
    </w:p>
    <w:p w14:paraId="68B1376E"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"זרם" </w:t>
      </w:r>
      <w:r>
        <w:rPr>
          <w:rStyle w:val="default"/>
          <w:rFonts w:cs="FrankRuehl"/>
          <w:sz w:val="26"/>
          <w:rtl/>
        </w:rPr>
        <w:t>–</w:t>
      </w:r>
      <w:r>
        <w:rPr>
          <w:rStyle w:val="default"/>
          <w:rFonts w:cs="FrankRuehl" w:hint="cs"/>
          <w:sz w:val="26"/>
          <w:rtl/>
        </w:rPr>
        <w:t xml:space="preserve"> השיעור האפקטיבי של עוצמת הזרם;</w:t>
      </w:r>
    </w:p>
    <w:p w14:paraId="71A8604F"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"זרם דלף" </w:t>
      </w:r>
      <w:r>
        <w:rPr>
          <w:rStyle w:val="default"/>
          <w:rFonts w:cs="FrankRuehl"/>
          <w:sz w:val="26"/>
          <w:rtl/>
        </w:rPr>
        <w:t>–</w:t>
      </w:r>
      <w:r>
        <w:rPr>
          <w:rStyle w:val="default"/>
          <w:rFonts w:cs="FrankRuehl" w:hint="cs"/>
          <w:sz w:val="26"/>
          <w:rtl/>
        </w:rPr>
        <w:t xml:space="preserve"> זרם הדולף דרך בידוד או על פניו;</w:t>
      </w:r>
    </w:p>
    <w:p w14:paraId="63839F5F"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"זרם יתר" </w:t>
      </w:r>
      <w:r>
        <w:rPr>
          <w:rStyle w:val="default"/>
          <w:rFonts w:cs="FrankRuehl"/>
          <w:sz w:val="26"/>
          <w:rtl/>
        </w:rPr>
        <w:t>–</w:t>
      </w:r>
      <w:r>
        <w:rPr>
          <w:rStyle w:val="default"/>
          <w:rFonts w:cs="FrankRuehl" w:hint="cs"/>
          <w:sz w:val="26"/>
          <w:rtl/>
        </w:rPr>
        <w:t xml:space="preserve"> זרם העולה על הזרם הנומילני;</w:t>
      </w:r>
    </w:p>
    <w:p w14:paraId="4B85F646"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"זרם נומינלי" </w:t>
      </w:r>
      <w:r>
        <w:rPr>
          <w:rStyle w:val="default"/>
          <w:rFonts w:cs="FrankRuehl"/>
          <w:sz w:val="26"/>
          <w:rtl/>
        </w:rPr>
        <w:t>–</w:t>
      </w:r>
      <w:r>
        <w:rPr>
          <w:rStyle w:val="default"/>
          <w:rFonts w:cs="FrankRuehl" w:hint="cs"/>
          <w:sz w:val="26"/>
          <w:rtl/>
        </w:rPr>
        <w:t xml:space="preserve"> זרם אשר בעבורו תוכנן הציוד החשמלי;</w:t>
      </w:r>
    </w:p>
    <w:p w14:paraId="6D45B172"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"זרם קצר" </w:t>
      </w:r>
      <w:r>
        <w:rPr>
          <w:rStyle w:val="default"/>
          <w:rFonts w:cs="FrankRuehl"/>
          <w:sz w:val="26"/>
          <w:rtl/>
        </w:rPr>
        <w:t>–</w:t>
      </w:r>
      <w:r>
        <w:rPr>
          <w:rStyle w:val="default"/>
          <w:rFonts w:cs="FrankRuehl" w:hint="cs"/>
          <w:sz w:val="26"/>
          <w:rtl/>
        </w:rPr>
        <w:t xml:space="preserve"> זרם יתר המופיע כתוצאה מקצר;</w:t>
      </w:r>
    </w:p>
    <w:p w14:paraId="25B55056"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"חברת חשמל" </w:t>
      </w:r>
      <w:r>
        <w:rPr>
          <w:rStyle w:val="default"/>
          <w:rFonts w:cs="FrankRuehl"/>
          <w:sz w:val="26"/>
          <w:rtl/>
        </w:rPr>
        <w:t>–</w:t>
      </w:r>
      <w:r>
        <w:rPr>
          <w:rStyle w:val="default"/>
          <w:rFonts w:cs="FrankRuehl" w:hint="cs"/>
          <w:sz w:val="26"/>
          <w:rtl/>
        </w:rPr>
        <w:t xml:space="preserve"> חברה לאספקת חשמל בעלת רישיון ספק שירות חיוני כהגדרתו בחוק משק החשמל, התשנ"ו-1996;</w:t>
      </w:r>
    </w:p>
    <w:p w14:paraId="37D7B8B4"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"חדר חשמל" </w:t>
      </w:r>
      <w:r>
        <w:rPr>
          <w:rStyle w:val="default"/>
          <w:rFonts w:cs="FrankRuehl"/>
          <w:sz w:val="26"/>
          <w:rtl/>
        </w:rPr>
        <w:t>–</w:t>
      </w:r>
      <w:r>
        <w:rPr>
          <w:rStyle w:val="default"/>
          <w:rFonts w:cs="FrankRuehl" w:hint="cs"/>
          <w:sz w:val="26"/>
          <w:rtl/>
        </w:rPr>
        <w:t xml:space="preserve"> חדר המשמש באופן בלעדי להתקנת ציוד לייצור או לחלוקה של אנרגיה חשמלית לרבות מצברים;</w:t>
      </w:r>
    </w:p>
    <w:p w14:paraId="69D5937A"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"כבל" </w:t>
      </w:r>
      <w:r>
        <w:rPr>
          <w:rStyle w:val="default"/>
          <w:rFonts w:cs="FrankRuehl"/>
          <w:sz w:val="26"/>
          <w:rtl/>
        </w:rPr>
        <w:t>–</w:t>
      </w:r>
      <w:r>
        <w:rPr>
          <w:rStyle w:val="default"/>
          <w:rFonts w:cs="FrankRuehl" w:hint="cs"/>
          <w:sz w:val="26"/>
          <w:rtl/>
        </w:rPr>
        <w:t xml:space="preserve"> מוליך יחיד מבודד, בעל מעטה נוסף תוך ייצורו, או מספר מבודדים מאוגדים, תוך ייצורם, במעטה נוסף משותף;</w:t>
      </w:r>
    </w:p>
    <w:p w14:paraId="4187911A"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"לוח" </w:t>
      </w:r>
      <w:r>
        <w:rPr>
          <w:rStyle w:val="default"/>
          <w:rFonts w:cs="FrankRuehl"/>
          <w:sz w:val="26"/>
          <w:rtl/>
        </w:rPr>
        <w:t>–</w:t>
      </w:r>
      <w:r>
        <w:rPr>
          <w:rStyle w:val="default"/>
          <w:rFonts w:cs="FrankRuehl" w:hint="cs"/>
          <w:sz w:val="26"/>
          <w:rtl/>
        </w:rPr>
        <w:t xml:space="preserve"> מסד וציוד המורכב עליו להבטחה של מיתקן, לפיקוד ולבקרה; בתי תקע ומפסקים שבמהלך של מעגל סופי אינם נחשבים כלוח;</w:t>
      </w:r>
    </w:p>
    <w:p w14:paraId="08D66DDD"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"לוח חירום" </w:t>
      </w:r>
      <w:r>
        <w:rPr>
          <w:rStyle w:val="default"/>
          <w:rFonts w:cs="FrankRuehl"/>
          <w:sz w:val="26"/>
          <w:rtl/>
        </w:rPr>
        <w:t>–</w:t>
      </w:r>
      <w:r>
        <w:rPr>
          <w:rStyle w:val="default"/>
          <w:rFonts w:cs="FrankRuehl" w:hint="cs"/>
          <w:sz w:val="26"/>
          <w:rtl/>
        </w:rPr>
        <w:t xml:space="preserve"> לוח המשמש להזנת מעגלי חירום במבנה;</w:t>
      </w:r>
    </w:p>
    <w:p w14:paraId="25415B7A"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"לוח חלוקה" </w:t>
      </w:r>
      <w:r>
        <w:rPr>
          <w:rStyle w:val="default"/>
          <w:rFonts w:cs="FrankRuehl"/>
          <w:sz w:val="26"/>
          <w:rtl/>
        </w:rPr>
        <w:t>–</w:t>
      </w:r>
      <w:r>
        <w:rPr>
          <w:rStyle w:val="default"/>
          <w:rFonts w:cs="FrankRuehl" w:hint="cs"/>
          <w:sz w:val="26"/>
          <w:rtl/>
        </w:rPr>
        <w:t xml:space="preserve"> לוח המשמש להגנה ולחיבור קווים ומעגלים;</w:t>
      </w:r>
    </w:p>
    <w:p w14:paraId="575F26E5"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"מבטח" </w:t>
      </w:r>
      <w:r>
        <w:rPr>
          <w:rStyle w:val="default"/>
          <w:rFonts w:cs="FrankRuehl"/>
          <w:sz w:val="26"/>
          <w:rtl/>
        </w:rPr>
        <w:t>–</w:t>
      </w:r>
      <w:r>
        <w:rPr>
          <w:rStyle w:val="default"/>
          <w:rFonts w:cs="FrankRuehl" w:hint="cs"/>
          <w:sz w:val="26"/>
          <w:rtl/>
        </w:rPr>
        <w:t xml:space="preserve"> אבזר הגנה להפסקה אוטומטית של זרם יתר במעגל או קו; מבטח יכול שיהיה נתיך או מספק אוטומטי;</w:t>
      </w:r>
    </w:p>
    <w:p w14:paraId="7863F54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"מבנה" </w:t>
      </w:r>
      <w:r>
        <w:rPr>
          <w:rStyle w:val="default"/>
          <w:rFonts w:cs="FrankRuehl"/>
          <w:sz w:val="26"/>
          <w:rtl/>
        </w:rPr>
        <w:t>–</w:t>
      </w:r>
      <w:r>
        <w:rPr>
          <w:rStyle w:val="default"/>
          <w:rFonts w:cs="FrankRuehl" w:hint="cs"/>
          <w:sz w:val="26"/>
          <w:rtl/>
        </w:rPr>
        <w:t xml:space="preserve"> כל מבנה, בין שהוא עשוי אבן, פלדה, בטון, עץ, חומר פלסטיק או כל חומר אחר;</w:t>
      </w:r>
    </w:p>
    <w:p w14:paraId="2DC5C00C"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lastRenderedPageBreak/>
        <w:tab/>
        <w:t xml:space="preserve">"מובל" </w:t>
      </w:r>
      <w:r>
        <w:rPr>
          <w:rStyle w:val="default"/>
          <w:rFonts w:cs="FrankRuehl"/>
          <w:sz w:val="26"/>
          <w:rtl/>
        </w:rPr>
        <w:t>–</w:t>
      </w:r>
      <w:r>
        <w:rPr>
          <w:rStyle w:val="default"/>
          <w:rFonts w:cs="FrankRuehl" w:hint="cs"/>
          <w:sz w:val="26"/>
          <w:rtl/>
        </w:rPr>
        <w:t xml:space="preserve"> התקן העוטף מוליך או כבל בשלמותו ולכל אורכו והמיועד להגנה על הכבל או המוליך;</w:t>
      </w:r>
    </w:p>
    <w:p w14:paraId="16654DA0"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"מחסום אש" </w:t>
      </w:r>
      <w:r>
        <w:rPr>
          <w:rStyle w:val="default"/>
          <w:rFonts w:cs="FrankRuehl"/>
          <w:sz w:val="26"/>
          <w:rtl/>
        </w:rPr>
        <w:t>–</w:t>
      </w:r>
      <w:r>
        <w:rPr>
          <w:rStyle w:val="default"/>
          <w:rFonts w:cs="FrankRuehl" w:hint="cs"/>
          <w:sz w:val="26"/>
          <w:rtl/>
        </w:rPr>
        <w:t xml:space="preserve"> מערכת שנועדה לאטום ולחסום מעבר אש דרך פתחים סביב רכיבים כגון צנרת, כבלים, מובילי אוויר וכדומה העוברים דרך קיר או תקרה;</w:t>
      </w:r>
    </w:p>
    <w:p w14:paraId="475FAE9E"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"מיתקן" </w:t>
      </w:r>
      <w:r>
        <w:rPr>
          <w:rStyle w:val="default"/>
          <w:rFonts w:cs="FrankRuehl"/>
          <w:sz w:val="26"/>
          <w:rtl/>
        </w:rPr>
        <w:t>–</w:t>
      </w:r>
      <w:r>
        <w:rPr>
          <w:rStyle w:val="default"/>
          <w:rFonts w:cs="FrankRuehl" w:hint="cs"/>
          <w:sz w:val="26"/>
          <w:rtl/>
        </w:rPr>
        <w:t xml:space="preserve"> מיתקן חשמלי כהגדרתו בחוק;</w:t>
      </w:r>
    </w:p>
    <w:p w14:paraId="3CBAC5C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"מיתקן ביתי" </w:t>
      </w:r>
      <w:r>
        <w:rPr>
          <w:rStyle w:val="default"/>
          <w:rFonts w:cs="FrankRuehl"/>
          <w:sz w:val="26"/>
          <w:rtl/>
        </w:rPr>
        <w:t>–</w:t>
      </w:r>
      <w:r>
        <w:rPr>
          <w:rStyle w:val="default"/>
          <w:rFonts w:cs="FrankRuehl" w:hint="cs"/>
          <w:sz w:val="26"/>
          <w:rtl/>
        </w:rPr>
        <w:t xml:space="preserve"> מיתקן במבנה המשמש למגורים, למשרדים, למסחר או דומה להם;</w:t>
      </w:r>
    </w:p>
    <w:p w14:paraId="64425016"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"מיתקן חירום" </w:t>
      </w:r>
      <w:r>
        <w:rPr>
          <w:rStyle w:val="default"/>
          <w:rFonts w:cs="FrankRuehl"/>
          <w:sz w:val="26"/>
          <w:rtl/>
        </w:rPr>
        <w:t>–</w:t>
      </w:r>
      <w:r>
        <w:rPr>
          <w:rStyle w:val="default"/>
          <w:rFonts w:cs="FrankRuehl" w:hint="cs"/>
          <w:sz w:val="26"/>
          <w:rtl/>
        </w:rPr>
        <w:t xml:space="preserve"> חלק של מיתקן, כגון קו או מעגל, החייב להמשיך לפעול, למשך זמן מוגדר, בזמן הפסקת הזינה הרגילה וגם בזמן סכנה, כגון שריפה;</w:t>
      </w:r>
    </w:p>
    <w:p w14:paraId="5F07524D"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"מיתקן ציבורי" </w:t>
      </w:r>
      <w:r>
        <w:rPr>
          <w:rStyle w:val="default"/>
          <w:rFonts w:cs="FrankRuehl"/>
          <w:sz w:val="26"/>
          <w:rtl/>
        </w:rPr>
        <w:t>–</w:t>
      </w:r>
      <w:r>
        <w:rPr>
          <w:rStyle w:val="default"/>
          <w:rFonts w:cs="FrankRuehl" w:hint="cs"/>
          <w:sz w:val="26"/>
          <w:rtl/>
        </w:rPr>
        <w:t xml:space="preserve"> מיתקן החל בכניסת הזינה למבנה וכלה בכניסה למיתקנים הביתיים, לרבות מיתקני החירום וכולל החיבור מהדקי הצרכן עד כניסתו ללוח הצרכן;</w:t>
      </w:r>
    </w:p>
    <w:p w14:paraId="36ED4CE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"מעבר שירות ותחזוקה" </w:t>
      </w:r>
      <w:r>
        <w:rPr>
          <w:rStyle w:val="default"/>
          <w:rFonts w:cs="FrankRuehl"/>
          <w:sz w:val="26"/>
          <w:rtl/>
        </w:rPr>
        <w:t>–</w:t>
      </w:r>
      <w:r>
        <w:rPr>
          <w:rStyle w:val="default"/>
          <w:rFonts w:cs="FrankRuehl" w:hint="cs"/>
          <w:sz w:val="26"/>
          <w:rtl/>
        </w:rPr>
        <w:t xml:space="preserve"> מרחב בתוך חדר חשמל המיועד לצורכי שירות ותחזוקה;</w:t>
      </w:r>
    </w:p>
    <w:p w14:paraId="48AC4090"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"מעגל סופי" </w:t>
      </w:r>
      <w:r>
        <w:rPr>
          <w:rStyle w:val="default"/>
          <w:rFonts w:cs="FrankRuehl"/>
          <w:sz w:val="26"/>
          <w:rtl/>
        </w:rPr>
        <w:t>–</w:t>
      </w:r>
      <w:r>
        <w:rPr>
          <w:rStyle w:val="default"/>
          <w:rFonts w:cs="FrankRuehl" w:hint="cs"/>
          <w:sz w:val="26"/>
          <w:rtl/>
        </w:rPr>
        <w:t xml:space="preserve"> מעגל המחובר ישירות למכשיר או לבית תקע;</w:t>
      </w:r>
    </w:p>
    <w:p w14:paraId="1335BDD1"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"מפסק מגן" </w:t>
      </w:r>
      <w:r>
        <w:rPr>
          <w:rStyle w:val="default"/>
          <w:rFonts w:cs="FrankRuehl"/>
          <w:sz w:val="26"/>
          <w:rtl/>
        </w:rPr>
        <w:t>–</w:t>
      </w:r>
      <w:r>
        <w:rPr>
          <w:rStyle w:val="default"/>
          <w:rFonts w:cs="FrankRuehl" w:hint="cs"/>
          <w:sz w:val="26"/>
          <w:rtl/>
        </w:rPr>
        <w:t xml:space="preserve"> מפסק המיועד להפסיק אוטומטית מיתקן ממקור זינה במקרה של הופעת זרם דלף;</w:t>
      </w:r>
    </w:p>
    <w:p w14:paraId="0FBFA4D0"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"מפסק מחלף" </w:t>
      </w:r>
      <w:r>
        <w:rPr>
          <w:rStyle w:val="default"/>
          <w:rFonts w:cs="FrankRuehl"/>
          <w:sz w:val="26"/>
          <w:rtl/>
        </w:rPr>
        <w:t>–</w:t>
      </w:r>
      <w:r>
        <w:rPr>
          <w:rStyle w:val="default"/>
          <w:rFonts w:cs="FrankRuehl" w:hint="cs"/>
          <w:sz w:val="26"/>
          <w:rtl/>
        </w:rPr>
        <w:t xml:space="preserve"> מפסק המיועד להעביר זינת מיתקן למקורות זינה חלופיים;</w:t>
      </w:r>
    </w:p>
    <w:p w14:paraId="462287A5"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"מעגל" </w:t>
      </w:r>
      <w:r>
        <w:rPr>
          <w:rStyle w:val="default"/>
          <w:rFonts w:cs="FrankRuehl"/>
          <w:sz w:val="26"/>
          <w:rtl/>
        </w:rPr>
        <w:t>–</w:t>
      </w:r>
      <w:r>
        <w:rPr>
          <w:rStyle w:val="default"/>
          <w:rFonts w:cs="FrankRuehl" w:hint="cs"/>
          <w:sz w:val="26"/>
          <w:rtl/>
        </w:rPr>
        <w:t xml:space="preserve"> מספר מוליכים, על אבזריהם, המוגנים באמצעות מבטח משותף;</w:t>
      </w:r>
    </w:p>
    <w:p w14:paraId="35BA94BE"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"מעגל חיוני" </w:t>
      </w:r>
      <w:r>
        <w:rPr>
          <w:rStyle w:val="default"/>
          <w:rFonts w:cs="FrankRuehl"/>
          <w:sz w:val="26"/>
          <w:rtl/>
        </w:rPr>
        <w:t>–</w:t>
      </w:r>
      <w:r>
        <w:rPr>
          <w:rStyle w:val="default"/>
          <w:rFonts w:cs="FrankRuehl" w:hint="cs"/>
          <w:sz w:val="26"/>
          <w:rtl/>
        </w:rPr>
        <w:t xml:space="preserve"> מעגל המזין מיתקן חירום;</w:t>
      </w:r>
    </w:p>
    <w:p w14:paraId="51E901A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"מעגל חירום" </w:t>
      </w:r>
      <w:r>
        <w:rPr>
          <w:rStyle w:val="default"/>
          <w:rFonts w:cs="FrankRuehl"/>
          <w:sz w:val="26"/>
          <w:rtl/>
        </w:rPr>
        <w:t>–</w:t>
      </w:r>
      <w:r>
        <w:rPr>
          <w:rStyle w:val="default"/>
          <w:rFonts w:cs="FrankRuehl" w:hint="cs"/>
          <w:sz w:val="26"/>
          <w:rtl/>
        </w:rPr>
        <w:t xml:space="preserve"> מעגל המוזן מלוח חירום;</w:t>
      </w:r>
    </w:p>
    <w:p w14:paraId="72F1728E"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"מצבר מרכזי" </w:t>
      </w:r>
      <w:r>
        <w:rPr>
          <w:rStyle w:val="default"/>
          <w:rFonts w:cs="FrankRuehl"/>
          <w:sz w:val="26"/>
          <w:rtl/>
        </w:rPr>
        <w:t>–</w:t>
      </w:r>
      <w:r>
        <w:rPr>
          <w:rStyle w:val="default"/>
          <w:rFonts w:cs="FrankRuehl" w:hint="cs"/>
          <w:sz w:val="26"/>
          <w:rtl/>
        </w:rPr>
        <w:t xml:space="preserve"> מצבר המשמש לאספקה של תאורת חירום;</w:t>
      </w:r>
    </w:p>
    <w:p w14:paraId="33C49A56"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"מתח" </w:t>
      </w:r>
      <w:r>
        <w:rPr>
          <w:rStyle w:val="default"/>
          <w:rFonts w:cs="FrankRuehl"/>
          <w:sz w:val="26"/>
          <w:rtl/>
        </w:rPr>
        <w:t>–</w:t>
      </w:r>
      <w:r>
        <w:rPr>
          <w:rStyle w:val="default"/>
          <w:rFonts w:cs="FrankRuehl" w:hint="cs"/>
          <w:sz w:val="26"/>
          <w:rtl/>
        </w:rPr>
        <w:t xml:space="preserve"> בזרם חילופין </w:t>
      </w:r>
      <w:r>
        <w:rPr>
          <w:rStyle w:val="default"/>
          <w:rFonts w:cs="FrankRuehl"/>
          <w:sz w:val="26"/>
          <w:rtl/>
        </w:rPr>
        <w:t>–</w:t>
      </w:r>
      <w:r>
        <w:rPr>
          <w:rStyle w:val="default"/>
          <w:rFonts w:cs="FrankRuehl" w:hint="cs"/>
          <w:sz w:val="26"/>
          <w:rtl/>
        </w:rPr>
        <w:t xml:space="preserve"> שיעורו האפקטיבי; בזרם ישר </w:t>
      </w:r>
      <w:r>
        <w:rPr>
          <w:rStyle w:val="default"/>
          <w:rFonts w:cs="FrankRuehl"/>
          <w:sz w:val="26"/>
          <w:rtl/>
        </w:rPr>
        <w:t>–</w:t>
      </w:r>
      <w:r>
        <w:rPr>
          <w:rStyle w:val="default"/>
          <w:rFonts w:cs="FrankRuehl" w:hint="cs"/>
          <w:sz w:val="26"/>
          <w:rtl/>
        </w:rPr>
        <w:t xml:space="preserve"> שיעורו כאשר תכולת האדוות בו אינה עולה על 10 אחוזים;</w:t>
      </w:r>
    </w:p>
    <w:p w14:paraId="1861ACB0"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"מתח גבוה" </w:t>
      </w:r>
      <w:r>
        <w:rPr>
          <w:rStyle w:val="default"/>
          <w:rFonts w:cs="FrankRuehl"/>
          <w:sz w:val="26"/>
          <w:rtl/>
        </w:rPr>
        <w:t>–</w:t>
      </w:r>
      <w:r>
        <w:rPr>
          <w:rStyle w:val="default"/>
          <w:rFonts w:cs="FrankRuehl" w:hint="cs"/>
          <w:sz w:val="26"/>
          <w:rtl/>
        </w:rPr>
        <w:t xml:space="preserve"> מתח העולה על 1,000 וולט בזרם חילופין או על 1,500 וולט בזרם ישר בין שני מוליכים כלשהם באותו מעגל;</w:t>
      </w:r>
    </w:p>
    <w:p w14:paraId="762A8E70"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"מתח נומינלי" </w:t>
      </w:r>
      <w:r>
        <w:rPr>
          <w:rStyle w:val="default"/>
          <w:rFonts w:cs="FrankRuehl"/>
          <w:sz w:val="26"/>
          <w:rtl/>
        </w:rPr>
        <w:t>–</w:t>
      </w:r>
      <w:r>
        <w:rPr>
          <w:rStyle w:val="default"/>
          <w:rFonts w:cs="FrankRuehl" w:hint="cs"/>
          <w:sz w:val="26"/>
          <w:rtl/>
        </w:rPr>
        <w:t xml:space="preserve"> מתח אשר בעבורו תוכנן ציוד;</w:t>
      </w:r>
    </w:p>
    <w:p w14:paraId="59A748DC"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"מתח נמוך" </w:t>
      </w:r>
      <w:r>
        <w:rPr>
          <w:rStyle w:val="default"/>
          <w:rFonts w:cs="FrankRuehl"/>
          <w:sz w:val="26"/>
          <w:rtl/>
        </w:rPr>
        <w:t>–</w:t>
      </w:r>
      <w:r>
        <w:rPr>
          <w:rStyle w:val="default"/>
          <w:rFonts w:cs="FrankRuehl" w:hint="cs"/>
          <w:sz w:val="26"/>
          <w:rtl/>
        </w:rPr>
        <w:t xml:space="preserve"> מתח השורר בין שני מוליכים באותה שיטת אספקה, העולה על מתח נמוך מאוד ואינו עולה על 1,000 וולט בזרם חילופין או 1,500 וולט בזרם ישר;</w:t>
      </w:r>
    </w:p>
    <w:p w14:paraId="01A3089A"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"מתח נמוך מאוד" </w:t>
      </w:r>
      <w:r>
        <w:rPr>
          <w:rStyle w:val="default"/>
          <w:rFonts w:cs="FrankRuehl"/>
          <w:sz w:val="26"/>
          <w:rtl/>
        </w:rPr>
        <w:t>–</w:t>
      </w:r>
      <w:r>
        <w:rPr>
          <w:rStyle w:val="default"/>
          <w:rFonts w:cs="FrankRuehl" w:hint="cs"/>
          <w:sz w:val="26"/>
          <w:rtl/>
        </w:rPr>
        <w:t xml:space="preserve"> מתח השורר בין שני מוליכים באותה שיטת אספקה, שאינו עולה על </w:t>
      </w:r>
      <w:r>
        <w:rPr>
          <w:rStyle w:val="default"/>
          <w:rFonts w:cs="FrankRuehl"/>
          <w:sz w:val="26"/>
          <w:rtl/>
        </w:rPr>
        <w:t>–</w:t>
      </w:r>
    </w:p>
    <w:p w14:paraId="668DA5E7" w14:textId="77777777" w:rsidR="00D1191F" w:rsidRDefault="00D1191F">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12, 24 או 50 וולט בזרם חילופין;</w:t>
      </w:r>
    </w:p>
    <w:p w14:paraId="63228454" w14:textId="77777777" w:rsidR="00D1191F" w:rsidRDefault="00D1191F">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30, 60 או 120 וולט בזרם ישר;</w:t>
      </w:r>
    </w:p>
    <w:p w14:paraId="3E3B8805"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הכל כאמור בתקנות החלות על המיתקן;</w:t>
      </w:r>
    </w:p>
    <w:p w14:paraId="0CDE0B2D"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"עמידות באש" </w:t>
      </w:r>
      <w:r>
        <w:rPr>
          <w:rStyle w:val="default"/>
          <w:rFonts w:cs="FrankRuehl"/>
          <w:sz w:val="26"/>
          <w:rtl/>
        </w:rPr>
        <w:t>–</w:t>
      </w:r>
      <w:r>
        <w:rPr>
          <w:rStyle w:val="default"/>
          <w:rFonts w:cs="FrankRuehl" w:hint="cs"/>
          <w:sz w:val="26"/>
          <w:rtl/>
        </w:rPr>
        <w:t xml:space="preserve"> הזמן שבו הרכיב מתפקד באש לפי ת"י 931;</w:t>
      </w:r>
    </w:p>
    <w:p w14:paraId="3D5F6B47"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"פיר" </w:t>
      </w:r>
      <w:r>
        <w:rPr>
          <w:rStyle w:val="default"/>
          <w:rFonts w:cs="FrankRuehl"/>
          <w:sz w:val="26"/>
          <w:rtl/>
        </w:rPr>
        <w:t>–</w:t>
      </w:r>
      <w:r>
        <w:rPr>
          <w:rStyle w:val="default"/>
          <w:rFonts w:cs="FrankRuehl" w:hint="cs"/>
          <w:sz w:val="26"/>
          <w:rtl/>
        </w:rPr>
        <w:t xml:space="preserve"> חלל אנכי בבנין המיועד להעברת צנרת, כבלי חשמל, אוורור וכיוצא באלה למעט פיר המעלית;</w:t>
      </w:r>
    </w:p>
    <w:p w14:paraId="10A369E6"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"פס צבירה" </w:t>
      </w:r>
      <w:r>
        <w:rPr>
          <w:rStyle w:val="default"/>
          <w:rFonts w:cs="FrankRuehl"/>
          <w:sz w:val="26"/>
          <w:rtl/>
        </w:rPr>
        <w:t>–</w:t>
      </w:r>
      <w:r>
        <w:rPr>
          <w:rStyle w:val="default"/>
          <w:rFonts w:cs="FrankRuehl" w:hint="cs"/>
          <w:sz w:val="26"/>
          <w:rtl/>
        </w:rPr>
        <w:t xml:space="preserve"> מוליך נחושת, מלבני או עגול, חשוף או מבודד, המשמש להעברת אנרגיה חשמלית;</w:t>
      </w:r>
    </w:p>
    <w:p w14:paraId="68224DA1"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"ציוד" </w:t>
      </w:r>
      <w:r>
        <w:rPr>
          <w:rStyle w:val="default"/>
          <w:rFonts w:cs="FrankRuehl"/>
          <w:sz w:val="26"/>
          <w:rtl/>
        </w:rPr>
        <w:t>–</w:t>
      </w:r>
      <w:r>
        <w:rPr>
          <w:rStyle w:val="default"/>
          <w:rFonts w:cs="FrankRuehl" w:hint="cs"/>
          <w:sz w:val="26"/>
          <w:rtl/>
        </w:rPr>
        <w:t xml:space="preserve"> כלל הפריטים המהווים מיתקן או חלק ממנו;</w:t>
      </w:r>
    </w:p>
    <w:p w14:paraId="070918B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"קו" </w:t>
      </w:r>
      <w:r>
        <w:rPr>
          <w:rStyle w:val="default"/>
          <w:rFonts w:cs="FrankRuehl"/>
          <w:sz w:val="26"/>
          <w:rtl/>
        </w:rPr>
        <w:t>–</w:t>
      </w:r>
      <w:r>
        <w:rPr>
          <w:rStyle w:val="default"/>
          <w:rFonts w:cs="FrankRuehl" w:hint="cs"/>
          <w:sz w:val="26"/>
          <w:rtl/>
        </w:rPr>
        <w:t xml:space="preserve"> מעגל המזין לוח;</w:t>
      </w:r>
    </w:p>
    <w:p w14:paraId="03060EA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"קשת חשמלית" </w:t>
      </w:r>
      <w:r>
        <w:rPr>
          <w:rStyle w:val="default"/>
          <w:rFonts w:cs="FrankRuehl"/>
          <w:sz w:val="26"/>
          <w:rtl/>
        </w:rPr>
        <w:t>–</w:t>
      </w:r>
      <w:r>
        <w:rPr>
          <w:rStyle w:val="default"/>
          <w:rFonts w:cs="FrankRuehl" w:hint="cs"/>
          <w:sz w:val="26"/>
          <w:rtl/>
        </w:rPr>
        <w:t xml:space="preserve"> זרם חשמלי העובר דרך אוויר או גזים בטמפרטורה גבוהה כתוצאה מהפרש מתחים;</w:t>
      </w:r>
    </w:p>
    <w:p w14:paraId="1A6D0545"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"שטח ציבורי" </w:t>
      </w:r>
      <w:r>
        <w:rPr>
          <w:rStyle w:val="default"/>
          <w:rFonts w:cs="FrankRuehl"/>
          <w:sz w:val="26"/>
          <w:rtl/>
        </w:rPr>
        <w:t>–</w:t>
      </w:r>
      <w:r>
        <w:rPr>
          <w:rStyle w:val="default"/>
          <w:rFonts w:cs="FrankRuehl" w:hint="cs"/>
          <w:sz w:val="26"/>
          <w:rtl/>
        </w:rPr>
        <w:t xml:space="preserve"> מרחב בבנין רב קומות שמוגדר בידי מתכנן בנין רב קומות כמרחב לצרכים ציבוריים;</w:t>
      </w:r>
    </w:p>
    <w:p w14:paraId="636FF16C"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"תאורת התמצאות" </w:t>
      </w:r>
      <w:r>
        <w:rPr>
          <w:rStyle w:val="default"/>
          <w:rFonts w:cs="FrankRuehl"/>
          <w:sz w:val="26"/>
          <w:rtl/>
        </w:rPr>
        <w:t>–</w:t>
      </w:r>
      <w:r>
        <w:rPr>
          <w:rStyle w:val="default"/>
          <w:rFonts w:cs="FrankRuehl" w:hint="cs"/>
          <w:sz w:val="26"/>
          <w:rtl/>
        </w:rPr>
        <w:t xml:space="preserve"> תאורה הפועלת אוטומטית במקרה של הפסקת חשמל במבנה;</w:t>
      </w:r>
    </w:p>
    <w:p w14:paraId="588DA66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"תא ביניים" </w:t>
      </w:r>
      <w:r>
        <w:rPr>
          <w:rStyle w:val="default"/>
          <w:rFonts w:cs="FrankRuehl"/>
          <w:sz w:val="26"/>
          <w:rtl/>
        </w:rPr>
        <w:t>–</w:t>
      </w:r>
      <w:r>
        <w:rPr>
          <w:rStyle w:val="default"/>
          <w:rFonts w:cs="FrankRuehl" w:hint="cs"/>
          <w:sz w:val="26"/>
          <w:rtl/>
        </w:rPr>
        <w:t xml:space="preserve"> חלל מעבר בנוי בעל שתי דלתות;</w:t>
      </w:r>
    </w:p>
    <w:p w14:paraId="4D35CC61"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"ת"י 20.2.22" </w:t>
      </w:r>
      <w:r>
        <w:rPr>
          <w:rStyle w:val="default"/>
          <w:rFonts w:cs="FrankRuehl"/>
          <w:sz w:val="26"/>
          <w:rtl/>
        </w:rPr>
        <w:t>–</w:t>
      </w:r>
      <w:r>
        <w:rPr>
          <w:rStyle w:val="default"/>
          <w:rFonts w:cs="FrankRuehl" w:hint="cs"/>
          <w:sz w:val="26"/>
          <w:rtl/>
        </w:rPr>
        <w:t xml:space="preserve"> תקן ישראלי ת"י 20 חלק 2.22 </w:t>
      </w:r>
      <w:r>
        <w:rPr>
          <w:rStyle w:val="default"/>
          <w:rFonts w:cs="FrankRuehl"/>
          <w:sz w:val="26"/>
          <w:rtl/>
        </w:rPr>
        <w:t>–</w:t>
      </w:r>
      <w:r>
        <w:rPr>
          <w:rStyle w:val="default"/>
          <w:rFonts w:cs="FrankRuehl" w:hint="cs"/>
          <w:sz w:val="26"/>
          <w:rtl/>
        </w:rPr>
        <w:t xml:space="preserve"> "מנורות: מנורות לתאורת חירום";</w:t>
      </w:r>
    </w:p>
    <w:p w14:paraId="23EE94F5"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"ת"י 473" </w:t>
      </w:r>
      <w:r>
        <w:rPr>
          <w:rStyle w:val="default"/>
          <w:rFonts w:cs="FrankRuehl"/>
          <w:sz w:val="26"/>
          <w:rtl/>
        </w:rPr>
        <w:t>–</w:t>
      </w:r>
      <w:r>
        <w:rPr>
          <w:rStyle w:val="default"/>
          <w:rFonts w:cs="FrankRuehl" w:hint="cs"/>
          <w:sz w:val="26"/>
          <w:rtl/>
        </w:rPr>
        <w:t xml:space="preserve"> תקן ישראלי 473.12 </w:t>
      </w:r>
      <w:r>
        <w:rPr>
          <w:rStyle w:val="default"/>
          <w:rFonts w:cs="FrankRuehl"/>
          <w:sz w:val="26"/>
          <w:rtl/>
        </w:rPr>
        <w:t>–</w:t>
      </w:r>
      <w:r>
        <w:rPr>
          <w:rStyle w:val="default"/>
          <w:rFonts w:cs="FrankRuehl" w:hint="cs"/>
          <w:sz w:val="26"/>
          <w:rtl/>
        </w:rPr>
        <w:t xml:space="preserve"> "כבלים, פתילים ומוליכים מבודדים למתח נומינלי עד 1,000 וולט;</w:t>
      </w:r>
    </w:p>
    <w:p w14:paraId="12D54E2D"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"ת"י 755" </w:t>
      </w:r>
      <w:r>
        <w:rPr>
          <w:rStyle w:val="default"/>
          <w:rFonts w:cs="FrankRuehl"/>
          <w:sz w:val="26"/>
          <w:rtl/>
        </w:rPr>
        <w:t>–</w:t>
      </w:r>
      <w:r>
        <w:rPr>
          <w:rStyle w:val="default"/>
          <w:rFonts w:cs="FrankRuehl" w:hint="cs"/>
          <w:sz w:val="26"/>
          <w:rtl/>
        </w:rPr>
        <w:t xml:space="preserve"> תקן ישראלי ת"י 755 "תגובות בשריפה של חומרי בניה </w:t>
      </w:r>
      <w:r>
        <w:rPr>
          <w:rStyle w:val="default"/>
          <w:rFonts w:cs="FrankRuehl"/>
          <w:sz w:val="26"/>
          <w:rtl/>
        </w:rPr>
        <w:t>–</w:t>
      </w:r>
      <w:r>
        <w:rPr>
          <w:rStyle w:val="default"/>
          <w:rFonts w:cs="FrankRuehl" w:hint="cs"/>
          <w:sz w:val="26"/>
          <w:rtl/>
        </w:rPr>
        <w:t xml:space="preserve"> שיטות בדיקה וסיווג;</w:t>
      </w:r>
    </w:p>
    <w:p w14:paraId="1C24DFA7"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"ת"י 921" </w:t>
      </w:r>
      <w:r>
        <w:rPr>
          <w:rStyle w:val="default"/>
          <w:rFonts w:cs="FrankRuehl"/>
          <w:sz w:val="26"/>
          <w:rtl/>
        </w:rPr>
        <w:t>–</w:t>
      </w:r>
      <w:r>
        <w:rPr>
          <w:rStyle w:val="default"/>
          <w:rFonts w:cs="FrankRuehl" w:hint="cs"/>
          <w:sz w:val="26"/>
          <w:rtl/>
        </w:rPr>
        <w:t xml:space="preserve"> תקן ישראלי ת"י 921, חלק 1 </w:t>
      </w:r>
      <w:r>
        <w:rPr>
          <w:rStyle w:val="default"/>
          <w:rFonts w:cs="FrankRuehl"/>
          <w:sz w:val="26"/>
          <w:rtl/>
        </w:rPr>
        <w:t>–</w:t>
      </w:r>
      <w:r>
        <w:rPr>
          <w:rStyle w:val="default"/>
          <w:rFonts w:cs="FrankRuehl" w:hint="cs"/>
          <w:sz w:val="26"/>
          <w:rtl/>
        </w:rPr>
        <w:t xml:space="preserve"> "השימוש בחומרי בניה לפי תגובותיהם בשריפה: דרישות כלליות";</w:t>
      </w:r>
    </w:p>
    <w:p w14:paraId="4DA4D233"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"ת"י 931" </w:t>
      </w:r>
      <w:r>
        <w:rPr>
          <w:rStyle w:val="default"/>
          <w:rFonts w:cs="FrankRuehl"/>
          <w:sz w:val="26"/>
          <w:rtl/>
        </w:rPr>
        <w:t>–</w:t>
      </w:r>
      <w:r>
        <w:rPr>
          <w:rStyle w:val="default"/>
          <w:rFonts w:cs="FrankRuehl" w:hint="cs"/>
          <w:sz w:val="26"/>
          <w:rtl/>
        </w:rPr>
        <w:t xml:space="preserve"> תקן ישראלי 931, חלק 1.1 </w:t>
      </w:r>
      <w:r>
        <w:rPr>
          <w:rStyle w:val="default"/>
          <w:rFonts w:cs="FrankRuehl"/>
          <w:sz w:val="26"/>
          <w:rtl/>
        </w:rPr>
        <w:t>–</w:t>
      </w:r>
      <w:r>
        <w:rPr>
          <w:rStyle w:val="default"/>
          <w:rFonts w:cs="FrankRuehl" w:hint="cs"/>
          <w:sz w:val="26"/>
          <w:rtl/>
        </w:rPr>
        <w:t xml:space="preserve"> "עמידות באש של אלמנטי בנין: שיטות בדיקה";</w:t>
      </w:r>
    </w:p>
    <w:p w14:paraId="4720C1C6"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"ת"י 981" </w:t>
      </w:r>
      <w:r>
        <w:rPr>
          <w:rStyle w:val="default"/>
          <w:rFonts w:cs="FrankRuehl"/>
          <w:sz w:val="26"/>
          <w:rtl/>
        </w:rPr>
        <w:t>–</w:t>
      </w:r>
      <w:r>
        <w:rPr>
          <w:rStyle w:val="default"/>
          <w:rFonts w:cs="FrankRuehl" w:hint="cs"/>
          <w:sz w:val="26"/>
          <w:rtl/>
        </w:rPr>
        <w:t xml:space="preserve"> תקן ישראלי ת"י 981 </w:t>
      </w:r>
      <w:r>
        <w:rPr>
          <w:rStyle w:val="default"/>
          <w:rFonts w:cs="FrankRuehl"/>
          <w:sz w:val="26"/>
          <w:rtl/>
        </w:rPr>
        <w:t>–</w:t>
      </w:r>
      <w:r>
        <w:rPr>
          <w:rStyle w:val="default"/>
          <w:rFonts w:cs="FrankRuehl" w:hint="cs"/>
          <w:sz w:val="26"/>
          <w:rtl/>
        </w:rPr>
        <w:t xml:space="preserve"> "מיון דרגות ההגנה של מעטפות לציוד חשמלי" </w:t>
      </w:r>
      <w:r>
        <w:rPr>
          <w:rStyle w:val="default"/>
          <w:rFonts w:cs="FrankRuehl"/>
          <w:sz w:val="26"/>
          <w:rtl/>
        </w:rPr>
        <w:t>–</w:t>
      </w:r>
      <w:r>
        <w:rPr>
          <w:rStyle w:val="default"/>
          <w:rFonts w:cs="FrankRuehl" w:hint="cs"/>
          <w:sz w:val="26"/>
          <w:rtl/>
        </w:rPr>
        <w:t xml:space="preserve"> שעומד לעיון הציבור בספריית מכון התקנים הישראלי, רח' לבנון 42, תל אביב;</w:t>
      </w:r>
    </w:p>
    <w:p w14:paraId="4EB69B33"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"ת"י 1381" </w:t>
      </w:r>
      <w:r>
        <w:rPr>
          <w:rStyle w:val="default"/>
          <w:rFonts w:cs="FrankRuehl"/>
          <w:sz w:val="26"/>
          <w:rtl/>
        </w:rPr>
        <w:t>–</w:t>
      </w:r>
      <w:r>
        <w:rPr>
          <w:rStyle w:val="default"/>
          <w:rFonts w:cs="FrankRuehl" w:hint="cs"/>
          <w:sz w:val="26"/>
          <w:rtl/>
        </w:rPr>
        <w:t xml:space="preserve"> תקן ישראלי ת"י 1381 </w:t>
      </w:r>
      <w:r>
        <w:rPr>
          <w:rStyle w:val="default"/>
          <w:rFonts w:cs="FrankRuehl"/>
          <w:sz w:val="26"/>
          <w:rtl/>
        </w:rPr>
        <w:t>–</w:t>
      </w:r>
      <w:r>
        <w:rPr>
          <w:rStyle w:val="default"/>
          <w:rFonts w:cs="FrankRuehl" w:hint="cs"/>
          <w:sz w:val="26"/>
          <w:rtl/>
        </w:rPr>
        <w:t xml:space="preserve"> "מובילי פלסטיק למיתקני חשמל, תקשורת ואלקטרוניקה;</w:t>
      </w:r>
    </w:p>
    <w:p w14:paraId="4E6CDE4D"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"ת"י 1516" </w:t>
      </w:r>
      <w:r>
        <w:rPr>
          <w:rStyle w:val="default"/>
          <w:rFonts w:cs="FrankRuehl"/>
          <w:sz w:val="26"/>
          <w:rtl/>
        </w:rPr>
        <w:t>–</w:t>
      </w:r>
      <w:r>
        <w:rPr>
          <w:rStyle w:val="default"/>
          <w:rFonts w:cs="FrankRuehl" w:hint="cs"/>
          <w:sz w:val="26"/>
          <w:rtl/>
        </w:rPr>
        <w:t xml:space="preserve"> תקן ישראלי ת"י 1516 </w:t>
      </w:r>
      <w:r>
        <w:rPr>
          <w:rStyle w:val="default"/>
          <w:rFonts w:cs="FrankRuehl"/>
          <w:sz w:val="26"/>
          <w:rtl/>
        </w:rPr>
        <w:t>–</w:t>
      </w:r>
      <w:r>
        <w:rPr>
          <w:rStyle w:val="default"/>
          <w:rFonts w:cs="FrankRuehl" w:hint="cs"/>
          <w:sz w:val="26"/>
          <w:rtl/>
        </w:rPr>
        <w:t xml:space="preserve"> "כבלי כוח מבודדים בדיאלקטרן מקשי משוחל למתח נקוב מ-1 ק"ו ועד 30 ק"ו";</w:t>
      </w:r>
    </w:p>
    <w:p w14:paraId="4199039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"תקרת ביניים" </w:t>
      </w:r>
      <w:r>
        <w:rPr>
          <w:rStyle w:val="default"/>
          <w:rFonts w:cs="FrankRuehl"/>
          <w:sz w:val="26"/>
          <w:rtl/>
        </w:rPr>
        <w:t>–</w:t>
      </w:r>
      <w:r>
        <w:rPr>
          <w:rStyle w:val="default"/>
          <w:rFonts w:cs="FrankRuehl" w:hint="cs"/>
          <w:sz w:val="26"/>
          <w:rtl/>
        </w:rPr>
        <w:t xml:space="preserve"> שכבה עשויה מחומרים קלים המורכבת מתחת לתקרה נושאת, או מתחת לגג ושאינה מודבקת ישירות לתקרה נושאת, לרבות תקרה מתחת לאגדים;</w:t>
      </w:r>
    </w:p>
    <w:p w14:paraId="262BACF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"תקן" </w:t>
      </w:r>
      <w:r>
        <w:rPr>
          <w:rStyle w:val="default"/>
          <w:rFonts w:cs="FrankRuehl"/>
          <w:sz w:val="26"/>
          <w:rtl/>
        </w:rPr>
        <w:t>–</w:t>
      </w:r>
      <w:r>
        <w:rPr>
          <w:rStyle w:val="default"/>
          <w:rFonts w:cs="FrankRuehl" w:hint="cs"/>
          <w:sz w:val="26"/>
          <w:rtl/>
        </w:rPr>
        <w:t xml:space="preserve"> תקן ישראלי (ת"י) כהגדרתו בסעיף 6(א) לחוק התקנים, התשי"ג-1953, תקן רשמי כהגדרתו בסעיף 8(א) לחוק האמור, או תקן מן המפורטים בתוספת, שכולם הופקדו לעיון הציבור בספריית מכון התקנים, רח' חיים לבנון 42, תל אביב ובמרכז המידע של חברת החשמל לישראל בע"מ, אתר תחנת הכוח, חיפה, או תקן אחר שאישר המנהל;</w:t>
      </w:r>
    </w:p>
    <w:p w14:paraId="74977C42"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"תקן </w:t>
      </w:r>
      <w:r>
        <w:rPr>
          <w:rStyle w:val="default"/>
          <w:rFonts w:cs="FrankRuehl"/>
          <w:szCs w:val="20"/>
        </w:rPr>
        <w:t>IEC</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תקן שפרסמה הנציבות הבין-לאומית לאלקטרוניקה (</w:t>
      </w:r>
      <w:r>
        <w:rPr>
          <w:rStyle w:val="default"/>
          <w:rFonts w:cs="FrankRuehl"/>
          <w:szCs w:val="20"/>
        </w:rPr>
        <w:t>International Electrotechnical Commission</w:t>
      </w:r>
      <w:r>
        <w:rPr>
          <w:rStyle w:val="default"/>
          <w:rFonts w:cs="FrankRuehl" w:hint="cs"/>
          <w:sz w:val="26"/>
          <w:rtl/>
        </w:rPr>
        <w:t>);</w:t>
      </w:r>
    </w:p>
    <w:p w14:paraId="7286EBD5"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"תקן </w:t>
      </w:r>
      <w:r>
        <w:rPr>
          <w:rStyle w:val="default"/>
          <w:rFonts w:cs="FrankRuehl"/>
          <w:szCs w:val="20"/>
        </w:rPr>
        <w:t>DIN</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תקן שפרסם מכון התקינה הגרמני (</w:t>
      </w:r>
      <w:r>
        <w:rPr>
          <w:rStyle w:val="default"/>
          <w:rFonts w:cs="FrankRuehl"/>
          <w:szCs w:val="20"/>
        </w:rPr>
        <w:t>Deutsches Institut F</w:t>
      </w:r>
      <w:r>
        <w:rPr>
          <w:rStyle w:val="default"/>
          <w:szCs w:val="20"/>
        </w:rPr>
        <w:t>ü</w:t>
      </w:r>
      <w:r>
        <w:rPr>
          <w:rStyle w:val="default"/>
          <w:rFonts w:cs="FrankRuehl"/>
          <w:szCs w:val="20"/>
        </w:rPr>
        <w:t>r Normung</w:t>
      </w:r>
      <w:r>
        <w:rPr>
          <w:rStyle w:val="default"/>
          <w:rFonts w:cs="FrankRuehl" w:hint="cs"/>
          <w:sz w:val="26"/>
          <w:rtl/>
        </w:rPr>
        <w:t>);</w:t>
      </w:r>
    </w:p>
    <w:p w14:paraId="3D122DF6"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 xml:space="preserve">"תקנות התכנון" </w:t>
      </w:r>
      <w:r>
        <w:rPr>
          <w:rStyle w:val="default"/>
          <w:rFonts w:cs="FrankRuehl"/>
          <w:sz w:val="26"/>
          <w:rtl/>
        </w:rPr>
        <w:t>–</w:t>
      </w:r>
      <w:r>
        <w:rPr>
          <w:rStyle w:val="default"/>
          <w:rFonts w:cs="FrankRuehl" w:hint="cs"/>
          <w:sz w:val="26"/>
          <w:rtl/>
        </w:rPr>
        <w:t xml:space="preserve"> תקנות התכנון והבניה (בקשה להיתר, תנאיו ואגרות), התש"ל-1970.</w:t>
      </w:r>
    </w:p>
    <w:p w14:paraId="7D79F946" w14:textId="77777777" w:rsidR="00D1191F" w:rsidRDefault="00D1191F">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ב': דרישות כלליות</w:t>
      </w:r>
    </w:p>
    <w:p w14:paraId="4B5CFA80" w14:textId="77777777" w:rsidR="00D1191F" w:rsidRDefault="00D1191F">
      <w:pPr>
        <w:pStyle w:val="P00"/>
        <w:spacing w:before="72"/>
        <w:ind w:left="0" w:right="1134"/>
        <w:rPr>
          <w:rStyle w:val="default"/>
          <w:rFonts w:cs="FrankRuehl" w:hint="cs"/>
          <w:rtl/>
        </w:rPr>
      </w:pPr>
      <w:bookmarkStart w:id="1" w:name="Seif1"/>
      <w:bookmarkEnd w:id="1"/>
      <w:r>
        <w:rPr>
          <w:rFonts w:cs="Miriam"/>
          <w:szCs w:val="32"/>
          <w:rtl/>
          <w:lang w:val="he-IL"/>
        </w:rPr>
        <w:pict w14:anchorId="61886F11">
          <v:shapetype id="_x0000_t202" coordsize="21600,21600" o:spt="202" path="m,l,21600r21600,l21600,xe">
            <v:stroke joinstyle="miter"/>
            <v:path gradientshapeok="t" o:connecttype="rect"/>
          </v:shapetype>
          <v:shape id="_x0000_s1126" type="#_x0000_t202" style="position:absolute;left:0;text-align:left;margin-left:470.25pt;margin-top:4.95pt;width:1in;height:13.7pt;z-index:251648512" filled="f" stroked="f">
            <v:textbox inset="1mm,,1mm">
              <w:txbxContent>
                <w:p w14:paraId="542ED15F" w14:textId="77777777" w:rsidR="00D1191F" w:rsidRDefault="00D1191F">
                  <w:pPr>
                    <w:spacing w:line="160" w:lineRule="exact"/>
                    <w:jc w:val="left"/>
                    <w:rPr>
                      <w:rFonts w:cs="Miriam" w:hint="cs"/>
                      <w:szCs w:val="18"/>
                      <w:rtl/>
                    </w:rPr>
                  </w:pPr>
                  <w:r>
                    <w:rPr>
                      <w:rFonts w:cs="Miriam" w:hint="cs"/>
                      <w:szCs w:val="18"/>
                      <w:rtl/>
                    </w:rPr>
                    <w:t>אחריות</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לא יתכנן אדם מיתקן ציבורי בבנין רב קומות, לא יתקינו ולא יבצע בו כל עבודה, אלא אם כן הוא בעל הכשרה מתאימה ומורשה לכך לפי תקנות אלה, והתכנון, ההתקנה או העבודה מתבצעים בהתאם להוראות תקנות אלה.</w:t>
      </w:r>
    </w:p>
    <w:p w14:paraId="4902D4F2" w14:textId="77777777" w:rsidR="00D1191F" w:rsidRDefault="00D119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ירשה הבעלים, המחזיק או האחראי על הפעלתו של מיתקן ציבורי בבנין לאדם אחר מטעמו לתכנן מיתקן כאמור, להפעילו או לבצע בו כל עבודה, אלא אם כן, הוא בעל הכשרה מתאימה ומורשה לכך לפי תקנות אלה, והתכנון, ההתקנה או העבודה מתבצעים בהתאם להוראות תקנות אלה.</w:t>
      </w:r>
    </w:p>
    <w:p w14:paraId="0CB01698" w14:textId="77777777" w:rsidR="00D1191F" w:rsidRDefault="00D119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 לא יפעיל אדם מיתקן ציבורי בבנין רב קומות אלא אם כן הוא מותקן ומתוחזק לפי הוראות תקנות אלה.</w:t>
      </w:r>
    </w:p>
    <w:p w14:paraId="5A5F6E0E" w14:textId="77777777" w:rsidR="00D1191F" w:rsidRDefault="00D1191F">
      <w:pPr>
        <w:pStyle w:val="P00"/>
        <w:spacing w:before="72"/>
        <w:ind w:left="0" w:right="1134"/>
        <w:rPr>
          <w:rStyle w:val="default"/>
          <w:rFonts w:cs="FrankRuehl" w:hint="cs"/>
          <w:rtl/>
        </w:rPr>
      </w:pPr>
      <w:bookmarkStart w:id="2" w:name="Seif2"/>
      <w:bookmarkEnd w:id="2"/>
      <w:r>
        <w:rPr>
          <w:rFonts w:cs="Miriam"/>
          <w:szCs w:val="32"/>
          <w:rtl/>
          <w:lang w:val="he-IL"/>
        </w:rPr>
        <w:pict w14:anchorId="4A19C275">
          <v:shape id="_x0000_s1127" type="#_x0000_t202" style="position:absolute;left:0;text-align:left;margin-left:470.25pt;margin-top:2.6pt;width:1in;height:16.95pt;z-index:251649536" filled="f" stroked="f">
            <v:textbox inset="1mm,,1mm">
              <w:txbxContent>
                <w:p w14:paraId="2DDEC955" w14:textId="77777777" w:rsidR="00D1191F" w:rsidRDefault="00D1191F">
                  <w:pPr>
                    <w:spacing w:line="160" w:lineRule="exact"/>
                    <w:jc w:val="left"/>
                    <w:rPr>
                      <w:rFonts w:cs="Miriam" w:hint="cs"/>
                      <w:szCs w:val="18"/>
                      <w:rtl/>
                    </w:rPr>
                  </w:pPr>
                  <w:r>
                    <w:rPr>
                      <w:rFonts w:cs="Miriam" w:hint="cs"/>
                      <w:szCs w:val="18"/>
                      <w:rtl/>
                    </w:rPr>
                    <w:t>התקנת מיתקן</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מיתקן ציבורי בבנין רב קומות יתוכנן, יותקן, ייבדק ויתוחזק בידי חשמלאי בלבד ובהתאם לתקנות אלה.</w:t>
      </w:r>
    </w:p>
    <w:p w14:paraId="1A0DE8B4" w14:textId="77777777" w:rsidR="00D1191F" w:rsidRDefault="00D119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אדם שאינו חשמלאי לבצע עבודות הכנה למיתקן ציבורי, ובלבד שהוא פועל לפי הוראותיו של חשמלאי ובפיקוחו.</w:t>
      </w:r>
    </w:p>
    <w:p w14:paraId="22A4FE29" w14:textId="77777777" w:rsidR="00D1191F" w:rsidRDefault="00D1191F">
      <w:pPr>
        <w:pStyle w:val="P00"/>
        <w:spacing w:before="72"/>
        <w:ind w:left="0" w:right="1134"/>
        <w:rPr>
          <w:rStyle w:val="default"/>
          <w:rFonts w:cs="FrankRuehl" w:hint="cs"/>
          <w:rtl/>
        </w:rPr>
      </w:pPr>
      <w:bookmarkStart w:id="3" w:name="Seif3"/>
      <w:bookmarkEnd w:id="3"/>
      <w:r>
        <w:rPr>
          <w:rFonts w:cs="Miriam"/>
          <w:szCs w:val="32"/>
          <w:rtl/>
          <w:lang w:val="he-IL"/>
        </w:rPr>
        <w:pict w14:anchorId="5945CFD4">
          <v:shape id="_x0000_s1128" type="#_x0000_t202" style="position:absolute;left:0;text-align:left;margin-left:470.25pt;margin-top:3.7pt;width:1in;height:14.9pt;z-index:251650560" filled="f" stroked="f">
            <v:textbox style="mso-next-textbox:#_x0000_s1128" inset="1mm,,1mm">
              <w:txbxContent>
                <w:p w14:paraId="61A6E537" w14:textId="77777777" w:rsidR="00D1191F" w:rsidRDefault="00D1191F">
                  <w:pPr>
                    <w:spacing w:line="160" w:lineRule="exact"/>
                    <w:jc w:val="left"/>
                    <w:rPr>
                      <w:rFonts w:cs="Miriam" w:hint="cs"/>
                      <w:szCs w:val="18"/>
                      <w:rtl/>
                    </w:rPr>
                  </w:pPr>
                  <w:r>
                    <w:rPr>
                      <w:rFonts w:cs="Miriam" w:hint="cs"/>
                      <w:szCs w:val="18"/>
                      <w:rtl/>
                    </w:rPr>
                    <w:t>התאמת ציוד למתח</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התכונות החשמליות והמכניות של כל פריטי ציוד המיתקן הציבורי יתאימו למתח הנומינלי ולזרם המתוכנן של המיתקן וכן להוראות תקנות אלה.</w:t>
      </w:r>
    </w:p>
    <w:p w14:paraId="2EB72A49" w14:textId="77777777" w:rsidR="00D1191F" w:rsidRDefault="00D1191F">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ג': חדר חשמל</w:t>
      </w:r>
    </w:p>
    <w:p w14:paraId="43DDFF9F" w14:textId="77777777" w:rsidR="00D1191F" w:rsidRDefault="00D1191F">
      <w:pPr>
        <w:pStyle w:val="P00"/>
        <w:spacing w:before="72"/>
        <w:ind w:left="0" w:right="1134"/>
        <w:rPr>
          <w:rStyle w:val="default"/>
          <w:rFonts w:cs="FrankRuehl" w:hint="cs"/>
          <w:rtl/>
        </w:rPr>
      </w:pPr>
      <w:bookmarkStart w:id="4" w:name="Seif4"/>
      <w:bookmarkEnd w:id="4"/>
      <w:r>
        <w:rPr>
          <w:rFonts w:cs="Miriam"/>
          <w:szCs w:val="32"/>
          <w:rtl/>
          <w:lang w:val="he-IL"/>
        </w:rPr>
        <w:pict w14:anchorId="6642E33C">
          <v:shape id="_x0000_s1129" type="#_x0000_t202" style="position:absolute;left:0;text-align:left;margin-left:470.25pt;margin-top:2.45pt;width:1in;height:23.65pt;z-index:251651584" filled="f" stroked="f">
            <v:textbox inset="1mm,,1mm">
              <w:txbxContent>
                <w:p w14:paraId="0CD4B975" w14:textId="77777777" w:rsidR="00D1191F" w:rsidRDefault="00D1191F">
                  <w:pPr>
                    <w:spacing w:line="160" w:lineRule="exact"/>
                    <w:jc w:val="left"/>
                    <w:rPr>
                      <w:rFonts w:cs="Miriam" w:hint="cs"/>
                      <w:szCs w:val="18"/>
                      <w:rtl/>
                    </w:rPr>
                  </w:pPr>
                  <w:r>
                    <w:rPr>
                      <w:rFonts w:cs="Miriam" w:hint="cs"/>
                      <w:szCs w:val="18"/>
                      <w:rtl/>
                    </w:rPr>
                    <w:t>סיווג חדרי חשמל לפי ייעודם</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חדרי חשמל יסווגו כלהלן:</w:t>
      </w:r>
    </w:p>
    <w:p w14:paraId="36A44D14" w14:textId="77777777" w:rsidR="00D1191F" w:rsidRDefault="00D1191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חדר המיועד להתקנת לוח חלוקה למתח גבוה או למתח נמוך; בחדר זה יכול שיותקנו הן לוח חלוקה למתח נמוך והן לוח חלוקה למתח גבוה;</w:t>
      </w:r>
    </w:p>
    <w:p w14:paraId="582DDBB2" w14:textId="77777777" w:rsidR="00D1191F" w:rsidRDefault="00D1191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חדר שמיועד להתקנת לוח חלוקה למיתקן חירום;</w:t>
      </w:r>
    </w:p>
    <w:p w14:paraId="725216ED" w14:textId="77777777" w:rsidR="00D1191F" w:rsidRDefault="00D1191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חדר שבו יותקן שנאי, עם לוחותיו או בלעדיהם;</w:t>
      </w:r>
    </w:p>
    <w:p w14:paraId="52466514" w14:textId="77777777" w:rsidR="00D1191F" w:rsidRDefault="00D1191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חדר שבו תותקן ערכת גנרטור והלוח שלה;</w:t>
      </w:r>
    </w:p>
    <w:p w14:paraId="71A08827" w14:textId="77777777" w:rsidR="00D1191F" w:rsidRDefault="00D1191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חדר שבו יותקן מצבר מרכזי מסוג המחייב תחזוקה, ואשר קיבולת האנרגיה שלו עולה על 0.9 קוט"ש.</w:t>
      </w:r>
    </w:p>
    <w:p w14:paraId="369442D8" w14:textId="77777777" w:rsidR="00D1191F" w:rsidRDefault="00D1191F">
      <w:pPr>
        <w:pStyle w:val="P00"/>
        <w:spacing w:before="72"/>
        <w:ind w:left="0" w:right="1134"/>
        <w:rPr>
          <w:rStyle w:val="default"/>
          <w:rFonts w:cs="FrankRuehl" w:hint="cs"/>
          <w:rtl/>
        </w:rPr>
      </w:pPr>
      <w:bookmarkStart w:id="5" w:name="Seif5"/>
      <w:bookmarkEnd w:id="5"/>
      <w:r>
        <w:rPr>
          <w:rFonts w:cs="Miriam"/>
          <w:szCs w:val="32"/>
          <w:rtl/>
          <w:lang w:val="he-IL"/>
        </w:rPr>
        <w:pict w14:anchorId="2F14723A">
          <v:shape id="_x0000_s1130" type="#_x0000_t202" style="position:absolute;left:0;text-align:left;margin-left:470.25pt;margin-top:3.1pt;width:1in;height:24.35pt;z-index:251652608" filled="f" stroked="f">
            <v:textbox inset="1mm,,1mm">
              <w:txbxContent>
                <w:p w14:paraId="1B27E0BA" w14:textId="77777777" w:rsidR="00D1191F" w:rsidRDefault="00D1191F">
                  <w:pPr>
                    <w:spacing w:line="160" w:lineRule="exact"/>
                    <w:jc w:val="left"/>
                    <w:rPr>
                      <w:rFonts w:cs="Miriam" w:hint="cs"/>
                      <w:szCs w:val="18"/>
                      <w:rtl/>
                    </w:rPr>
                  </w:pPr>
                  <w:r>
                    <w:rPr>
                      <w:rFonts w:cs="Miriam" w:hint="cs"/>
                      <w:szCs w:val="18"/>
                      <w:rtl/>
                    </w:rPr>
                    <w:t>דרישות כלליות לחדרי חשמל</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חדר חשמל יעמוד בכל הדרישות האלה:</w:t>
      </w:r>
    </w:p>
    <w:p w14:paraId="70D529EA" w14:textId="77777777" w:rsidR="00D1191F" w:rsidRDefault="00D1191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גובהו יהיה 2 מטרים לפחות; מעבר שירות ותחזוקה יהיה בגובה של 1.80 מטרים לפחות;</w:t>
      </w:r>
    </w:p>
    <w:p w14:paraId="3CB5E0DB" w14:textId="77777777" w:rsidR="00D1191F" w:rsidRDefault="00D1191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יהיה בו אוורור מספיק למניעת הצטברות גזים הנפלטים ממצברים, אם ישנם, ולסילוק החום הנוצר עקב פעולת הציוד המותקן בו, כך שהטמפרטורה המרבית של כל חלק מחלקיו, לא תעלה על המותר לגביו לפי התקן החל עליו;</w:t>
      </w:r>
    </w:p>
    <w:p w14:paraId="28800C4C" w14:textId="77777777" w:rsidR="00D1191F" w:rsidRDefault="00D1191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יותקנו בו מערכות, כגון צינורות, מובלים וכבלים, שאינן משמשות את חדר החשמל;</w:t>
      </w:r>
    </w:p>
    <w:p w14:paraId="5364982C" w14:textId="77777777" w:rsidR="00D1191F" w:rsidRDefault="00D1191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תהיה לו דרך מילוט שאורכה, עד ליציאה כלשהי מן החדר, לא תעלה על 40 מטר;</w:t>
      </w:r>
    </w:p>
    <w:p w14:paraId="552EC4A6" w14:textId="77777777" w:rsidR="00D1191F" w:rsidRDefault="00D1191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ניתן יהיה להגיע אליו, בכל עת, בקלות ובבטחה ישירות מחוץ למבנה שבו הוא נמצא, או דרך שטח ציבורי סמוך או תא ביניים, אך לא תהיה גישה ישירה לחדר חשמל מחדר מדרגות המיועד לשמש כדרך מילוט;</w:t>
      </w:r>
    </w:p>
    <w:p w14:paraId="7E3AE706" w14:textId="77777777" w:rsidR="00D1191F" w:rsidRDefault="00D1191F">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הקיר, הרצפה והתקרה שלו יהיו מחומר לא דליק לפי ת"י 755 ועמיד אש למשך 120 דקות לפחות;</w:t>
      </w:r>
    </w:p>
    <w:p w14:paraId="34BDBF66" w14:textId="77777777" w:rsidR="00D1191F" w:rsidRDefault="00D1191F">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הדלת שלו תהיה עמידת אש למשך 30 דקות לפחות ותיסגר אוטומטית כך שפתיחתה מבחוץ תחייב שימוש במפתח ואילו פתיחתה מבפנים תהיה חופשית.</w:t>
      </w:r>
    </w:p>
    <w:p w14:paraId="6E648D62" w14:textId="77777777" w:rsidR="00D1191F" w:rsidRDefault="00D1191F">
      <w:pPr>
        <w:pStyle w:val="P00"/>
        <w:spacing w:before="72"/>
        <w:ind w:left="0" w:right="1134"/>
        <w:rPr>
          <w:rStyle w:val="default"/>
          <w:rFonts w:cs="FrankRuehl" w:hint="cs"/>
          <w:rtl/>
        </w:rPr>
      </w:pPr>
      <w:bookmarkStart w:id="6" w:name="Seif6"/>
      <w:bookmarkEnd w:id="6"/>
      <w:r>
        <w:rPr>
          <w:rFonts w:cs="Miriam"/>
          <w:szCs w:val="32"/>
          <w:rtl/>
          <w:lang w:val="he-IL"/>
        </w:rPr>
        <w:pict w14:anchorId="3E6EF775">
          <v:shape id="_x0000_s1131" type="#_x0000_t202" style="position:absolute;left:0;text-align:left;margin-left:470.25pt;margin-top:4.65pt;width:1in;height:23.5pt;z-index:251653632" filled="f" stroked="f">
            <v:textbox inset="1mm,,1mm">
              <w:txbxContent>
                <w:p w14:paraId="70644121" w14:textId="77777777" w:rsidR="00D1191F" w:rsidRDefault="00D1191F">
                  <w:pPr>
                    <w:spacing w:line="160" w:lineRule="exact"/>
                    <w:jc w:val="left"/>
                    <w:rPr>
                      <w:rFonts w:cs="Miriam" w:hint="cs"/>
                      <w:szCs w:val="18"/>
                      <w:rtl/>
                    </w:rPr>
                  </w:pPr>
                  <w:r>
                    <w:rPr>
                      <w:rFonts w:cs="Miriam" w:hint="cs"/>
                      <w:szCs w:val="18"/>
                      <w:rtl/>
                    </w:rPr>
                    <w:t>חדר חשמל במיתקן חירום</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חדר חשמל המשמש לוח חלוקה למיתקן חירום לא ישמש למטרה אחרת כלשהי, ולא למיתקן אחר, ואולם יכול שיימצא בו לוח חלוקה ראשי של זינת בנין רב קומות במתח נמוך ובלבד שיובטח כי לא תוכל להתפתח קשת חשמלית בין הלוחות.</w:t>
      </w:r>
    </w:p>
    <w:p w14:paraId="2290E6EF" w14:textId="77777777" w:rsidR="00D1191F" w:rsidRDefault="00D1191F">
      <w:pPr>
        <w:pStyle w:val="P00"/>
        <w:spacing w:before="72"/>
        <w:ind w:left="0" w:right="1134"/>
        <w:rPr>
          <w:rStyle w:val="default"/>
          <w:rFonts w:cs="FrankRuehl" w:hint="cs"/>
          <w:rtl/>
        </w:rPr>
      </w:pPr>
      <w:bookmarkStart w:id="7" w:name="Seif7"/>
      <w:bookmarkEnd w:id="7"/>
      <w:r>
        <w:rPr>
          <w:rFonts w:cs="Miriam"/>
          <w:szCs w:val="32"/>
          <w:rtl/>
          <w:lang w:val="he-IL"/>
        </w:rPr>
        <w:pict w14:anchorId="42181BEB">
          <v:shape id="_x0000_s1153" type="#_x0000_t202" style="position:absolute;left:0;text-align:left;margin-left:470.25pt;margin-top:4.95pt;width:1in;height:22.4pt;z-index:251654656" filled="f" stroked="f">
            <v:textbox inset="1mm,,1mm">
              <w:txbxContent>
                <w:p w14:paraId="581FEBD3" w14:textId="77777777" w:rsidR="00D1191F" w:rsidRDefault="00D1191F">
                  <w:pPr>
                    <w:spacing w:line="160" w:lineRule="exact"/>
                    <w:jc w:val="left"/>
                    <w:rPr>
                      <w:rFonts w:cs="Miriam" w:hint="cs"/>
                      <w:szCs w:val="18"/>
                      <w:rtl/>
                    </w:rPr>
                  </w:pPr>
                  <w:r>
                    <w:rPr>
                      <w:rFonts w:cs="Miriam" w:hint="cs"/>
                      <w:szCs w:val="18"/>
                      <w:rtl/>
                    </w:rPr>
                    <w:t>חדר חשמל המשמש שנאי</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חדר חשמל המשמש שנאי יעמוד, נוסף על האמור בתקנה 6, בכל הדרישות האלה:</w:t>
      </w:r>
    </w:p>
    <w:p w14:paraId="2BF81BE4" w14:textId="77777777" w:rsidR="00D1191F" w:rsidRDefault="00D1191F">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מפלס הרצפה שבו מותקן שנאי, המכיל נוזל בידוד וקירור, יהיה בין מפלס גישה לרכב כיבוי אש לבין 4 מטרים מתחתיו;</w:t>
      </w:r>
    </w:p>
    <w:p w14:paraId="6852D517" w14:textId="77777777" w:rsidR="00D1191F" w:rsidRDefault="00D1191F">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כניסת אוויר חיצון ופליטת האוויר מחוץ לבנין שבו הוא נמצא יהיו ישירות דרך פתחים או חלונות או באמצעות תעלה בלבד; הפתחים, החלונות והתעלות לא יעבירו אש ועשן לחללים אחרים; פתחי אוורור וחלונות יוגנו בפני חדירת גופים זרים או כניסת אנשים באמצעות רשתות, רפפות, סורגים וכדומה;</w:t>
      </w:r>
    </w:p>
    <w:p w14:paraId="4CC5B656" w14:textId="77777777" w:rsidR="00D1191F" w:rsidRDefault="00D1191F">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תהיה אפשרות בטוחה לקליטת כל כמות נוזלי הבידוד והקירור שבשנאים;</w:t>
      </w:r>
    </w:p>
    <w:p w14:paraId="57F0D90F" w14:textId="77777777" w:rsidR="00D1191F" w:rsidRDefault="00D1191F">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לא יותקנו בו מעל 3 שנאים;</w:t>
      </w:r>
    </w:p>
    <w:p w14:paraId="4DC3E9CB" w14:textId="77777777" w:rsidR="00D1191F" w:rsidRDefault="00D1191F">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הגישה מתוך בנין רב קומות לחדר החשמל שבו, תהיה רק דרך מסדרונות ותאי ביניים; ממוקם בחדר החשמל שנאי המכיל נוזל קירור </w:t>
      </w:r>
      <w:r>
        <w:rPr>
          <w:rStyle w:val="default"/>
          <w:rFonts w:cs="FrankRuehl"/>
          <w:rtl/>
        </w:rPr>
        <w:t>–</w:t>
      </w:r>
      <w:r>
        <w:rPr>
          <w:rStyle w:val="default"/>
          <w:rFonts w:cs="FrankRuehl" w:hint="cs"/>
          <w:rtl/>
        </w:rPr>
        <w:t xml:space="preserve"> תותקן יציאה אחת, לפחות, החוצה שתהיה ישירה או דרך תא ביניים; תא ביניים כאמור יכול לשמש גם כחדר כניסה לחדר חשמל אחר אך לא לחדרים אחרים; תא ביניים בעל נפח העולה על 20 מ"ק יצויד באמצעים לסילוק עשן.</w:t>
      </w:r>
    </w:p>
    <w:p w14:paraId="6FECE650" w14:textId="77777777" w:rsidR="00D1191F" w:rsidRDefault="00D1191F">
      <w:pPr>
        <w:pStyle w:val="P00"/>
        <w:spacing w:before="72"/>
        <w:ind w:left="0" w:right="1134"/>
        <w:rPr>
          <w:rStyle w:val="default"/>
          <w:rFonts w:cs="FrankRuehl" w:hint="cs"/>
          <w:rtl/>
        </w:rPr>
      </w:pPr>
      <w:bookmarkStart w:id="8" w:name="Seif8"/>
      <w:bookmarkEnd w:id="8"/>
      <w:r>
        <w:rPr>
          <w:rFonts w:cs="Miriam"/>
          <w:szCs w:val="32"/>
          <w:rtl/>
          <w:lang w:val="he-IL"/>
        </w:rPr>
        <w:pict w14:anchorId="31F3ED19">
          <v:shape id="_x0000_s1154" type="#_x0000_t202" style="position:absolute;left:0;text-align:left;margin-left:470.25pt;margin-top:5.65pt;width:1in;height:23.45pt;z-index:251655680" filled="f" stroked="f">
            <v:textbox inset="1mm,,1mm">
              <w:txbxContent>
                <w:p w14:paraId="70B4F9EC" w14:textId="77777777" w:rsidR="00D1191F" w:rsidRDefault="00D1191F">
                  <w:pPr>
                    <w:spacing w:line="160" w:lineRule="exact"/>
                    <w:jc w:val="left"/>
                    <w:rPr>
                      <w:rFonts w:cs="Miriam" w:hint="cs"/>
                      <w:szCs w:val="18"/>
                      <w:rtl/>
                    </w:rPr>
                  </w:pPr>
                  <w:r>
                    <w:rPr>
                      <w:rFonts w:cs="Miriam" w:hint="cs"/>
                      <w:szCs w:val="18"/>
                      <w:rtl/>
                    </w:rPr>
                    <w:t>חדר חשמל המשמש ערכת גנרטור</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t xml:space="preserve">חדר חשמל המשמש ערכת גנרטור יעמוד, נוסף על הוראות תקנות 6 ו-8, בדרישות תקנות החשמל (התקנת גנרטורים למתח נמוך), התשמ"ז-1987 (להלן </w:t>
      </w:r>
      <w:r>
        <w:rPr>
          <w:rStyle w:val="default"/>
          <w:rFonts w:cs="FrankRuehl"/>
          <w:rtl/>
        </w:rPr>
        <w:t>–</w:t>
      </w:r>
      <w:r>
        <w:rPr>
          <w:rStyle w:val="default"/>
          <w:rFonts w:cs="FrankRuehl" w:hint="cs"/>
          <w:rtl/>
        </w:rPr>
        <w:t xml:space="preserve"> תקנות התקנת גנרטורים).</w:t>
      </w:r>
    </w:p>
    <w:p w14:paraId="6E4C7588" w14:textId="77777777" w:rsidR="00D1191F" w:rsidRDefault="00D119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בתקנות 5 ו-6, ניתן להתקין בחדר חשמל המשמש ערכת גנרטור צנרת זרה כאמור בתקנה 23 לתקנות התקנת גנרטורים.</w:t>
      </w:r>
    </w:p>
    <w:p w14:paraId="0645E6F5" w14:textId="77777777" w:rsidR="00D1191F" w:rsidRDefault="00D1191F">
      <w:pPr>
        <w:pStyle w:val="P00"/>
        <w:spacing w:before="72"/>
        <w:ind w:left="0" w:right="1134"/>
        <w:rPr>
          <w:rStyle w:val="default"/>
          <w:rFonts w:cs="FrankRuehl" w:hint="cs"/>
          <w:rtl/>
        </w:rPr>
      </w:pPr>
      <w:bookmarkStart w:id="9" w:name="Seif9"/>
      <w:bookmarkEnd w:id="9"/>
      <w:r>
        <w:rPr>
          <w:rFonts w:cs="Miriam"/>
          <w:szCs w:val="32"/>
          <w:rtl/>
          <w:lang w:val="he-IL"/>
        </w:rPr>
        <w:pict w14:anchorId="75DBB30B">
          <v:shape id="_x0000_s1155" type="#_x0000_t202" style="position:absolute;left:0;text-align:left;margin-left:470.25pt;margin-top:3.55pt;width:1in;height:24.6pt;z-index:251656704" filled="f" stroked="f">
            <v:textbox inset="1mm,,1mm">
              <w:txbxContent>
                <w:p w14:paraId="2F30C12D" w14:textId="77777777" w:rsidR="00D1191F" w:rsidRDefault="00D1191F">
                  <w:pPr>
                    <w:spacing w:line="160" w:lineRule="exact"/>
                    <w:jc w:val="left"/>
                    <w:rPr>
                      <w:rFonts w:cs="Miriam" w:hint="cs"/>
                      <w:szCs w:val="18"/>
                      <w:rtl/>
                    </w:rPr>
                  </w:pPr>
                  <w:r>
                    <w:rPr>
                      <w:rFonts w:cs="Miriam" w:hint="cs"/>
                      <w:szCs w:val="18"/>
                      <w:rtl/>
                    </w:rPr>
                    <w:t>חדר חשמל המשמש מצבר מרכזי</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חדר חשמל המשמש מצבר מרכזי יעמוד, נוסף על דרישות תקנה 6, בדרישות אלה:</w:t>
      </w:r>
    </w:p>
    <w:p w14:paraId="42BA04EB" w14:textId="77777777" w:rsidR="00D1191F" w:rsidRDefault="00D1191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הרצפה ומסך המצברים וכן מערכת האוורור יהיו עמידים בפני השפעת האלקטרוליט;</w:t>
      </w:r>
    </w:p>
    <w:p w14:paraId="755B82E2" w14:textId="77777777" w:rsidR="00D1191F" w:rsidRDefault="00D1191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יותקן בו שלט שבו ייכתב: "אסור לעשן".</w:t>
      </w:r>
    </w:p>
    <w:p w14:paraId="52B91E4C" w14:textId="77777777" w:rsidR="00D1191F" w:rsidRDefault="00D1191F">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ד': מיתקן ציבורי</w:t>
      </w:r>
    </w:p>
    <w:p w14:paraId="22CC2FBD" w14:textId="77777777" w:rsidR="00D1191F" w:rsidRDefault="00D1191F">
      <w:pPr>
        <w:pStyle w:val="P00"/>
        <w:spacing w:before="72"/>
        <w:ind w:left="0" w:right="1134"/>
        <w:rPr>
          <w:rStyle w:val="default"/>
          <w:rFonts w:cs="FrankRuehl" w:hint="cs"/>
          <w:rtl/>
        </w:rPr>
      </w:pPr>
      <w:bookmarkStart w:id="10" w:name="Seif10"/>
      <w:bookmarkEnd w:id="10"/>
      <w:r>
        <w:rPr>
          <w:rFonts w:cs="Miriam"/>
          <w:szCs w:val="32"/>
          <w:rtl/>
          <w:lang w:val="he-IL"/>
        </w:rPr>
        <w:pict w14:anchorId="08709A78">
          <v:shape id="_x0000_s1156" type="#_x0000_t202" style="position:absolute;left:0;text-align:left;margin-left:470.25pt;margin-top:6pt;width:1in;height:23.45pt;z-index:251657728" filled="f" stroked="f">
            <v:textbox inset="1mm,,1mm">
              <w:txbxContent>
                <w:p w14:paraId="611087BF" w14:textId="77777777" w:rsidR="00D1191F" w:rsidRDefault="00D1191F">
                  <w:pPr>
                    <w:spacing w:line="160" w:lineRule="exact"/>
                    <w:jc w:val="left"/>
                    <w:rPr>
                      <w:rFonts w:cs="Miriam" w:hint="cs"/>
                      <w:szCs w:val="18"/>
                      <w:rtl/>
                    </w:rPr>
                  </w:pPr>
                  <w:r>
                    <w:rPr>
                      <w:rFonts w:cs="Miriam" w:hint="cs"/>
                      <w:szCs w:val="18"/>
                      <w:rtl/>
                    </w:rPr>
                    <w:t>תיול במיתקן ציבורי</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(א)</w:t>
      </w:r>
      <w:r>
        <w:rPr>
          <w:rStyle w:val="default"/>
          <w:rFonts w:cs="FrankRuehl" w:hint="cs"/>
          <w:rtl/>
        </w:rPr>
        <w:tab/>
        <w:t>פירים ותעלות לתיול חשמלי, כולל מחסומי האש שלהם, יהיו מחומרים בהתאם לנדרש בת"י 921.</w:t>
      </w:r>
    </w:p>
    <w:p w14:paraId="0E502F3E" w14:textId="77777777" w:rsidR="00D1191F" w:rsidRDefault="00D119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מעבר תיול דרך קיר או תקרה יצויד, בתחום המעבר, במחסום אש אשר יחסום גם רווחים בין גידים וכבלים; מחסום אש כאמור יהיה עמיד באש בדרגה כנדרש לגבי הקיר או התקרה שהוא חוצה, אך לא פחות מ-90 דקות.</w:t>
      </w:r>
    </w:p>
    <w:p w14:paraId="35311F3D" w14:textId="77777777" w:rsidR="00D1191F" w:rsidRDefault="00D119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כבל בהתקנה סמויה בקיר יותקן במובל בלבד.</w:t>
      </w:r>
    </w:p>
    <w:p w14:paraId="3888261A" w14:textId="77777777" w:rsidR="00D1191F" w:rsidRDefault="00D1191F">
      <w:pPr>
        <w:pStyle w:val="P00"/>
        <w:spacing w:before="72"/>
        <w:ind w:left="0" w:right="1134"/>
        <w:rPr>
          <w:rStyle w:val="default"/>
          <w:rFonts w:cs="FrankRuehl" w:hint="cs"/>
          <w:rtl/>
        </w:rPr>
      </w:pPr>
      <w:bookmarkStart w:id="11" w:name="Seif11"/>
      <w:bookmarkEnd w:id="11"/>
      <w:r>
        <w:rPr>
          <w:rFonts w:cs="Miriam"/>
          <w:szCs w:val="32"/>
          <w:rtl/>
          <w:lang w:val="he-IL"/>
        </w:rPr>
        <w:pict w14:anchorId="62E2AF9B">
          <v:shape id="_x0000_s1158" type="#_x0000_t202" style="position:absolute;left:0;text-align:left;margin-left:470.25pt;margin-top:6.7pt;width:1in;height:16.8pt;z-index:251658752" filled="f" stroked="f">
            <v:textbox inset="1mm,,1mm">
              <w:txbxContent>
                <w:p w14:paraId="3217E928" w14:textId="77777777" w:rsidR="00D1191F" w:rsidRDefault="00D1191F">
                  <w:pPr>
                    <w:spacing w:line="160" w:lineRule="exact"/>
                    <w:jc w:val="left"/>
                    <w:rPr>
                      <w:rFonts w:cs="Miriam" w:hint="cs"/>
                      <w:szCs w:val="18"/>
                      <w:rtl/>
                    </w:rPr>
                  </w:pPr>
                  <w:r>
                    <w:rPr>
                      <w:rFonts w:cs="Miriam" w:hint="cs"/>
                      <w:szCs w:val="18"/>
                      <w:rtl/>
                    </w:rPr>
                    <w:t>מיתקן בדרך מילוט</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t>(א)</w:t>
      </w:r>
      <w:r>
        <w:rPr>
          <w:rStyle w:val="default"/>
          <w:rFonts w:cs="FrankRuehl" w:hint="cs"/>
          <w:rtl/>
        </w:rPr>
        <w:tab/>
        <w:t>מובל בקיר או בתקרה של דרך מילוט יותקן באחת השיטות האלה:</w:t>
      </w:r>
    </w:p>
    <w:p w14:paraId="5A2A7D19" w14:textId="77777777" w:rsidR="00D1191F" w:rsidRDefault="00D119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בחריץ, שלאחר ההתקנה יכוסה בשכבת טיח בעובי של 15 מ"מ לפחות;</w:t>
      </w:r>
    </w:p>
    <w:p w14:paraId="2B0E1721" w14:textId="77777777" w:rsidR="00D1191F" w:rsidRDefault="00D119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בפיר בנוי מקירות עמידי אש למשך 90 דקות לפחות.</w:t>
      </w:r>
    </w:p>
    <w:p w14:paraId="569A07CE" w14:textId="77777777" w:rsidR="00D1191F" w:rsidRDefault="00D119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מובל המותקן בקיר או בתקרה של דרך מילוט לא יחליש את עמידותם באש מתחת לנדרש בת"י 921.</w:t>
      </w:r>
    </w:p>
    <w:p w14:paraId="6E2A5A3A" w14:textId="77777777" w:rsidR="00D1191F" w:rsidRDefault="00D119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בתקנות משנה (א) ו-(ב) מותר להתקין בדרך מילוט כבלים ומוליכים בתעלות ובתקרות ביניים העשויות פח פלדה עם כיסוי מפח פלדה או בצנרת פלדה.</w:t>
      </w:r>
    </w:p>
    <w:p w14:paraId="69D44E97" w14:textId="77777777" w:rsidR="00D1191F" w:rsidRDefault="00D1191F">
      <w:pPr>
        <w:pStyle w:val="P00"/>
        <w:spacing w:before="72"/>
        <w:ind w:left="0" w:right="1134"/>
        <w:rPr>
          <w:rStyle w:val="default"/>
          <w:rFonts w:cs="FrankRuehl" w:hint="cs"/>
          <w:sz w:val="26"/>
          <w:rtl/>
        </w:rPr>
      </w:pPr>
      <w:r>
        <w:rPr>
          <w:rStyle w:val="default"/>
          <w:rFonts w:cs="FrankRuehl" w:hint="cs"/>
          <w:rtl/>
        </w:rPr>
        <w:tab/>
        <w:t>(ד)</w:t>
      </w:r>
      <w:r>
        <w:rPr>
          <w:rStyle w:val="default"/>
          <w:rFonts w:cs="FrankRuehl" w:hint="cs"/>
          <w:rtl/>
        </w:rPr>
        <w:tab/>
        <w:t xml:space="preserve">על אף האמור בתקנת משנה (א), מותר להתקין מובל בקיר או בתקרה של דרך מילוט בהתקנה גלויה, אם הוא משרת את דרך המילוט בלבד ועמיד באש למשך 30 דקות לפחות, כנדרש בתקן הגרמני </w:t>
      </w:r>
      <w:r>
        <w:rPr>
          <w:rStyle w:val="default"/>
          <w:rFonts w:cs="FrankRuehl"/>
          <w:szCs w:val="20"/>
        </w:rPr>
        <w:t>DIN 4102/12</w:t>
      </w:r>
      <w:r>
        <w:rPr>
          <w:rStyle w:val="default"/>
          <w:rFonts w:cs="FrankRuehl" w:hint="cs"/>
          <w:sz w:val="26"/>
          <w:rtl/>
        </w:rPr>
        <w:t>.</w:t>
      </w:r>
    </w:p>
    <w:p w14:paraId="10D7E9E0" w14:textId="77777777" w:rsidR="00D1191F" w:rsidRDefault="00D1191F">
      <w:pPr>
        <w:pStyle w:val="P00"/>
        <w:spacing w:before="72"/>
        <w:ind w:left="0" w:right="1134"/>
        <w:rPr>
          <w:rStyle w:val="default"/>
          <w:rFonts w:cs="FrankRuehl" w:hint="cs"/>
          <w:sz w:val="26"/>
          <w:rtl/>
        </w:rPr>
      </w:pPr>
      <w:bookmarkStart w:id="12" w:name="Seif12"/>
      <w:bookmarkEnd w:id="12"/>
      <w:r>
        <w:rPr>
          <w:rFonts w:cs="Miriam"/>
          <w:szCs w:val="32"/>
          <w:rtl/>
          <w:lang w:val="he-IL"/>
        </w:rPr>
        <w:pict w14:anchorId="2D77A820">
          <v:shape id="_x0000_s1159" type="#_x0000_t202" style="position:absolute;left:0;text-align:left;margin-left:470.25pt;margin-top:4.55pt;width:1in;height:18.65pt;z-index:251659776" filled="f" stroked="f">
            <v:textbox inset="1mm,,1mm">
              <w:txbxContent>
                <w:p w14:paraId="6E48444A" w14:textId="77777777" w:rsidR="00D1191F" w:rsidRDefault="00D1191F">
                  <w:pPr>
                    <w:spacing w:line="160" w:lineRule="exact"/>
                    <w:jc w:val="left"/>
                    <w:rPr>
                      <w:rFonts w:cs="Miriam" w:hint="cs"/>
                      <w:szCs w:val="18"/>
                      <w:rtl/>
                    </w:rPr>
                  </w:pPr>
                  <w:r>
                    <w:rPr>
                      <w:rFonts w:cs="Miriam" w:hint="cs"/>
                      <w:szCs w:val="18"/>
                      <w:rtl/>
                    </w:rPr>
                    <w:t>מיתקן חירום</w:t>
                  </w:r>
                </w:p>
              </w:txbxContent>
            </v:textbox>
            <w10:anchorlock/>
          </v:shape>
        </w:pict>
      </w:r>
      <w:r>
        <w:rPr>
          <w:rStyle w:val="default"/>
          <w:rFonts w:cs="Miriam" w:hint="cs"/>
          <w:sz w:val="32"/>
          <w:szCs w:val="32"/>
          <w:rtl/>
        </w:rPr>
        <w:t>13</w:t>
      </w:r>
      <w:r>
        <w:rPr>
          <w:rStyle w:val="default"/>
          <w:rFonts w:cs="FrankRuehl" w:hint="cs"/>
          <w:sz w:val="26"/>
          <w:rtl/>
        </w:rPr>
        <w:t>.</w:t>
      </w:r>
      <w:r>
        <w:rPr>
          <w:rStyle w:val="default"/>
          <w:rFonts w:cs="FrankRuehl" w:hint="cs"/>
          <w:sz w:val="26"/>
          <w:rtl/>
        </w:rPr>
        <w:tab/>
        <w:t>(א)</w:t>
      </w:r>
      <w:r>
        <w:rPr>
          <w:rStyle w:val="default"/>
          <w:rFonts w:cs="FrankRuehl" w:hint="cs"/>
          <w:sz w:val="26"/>
          <w:rtl/>
        </w:rPr>
        <w:tab/>
        <w:t>חלקי מיתקן החירום המפורטים להלן יתפקדו גם בשריפה במשך פרקי זמן אלה:</w:t>
      </w:r>
    </w:p>
    <w:p w14:paraId="4633E2E2" w14:textId="77777777" w:rsidR="00D1191F" w:rsidRDefault="00D1191F">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מערכות גילוי אש, כריזה, דלת אוטומטית, תאורת חירום, משאבות דלק לגנרטורים, ומערכת סימון ותאורה למניעת מכשולי טיסה מעל הבנין רב קומות שבו מיתקן החירום </w:t>
      </w:r>
      <w:r>
        <w:rPr>
          <w:rStyle w:val="default"/>
          <w:rFonts w:cs="FrankRuehl"/>
          <w:sz w:val="26"/>
          <w:rtl/>
        </w:rPr>
        <w:t>–</w:t>
      </w:r>
      <w:r>
        <w:rPr>
          <w:rStyle w:val="default"/>
          <w:rFonts w:cs="FrankRuehl" w:hint="cs"/>
          <w:sz w:val="26"/>
          <w:rtl/>
        </w:rPr>
        <w:t xml:space="preserve"> 30 דקות לפחות;</w:t>
      </w:r>
    </w:p>
    <w:p w14:paraId="4F93CDE5" w14:textId="77777777" w:rsidR="00D1191F" w:rsidRDefault="00D1191F">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מערכות הגברת לחץ מי כיבוי, אוורור לחדרי מדרגות, סילוק עשן וחום, מעליות המיועדות לפינוי אדם או לשימוש הכבאים, לרבות הפיר וחדר המכונות שלהן והחיבור בין הגנרטור לבין לוח החירום </w:t>
      </w:r>
      <w:r>
        <w:rPr>
          <w:rStyle w:val="default"/>
          <w:rFonts w:cs="FrankRuehl"/>
          <w:sz w:val="26"/>
          <w:rtl/>
        </w:rPr>
        <w:t>–</w:t>
      </w:r>
      <w:r>
        <w:rPr>
          <w:rStyle w:val="default"/>
          <w:rFonts w:cs="FrankRuehl" w:hint="cs"/>
          <w:sz w:val="26"/>
          <w:rtl/>
        </w:rPr>
        <w:t xml:space="preserve"> 90 דקות לפחות;</w:t>
      </w:r>
    </w:p>
    <w:p w14:paraId="744EA334"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מיתקן חירום יוזן מלוח חירום בלבד, שמותקן בחדר חשמל לפי תקנה 7 ושיוזן ישירות מהאספקה הראשית לבנין, שבו נמצא מיתקן החירום האמור.</w:t>
      </w:r>
    </w:p>
    <w:p w14:paraId="07D7FA01"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גנרטור יזין את לוח החירום ישירות באספקה חלופית.</w:t>
      </w:r>
    </w:p>
    <w:p w14:paraId="039EB270"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 xml:space="preserve">לוח החירום יהיה עשוי פח פלדה או חומר בידוד קשיח, בעל דרגת התלקחות </w:t>
      </w:r>
      <w:r>
        <w:rPr>
          <w:rStyle w:val="default"/>
          <w:rFonts w:cs="FrankRuehl"/>
          <w:szCs w:val="20"/>
        </w:rPr>
        <w:t>BH1</w:t>
      </w:r>
      <w:r>
        <w:rPr>
          <w:rStyle w:val="default"/>
          <w:rFonts w:cs="FrankRuehl" w:hint="cs"/>
          <w:sz w:val="26"/>
          <w:rtl/>
        </w:rPr>
        <w:t xml:space="preserve"> (לפי </w:t>
      </w:r>
      <w:r>
        <w:rPr>
          <w:rStyle w:val="default"/>
          <w:rFonts w:cs="FrankRuehl"/>
          <w:szCs w:val="20"/>
        </w:rPr>
        <w:t>DIN/VDE 0304 Teil 3</w:t>
      </w:r>
      <w:r>
        <w:rPr>
          <w:rStyle w:val="default"/>
          <w:rFonts w:cs="FrankRuehl" w:hint="cs"/>
          <w:sz w:val="26"/>
          <w:rtl/>
        </w:rPr>
        <w:t>) לפחות.</w:t>
      </w:r>
    </w:p>
    <w:p w14:paraId="7A301D65"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(ה)</w:t>
      </w:r>
      <w:r>
        <w:rPr>
          <w:rStyle w:val="default"/>
          <w:rFonts w:cs="FrankRuehl" w:hint="cs"/>
          <w:sz w:val="26"/>
          <w:rtl/>
        </w:rPr>
        <w:tab/>
        <w:t>כל יציאה מלוח החירום לזינת מערכת חירום תמותג על ידי מפסק אוטומטי בעל הגנה בפני זרם קצר בלבד; אמצעי המיתוג בתחילת מעגל חיוני, תיבת חיבורים והמכשור המוזן בקצהו השני יסומנו בצבע צהוב.</w:t>
      </w:r>
    </w:p>
    <w:p w14:paraId="22E49A10"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(ו)</w:t>
      </w:r>
      <w:r>
        <w:rPr>
          <w:rStyle w:val="default"/>
          <w:rFonts w:cs="FrankRuehl" w:hint="cs"/>
          <w:sz w:val="26"/>
          <w:rtl/>
        </w:rPr>
        <w:tab/>
        <w:t xml:space="preserve">מערכת אספקת חשמל המשמשת לזינת מיתקן חירום, לרבות אופן התקנתה ואבזריה, תהיה בהתאם לנדרש בתקן הגרמני </w:t>
      </w:r>
      <w:r>
        <w:rPr>
          <w:rStyle w:val="default"/>
          <w:rFonts w:cs="FrankRuehl"/>
          <w:szCs w:val="20"/>
        </w:rPr>
        <w:t>DIN 4102/12</w:t>
      </w:r>
      <w:r>
        <w:rPr>
          <w:rStyle w:val="default"/>
          <w:rFonts w:cs="FrankRuehl" w:hint="cs"/>
          <w:sz w:val="26"/>
          <w:rtl/>
        </w:rPr>
        <w:t>, כך שיובטח תפקודה למשך הזמן הנדרש.</w:t>
      </w:r>
    </w:p>
    <w:p w14:paraId="36F720B8" w14:textId="77777777" w:rsidR="00D1191F" w:rsidRDefault="00D1191F">
      <w:pPr>
        <w:pStyle w:val="P00"/>
        <w:spacing w:before="72"/>
        <w:ind w:left="0" w:right="1134"/>
        <w:rPr>
          <w:rStyle w:val="default"/>
          <w:rFonts w:cs="FrankRuehl" w:hint="cs"/>
          <w:sz w:val="26"/>
          <w:rtl/>
        </w:rPr>
      </w:pPr>
      <w:bookmarkStart w:id="13" w:name="Seif13"/>
      <w:bookmarkEnd w:id="13"/>
      <w:r>
        <w:rPr>
          <w:rFonts w:cs="Miriam"/>
          <w:szCs w:val="32"/>
          <w:rtl/>
          <w:lang w:val="he-IL"/>
        </w:rPr>
        <w:pict w14:anchorId="62798CCB">
          <v:shape id="_x0000_s1160" type="#_x0000_t202" style="position:absolute;left:0;text-align:left;margin-left:470.25pt;margin-top:4.05pt;width:1in;height:22.4pt;z-index:251660800" filled="f" stroked="f">
            <v:textbox inset="1mm,,1mm">
              <w:txbxContent>
                <w:p w14:paraId="2897EFD3" w14:textId="77777777" w:rsidR="00D1191F" w:rsidRDefault="00D1191F">
                  <w:pPr>
                    <w:spacing w:line="160" w:lineRule="exact"/>
                    <w:jc w:val="left"/>
                    <w:rPr>
                      <w:rFonts w:cs="Miriam" w:hint="cs"/>
                      <w:szCs w:val="18"/>
                      <w:rtl/>
                    </w:rPr>
                  </w:pPr>
                  <w:r>
                    <w:rPr>
                      <w:rFonts w:cs="Miriam" w:hint="cs"/>
                      <w:szCs w:val="18"/>
                      <w:rtl/>
                    </w:rPr>
                    <w:t>כבלים, מוליכים מבודדים ומובלים</w:t>
                  </w:r>
                </w:p>
              </w:txbxContent>
            </v:textbox>
            <w10:anchorlock/>
          </v:shape>
        </w:pict>
      </w:r>
      <w:r>
        <w:rPr>
          <w:rStyle w:val="default"/>
          <w:rFonts w:cs="Miriam" w:hint="cs"/>
          <w:sz w:val="32"/>
          <w:szCs w:val="32"/>
          <w:rtl/>
        </w:rPr>
        <w:t>14</w:t>
      </w:r>
      <w:r>
        <w:rPr>
          <w:rStyle w:val="default"/>
          <w:rFonts w:cs="FrankRuehl" w:hint="cs"/>
          <w:sz w:val="26"/>
          <w:rtl/>
        </w:rPr>
        <w:t>.</w:t>
      </w:r>
      <w:r>
        <w:rPr>
          <w:rStyle w:val="default"/>
          <w:rFonts w:cs="FrankRuehl" w:hint="cs"/>
          <w:sz w:val="26"/>
          <w:rtl/>
        </w:rPr>
        <w:tab/>
        <w:t xml:space="preserve">במיתקן ציבורי </w:t>
      </w:r>
      <w:r>
        <w:rPr>
          <w:rStyle w:val="default"/>
          <w:rFonts w:cs="FrankRuehl"/>
          <w:sz w:val="26"/>
          <w:rtl/>
        </w:rPr>
        <w:t>–</w:t>
      </w:r>
    </w:p>
    <w:p w14:paraId="41AF0291" w14:textId="77777777" w:rsidR="00D1191F" w:rsidRDefault="00D1191F">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מוליכים וכבלים בעלי בידוד </w:t>
      </w:r>
      <w:r>
        <w:rPr>
          <w:rStyle w:val="default"/>
          <w:rFonts w:cs="FrankRuehl"/>
          <w:szCs w:val="20"/>
        </w:rPr>
        <w:t>PVC</w:t>
      </w:r>
      <w:r>
        <w:rPr>
          <w:rStyle w:val="default"/>
          <w:rFonts w:cs="FrankRuehl" w:hint="cs"/>
          <w:sz w:val="26"/>
          <w:rtl/>
        </w:rPr>
        <w:t xml:space="preserve"> יתאימו לת"י 473, ולת"י 1516 וכן לתקן </w:t>
      </w:r>
      <w:r>
        <w:rPr>
          <w:rStyle w:val="default"/>
          <w:rFonts w:cs="FrankRuehl"/>
          <w:szCs w:val="20"/>
        </w:rPr>
        <w:t>IEC 332-1</w:t>
      </w:r>
      <w:r>
        <w:rPr>
          <w:rStyle w:val="default"/>
          <w:rFonts w:cs="FrankRuehl" w:hint="cs"/>
          <w:sz w:val="26"/>
          <w:rtl/>
        </w:rPr>
        <w:t>;</w:t>
      </w:r>
    </w:p>
    <w:p w14:paraId="720258B4" w14:textId="77777777" w:rsidR="00D1191F" w:rsidRDefault="00D1191F">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צינורות פלסטיק </w:t>
      </w:r>
      <w:r>
        <w:rPr>
          <w:rStyle w:val="default"/>
          <w:rFonts w:cs="FrankRuehl"/>
          <w:szCs w:val="20"/>
        </w:rPr>
        <w:t>PVC</w:t>
      </w:r>
      <w:r>
        <w:rPr>
          <w:rStyle w:val="default"/>
          <w:rFonts w:cs="FrankRuehl" w:hint="cs"/>
          <w:sz w:val="26"/>
          <w:rtl/>
        </w:rPr>
        <w:t xml:space="preserve"> יהיו לפי ת"י 728;</w:t>
      </w:r>
    </w:p>
    <w:p w14:paraId="5F11DE09" w14:textId="77777777" w:rsidR="00D1191F" w:rsidRDefault="00D1191F">
      <w:pPr>
        <w:pStyle w:val="P00"/>
        <w:spacing w:before="72"/>
        <w:ind w:left="624" w:right="1134"/>
        <w:rPr>
          <w:rStyle w:val="default"/>
          <w:rFonts w:cs="FrankRuehl" w:hint="cs"/>
          <w:sz w:val="26"/>
          <w:rtl/>
        </w:rPr>
      </w:pPr>
      <w:r>
        <w:rPr>
          <w:rStyle w:val="default"/>
          <w:rFonts w:cs="FrankRuehl" w:hint="cs"/>
          <w:sz w:val="26"/>
          <w:rtl/>
        </w:rPr>
        <w:t>(3)</w:t>
      </w:r>
      <w:r>
        <w:rPr>
          <w:rStyle w:val="default"/>
          <w:rFonts w:cs="FrankRuehl" w:hint="cs"/>
          <w:sz w:val="26"/>
          <w:rtl/>
        </w:rPr>
        <w:tab/>
        <w:t xml:space="preserve">תעלות פלסטיק </w:t>
      </w:r>
      <w:r>
        <w:rPr>
          <w:rStyle w:val="default"/>
          <w:rFonts w:cs="FrankRuehl"/>
          <w:szCs w:val="20"/>
        </w:rPr>
        <w:t>PVC</w:t>
      </w:r>
      <w:r>
        <w:rPr>
          <w:rStyle w:val="default"/>
          <w:rFonts w:cs="FrankRuehl" w:hint="cs"/>
          <w:sz w:val="26"/>
          <w:rtl/>
        </w:rPr>
        <w:t xml:space="preserve"> יהיו לפי ת"י 1381.</w:t>
      </w:r>
    </w:p>
    <w:p w14:paraId="4B7FE7CB" w14:textId="77777777" w:rsidR="00D1191F" w:rsidRDefault="00D1191F">
      <w:pPr>
        <w:pStyle w:val="P00"/>
        <w:spacing w:before="72"/>
        <w:ind w:left="0" w:right="1134"/>
        <w:rPr>
          <w:rStyle w:val="default"/>
          <w:rFonts w:cs="FrankRuehl" w:hint="cs"/>
          <w:sz w:val="26"/>
          <w:rtl/>
        </w:rPr>
      </w:pPr>
      <w:bookmarkStart w:id="14" w:name="Seif14"/>
      <w:bookmarkEnd w:id="14"/>
      <w:r>
        <w:rPr>
          <w:rFonts w:cs="Miriam"/>
          <w:szCs w:val="32"/>
          <w:rtl/>
          <w:lang w:val="he-IL"/>
        </w:rPr>
        <w:pict w14:anchorId="6C1B3849">
          <v:shape id="_x0000_s1161" type="#_x0000_t202" style="position:absolute;left:0;text-align:left;margin-left:470.25pt;margin-top:3.35pt;width:1in;height:16.8pt;z-index:251661824" filled="f" stroked="f">
            <v:textbox inset="1mm,,1mm">
              <w:txbxContent>
                <w:p w14:paraId="086961DE" w14:textId="77777777" w:rsidR="00D1191F" w:rsidRDefault="00D1191F">
                  <w:pPr>
                    <w:spacing w:line="160" w:lineRule="exact"/>
                    <w:jc w:val="left"/>
                    <w:rPr>
                      <w:rFonts w:cs="Miriam" w:hint="cs"/>
                      <w:szCs w:val="18"/>
                      <w:rtl/>
                    </w:rPr>
                  </w:pPr>
                  <w:r>
                    <w:rPr>
                      <w:rFonts w:cs="Miriam" w:hint="cs"/>
                      <w:szCs w:val="18"/>
                      <w:rtl/>
                    </w:rPr>
                    <w:t>זינה למפסק ראשי</w:t>
                  </w:r>
                </w:p>
              </w:txbxContent>
            </v:textbox>
            <w10:anchorlock/>
          </v:shape>
        </w:pict>
      </w:r>
      <w:r>
        <w:rPr>
          <w:rStyle w:val="default"/>
          <w:rFonts w:cs="Miriam" w:hint="cs"/>
          <w:sz w:val="32"/>
          <w:szCs w:val="32"/>
          <w:rtl/>
        </w:rPr>
        <w:t>15</w:t>
      </w:r>
      <w:r>
        <w:rPr>
          <w:rStyle w:val="default"/>
          <w:rFonts w:cs="FrankRuehl" w:hint="cs"/>
          <w:sz w:val="26"/>
          <w:rtl/>
        </w:rPr>
        <w:t>.</w:t>
      </w:r>
      <w:r>
        <w:rPr>
          <w:rStyle w:val="default"/>
          <w:rFonts w:cs="FrankRuehl" w:hint="cs"/>
          <w:sz w:val="26"/>
          <w:rtl/>
        </w:rPr>
        <w:tab/>
        <w:t>החיבור במתח נמוך בין רשת חברת חשמל או מקור זינה אחר לבין המפסק הראשי של מיתקן ציבורי יהיה באחת הדרכים האלה:</w:t>
      </w:r>
    </w:p>
    <w:p w14:paraId="04EC3F80" w14:textId="77777777" w:rsidR="00D1191F" w:rsidRDefault="00D1191F">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ארבעה כבלים חד-גידיים שרמת הבידוד שלהם היא </w:t>
      </w:r>
      <w:r>
        <w:rPr>
          <w:rStyle w:val="default"/>
          <w:rFonts w:cs="FrankRuehl"/>
          <w:sz w:val="26"/>
        </w:rPr>
        <w:t>KV</w:t>
      </w:r>
      <w:r>
        <w:rPr>
          <w:rStyle w:val="default"/>
          <w:rFonts w:cs="FrankRuehl" w:hint="cs"/>
          <w:sz w:val="26"/>
          <w:rtl/>
        </w:rPr>
        <w:t xml:space="preserve"> 1.8/3 לפחות;</w:t>
      </w:r>
    </w:p>
    <w:p w14:paraId="764CC26D" w14:textId="77777777" w:rsidR="00D1191F" w:rsidRDefault="00D1191F">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ארבעה פסי צבירה שחיזוקיהם בעלי רמת בידוד </w:t>
      </w:r>
      <w:r>
        <w:rPr>
          <w:rStyle w:val="default"/>
          <w:rFonts w:cs="FrankRuehl"/>
          <w:sz w:val="26"/>
        </w:rPr>
        <w:t>KV</w:t>
      </w:r>
      <w:r>
        <w:rPr>
          <w:rStyle w:val="default"/>
          <w:rFonts w:cs="FrankRuehl" w:hint="cs"/>
          <w:sz w:val="26"/>
          <w:rtl/>
        </w:rPr>
        <w:t xml:space="preserve"> 1.8/3 לפחות.</w:t>
      </w:r>
    </w:p>
    <w:p w14:paraId="79CBC0E3" w14:textId="77777777" w:rsidR="00D1191F" w:rsidRDefault="00D1191F">
      <w:pPr>
        <w:pStyle w:val="P00"/>
        <w:spacing w:before="72"/>
        <w:ind w:left="0" w:right="1134"/>
        <w:rPr>
          <w:rStyle w:val="default"/>
          <w:rFonts w:cs="FrankRuehl" w:hint="cs"/>
          <w:sz w:val="26"/>
          <w:rtl/>
        </w:rPr>
      </w:pPr>
      <w:bookmarkStart w:id="15" w:name="Seif15"/>
      <w:bookmarkEnd w:id="15"/>
      <w:r>
        <w:rPr>
          <w:rFonts w:cs="Miriam"/>
          <w:szCs w:val="32"/>
          <w:rtl/>
          <w:lang w:val="he-IL"/>
        </w:rPr>
        <w:pict w14:anchorId="6B4B41FA">
          <v:shape id="_x0000_s1162" type="#_x0000_t202" style="position:absolute;left:0;text-align:left;margin-left:470.25pt;margin-top:4pt;width:1in;height:33.35pt;z-index:251662848" filled="f" stroked="f">
            <v:textbox inset="1mm,,1mm">
              <w:txbxContent>
                <w:p w14:paraId="7C6A8433" w14:textId="77777777" w:rsidR="00D1191F" w:rsidRDefault="00D1191F">
                  <w:pPr>
                    <w:spacing w:line="160" w:lineRule="exact"/>
                    <w:jc w:val="left"/>
                    <w:rPr>
                      <w:rFonts w:cs="Miriam" w:hint="cs"/>
                      <w:szCs w:val="18"/>
                      <w:rtl/>
                    </w:rPr>
                  </w:pPr>
                  <w:r>
                    <w:rPr>
                      <w:rFonts w:cs="Miriam" w:hint="cs"/>
                      <w:szCs w:val="18"/>
                      <w:rtl/>
                    </w:rPr>
                    <w:t>תאורה כללית באזור ציבורי של בנין רב קומות</w:t>
                  </w:r>
                </w:p>
              </w:txbxContent>
            </v:textbox>
            <w10:anchorlock/>
          </v:shape>
        </w:pict>
      </w:r>
      <w:r>
        <w:rPr>
          <w:rStyle w:val="default"/>
          <w:rFonts w:cs="Miriam" w:hint="cs"/>
          <w:sz w:val="32"/>
          <w:szCs w:val="32"/>
          <w:rtl/>
        </w:rPr>
        <w:t>16</w:t>
      </w:r>
      <w:r>
        <w:rPr>
          <w:rStyle w:val="default"/>
          <w:rFonts w:cs="FrankRuehl" w:hint="cs"/>
          <w:sz w:val="26"/>
          <w:rtl/>
        </w:rPr>
        <w:t>.</w:t>
      </w:r>
      <w:r>
        <w:rPr>
          <w:rStyle w:val="default"/>
          <w:rFonts w:cs="FrankRuehl" w:hint="cs"/>
          <w:sz w:val="26"/>
          <w:rtl/>
        </w:rPr>
        <w:tab/>
        <w:t>(א)</w:t>
      </w:r>
      <w:r>
        <w:rPr>
          <w:rStyle w:val="default"/>
          <w:rFonts w:cs="FrankRuehl" w:hint="cs"/>
          <w:sz w:val="26"/>
          <w:rtl/>
        </w:rPr>
        <w:tab/>
        <w:t>תאורה כללית באזור ציבורי של בנין רב קומות שבו היא מותקנת, תוזן משני מעגלים לפחות, כך שהפסקת אחד מהם לא תגרום לעלטה בקטע כלשהו בבנין רב קומות.</w:t>
      </w:r>
    </w:p>
    <w:p w14:paraId="18B3B6E2"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 xml:space="preserve">מנורה בדרך מילוט תוגן בפני נגיעה מקרית ותהיה בדרגת הגנה </w:t>
      </w:r>
      <w:r>
        <w:rPr>
          <w:rStyle w:val="default"/>
          <w:rFonts w:cs="FrankRuehl"/>
          <w:szCs w:val="20"/>
        </w:rPr>
        <w:t>IP 3x3</w:t>
      </w:r>
      <w:r>
        <w:rPr>
          <w:rStyle w:val="default"/>
          <w:rFonts w:cs="FrankRuehl" w:hint="cs"/>
          <w:sz w:val="26"/>
          <w:rtl/>
        </w:rPr>
        <w:t xml:space="preserve"> לפחות.</w:t>
      </w:r>
    </w:p>
    <w:p w14:paraId="417BBDAA" w14:textId="77777777" w:rsidR="00D1191F" w:rsidRDefault="00D1191F">
      <w:pPr>
        <w:pStyle w:val="P00"/>
        <w:spacing w:before="72"/>
        <w:ind w:left="0" w:right="1134"/>
        <w:rPr>
          <w:rStyle w:val="default"/>
          <w:rFonts w:cs="FrankRuehl" w:hint="cs"/>
          <w:sz w:val="26"/>
          <w:rtl/>
        </w:rPr>
      </w:pPr>
      <w:bookmarkStart w:id="16" w:name="Seif16"/>
      <w:bookmarkEnd w:id="16"/>
      <w:r>
        <w:rPr>
          <w:rFonts w:cs="Miriam"/>
          <w:szCs w:val="32"/>
          <w:rtl/>
          <w:lang w:val="he-IL"/>
        </w:rPr>
        <w:pict w14:anchorId="412EFE98">
          <v:shape id="_x0000_s1163" type="#_x0000_t202" style="position:absolute;left:0;text-align:left;margin-left:470.25pt;margin-top:4.7pt;width:1in;height:16.8pt;z-index:251663872" filled="f" stroked="f">
            <v:textbox inset="1mm,,1mm">
              <w:txbxContent>
                <w:p w14:paraId="3D877DF7" w14:textId="77777777" w:rsidR="00D1191F" w:rsidRDefault="00D1191F">
                  <w:pPr>
                    <w:spacing w:line="160" w:lineRule="exact"/>
                    <w:jc w:val="left"/>
                    <w:rPr>
                      <w:rFonts w:cs="Miriam" w:hint="cs"/>
                      <w:szCs w:val="18"/>
                      <w:rtl/>
                    </w:rPr>
                  </w:pPr>
                  <w:r>
                    <w:rPr>
                      <w:rFonts w:cs="Miriam" w:hint="cs"/>
                      <w:szCs w:val="18"/>
                      <w:rtl/>
                    </w:rPr>
                    <w:t>תאורת התמצאות</w:t>
                  </w:r>
                </w:p>
              </w:txbxContent>
            </v:textbox>
            <w10:anchorlock/>
          </v:shape>
        </w:pict>
      </w:r>
      <w:r>
        <w:rPr>
          <w:rStyle w:val="default"/>
          <w:rFonts w:cs="Miriam" w:hint="cs"/>
          <w:sz w:val="32"/>
          <w:szCs w:val="32"/>
          <w:rtl/>
        </w:rPr>
        <w:t>17</w:t>
      </w:r>
      <w:r>
        <w:rPr>
          <w:rStyle w:val="default"/>
          <w:rFonts w:cs="FrankRuehl" w:hint="cs"/>
          <w:sz w:val="26"/>
          <w:rtl/>
        </w:rPr>
        <w:t>.</w:t>
      </w:r>
      <w:r>
        <w:rPr>
          <w:rStyle w:val="default"/>
          <w:rFonts w:cs="FrankRuehl" w:hint="cs"/>
          <w:sz w:val="26"/>
          <w:rtl/>
        </w:rPr>
        <w:tab/>
        <w:t>נוסף על האמור בפרט 7.00.12 שבתוספת השניה לתקנות התכנון, תאורת התמצאות תותקן כמפורט להלן:</w:t>
      </w:r>
    </w:p>
    <w:p w14:paraId="4327FA20"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(1)</w:t>
      </w:r>
      <w:r>
        <w:rPr>
          <w:rStyle w:val="default"/>
          <w:rFonts w:cs="FrankRuehl" w:hint="cs"/>
          <w:sz w:val="26"/>
          <w:rtl/>
        </w:rPr>
        <w:tab/>
        <w:t>תאורת חירום באזורים הציבוריים של בנין רב קומות תוזן מלוח החירום;</w:t>
      </w:r>
    </w:p>
    <w:p w14:paraId="6FB36F85"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(2)</w:t>
      </w:r>
      <w:r>
        <w:rPr>
          <w:rStyle w:val="default"/>
          <w:rFonts w:cs="FrankRuehl" w:hint="cs"/>
          <w:sz w:val="26"/>
          <w:rtl/>
        </w:rPr>
        <w:tab/>
        <w:t>במעגל המזין תאורת חירום לא יותקן מפסק מגן;</w:t>
      </w:r>
    </w:p>
    <w:p w14:paraId="51CA2F9C"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(3)</w:t>
      </w:r>
      <w:r>
        <w:rPr>
          <w:rStyle w:val="default"/>
          <w:rFonts w:cs="FrankRuehl" w:hint="cs"/>
          <w:sz w:val="26"/>
          <w:rtl/>
        </w:rPr>
        <w:tab/>
        <w:t>בכשל באספקת חשמל מלוח החירום תופעל אוטומטית תאורת החירום;</w:t>
      </w:r>
    </w:p>
    <w:p w14:paraId="54915BE5"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(4)</w:t>
      </w:r>
      <w:r>
        <w:rPr>
          <w:rStyle w:val="default"/>
          <w:rFonts w:cs="FrankRuehl" w:hint="cs"/>
          <w:sz w:val="26"/>
          <w:rtl/>
        </w:rPr>
        <w:tab/>
        <w:t>מנורות חירום יהיו בהתאם לת"י 20.2.22.</w:t>
      </w:r>
    </w:p>
    <w:p w14:paraId="677F536E" w14:textId="77777777" w:rsidR="00D1191F" w:rsidRDefault="00D1191F">
      <w:pPr>
        <w:pStyle w:val="P00"/>
        <w:spacing w:before="72"/>
        <w:ind w:left="0" w:right="1134"/>
        <w:rPr>
          <w:rStyle w:val="default"/>
          <w:rFonts w:cs="FrankRuehl" w:hint="cs"/>
          <w:sz w:val="26"/>
          <w:rtl/>
        </w:rPr>
      </w:pPr>
      <w:bookmarkStart w:id="17" w:name="Seif17"/>
      <w:bookmarkEnd w:id="17"/>
      <w:r>
        <w:rPr>
          <w:rFonts w:cs="Miriam"/>
          <w:szCs w:val="32"/>
          <w:rtl/>
          <w:lang w:val="he-IL"/>
        </w:rPr>
        <w:pict w14:anchorId="42E9E0EA">
          <v:shape id="_x0000_s1164" type="#_x0000_t202" style="position:absolute;left:0;text-align:left;margin-left:470.25pt;margin-top:1.55pt;width:1in;height:16.8pt;z-index:251664896" filled="f" stroked="f">
            <v:textbox inset="1mm,,1mm">
              <w:txbxContent>
                <w:p w14:paraId="08F1E2FE" w14:textId="77777777" w:rsidR="00D1191F" w:rsidRDefault="00D1191F">
                  <w:pPr>
                    <w:spacing w:line="160" w:lineRule="exact"/>
                    <w:jc w:val="left"/>
                    <w:rPr>
                      <w:rFonts w:cs="Miriam" w:hint="cs"/>
                      <w:szCs w:val="18"/>
                      <w:rtl/>
                    </w:rPr>
                  </w:pPr>
                  <w:r>
                    <w:rPr>
                      <w:rFonts w:cs="Miriam" w:hint="cs"/>
                      <w:szCs w:val="18"/>
                      <w:rtl/>
                    </w:rPr>
                    <w:t>בדיקות הפעלה</w:t>
                  </w:r>
                </w:p>
              </w:txbxContent>
            </v:textbox>
            <w10:anchorlock/>
          </v:shape>
        </w:pict>
      </w:r>
      <w:r>
        <w:rPr>
          <w:rStyle w:val="default"/>
          <w:rFonts w:cs="Miriam" w:hint="cs"/>
          <w:sz w:val="32"/>
          <w:szCs w:val="32"/>
          <w:rtl/>
        </w:rPr>
        <w:t>18</w:t>
      </w:r>
      <w:r>
        <w:rPr>
          <w:rStyle w:val="default"/>
          <w:rFonts w:cs="FrankRuehl" w:hint="cs"/>
          <w:sz w:val="26"/>
          <w:rtl/>
        </w:rPr>
        <w:t>.</w:t>
      </w:r>
      <w:r>
        <w:rPr>
          <w:rStyle w:val="default"/>
          <w:rFonts w:cs="FrankRuehl" w:hint="cs"/>
          <w:sz w:val="26"/>
          <w:rtl/>
        </w:rPr>
        <w:tab/>
        <w:t>חשמלאי בודק סוג 3, לפי תקנות החשמל (רישיונות), התשמ"ה-1985, יבדוק מיתקן ציבורי בבנין רב קומות וכל חלק שלו לאחר השלמתו ולפני הפעלתו הראשונה, כי הותקן בהתאם לתקנות אלה ובהתאם לחוק.</w:t>
      </w:r>
    </w:p>
    <w:p w14:paraId="1AB08ABD" w14:textId="77777777" w:rsidR="00D1191F" w:rsidRDefault="00D1191F">
      <w:pPr>
        <w:pStyle w:val="P00"/>
        <w:spacing w:before="72"/>
        <w:ind w:left="0" w:right="1134"/>
        <w:rPr>
          <w:rStyle w:val="default"/>
          <w:rFonts w:cs="FrankRuehl" w:hint="cs"/>
          <w:sz w:val="26"/>
          <w:rtl/>
        </w:rPr>
      </w:pPr>
      <w:bookmarkStart w:id="18" w:name="Seif18"/>
      <w:bookmarkEnd w:id="18"/>
      <w:r>
        <w:rPr>
          <w:rFonts w:cs="Miriam"/>
          <w:szCs w:val="32"/>
          <w:rtl/>
          <w:lang w:val="he-IL"/>
        </w:rPr>
        <w:pict w14:anchorId="216646BA">
          <v:shape id="_x0000_s1165" type="#_x0000_t202" style="position:absolute;left:0;text-align:left;margin-left:470.25pt;margin-top:1pt;width:1in;height:22.4pt;z-index:251665920" filled="f" stroked="f">
            <v:textbox inset="1mm,,1mm">
              <w:txbxContent>
                <w:p w14:paraId="6EB2A522" w14:textId="77777777" w:rsidR="00D1191F" w:rsidRDefault="00D1191F">
                  <w:pPr>
                    <w:spacing w:line="160" w:lineRule="exact"/>
                    <w:jc w:val="left"/>
                    <w:rPr>
                      <w:rFonts w:cs="Miriam" w:hint="cs"/>
                      <w:szCs w:val="18"/>
                      <w:rtl/>
                    </w:rPr>
                  </w:pPr>
                  <w:r>
                    <w:rPr>
                      <w:rFonts w:cs="Miriam" w:hint="cs"/>
                      <w:szCs w:val="18"/>
                      <w:rtl/>
                    </w:rPr>
                    <w:t>תחזוקה ובדיקת תקינות פעולה</w:t>
                  </w:r>
                </w:p>
              </w:txbxContent>
            </v:textbox>
            <w10:anchorlock/>
          </v:shape>
        </w:pict>
      </w:r>
      <w:r>
        <w:rPr>
          <w:rStyle w:val="default"/>
          <w:rFonts w:cs="Miriam" w:hint="cs"/>
          <w:sz w:val="32"/>
          <w:szCs w:val="32"/>
          <w:rtl/>
        </w:rPr>
        <w:t>19</w:t>
      </w:r>
      <w:r>
        <w:rPr>
          <w:rStyle w:val="default"/>
          <w:rFonts w:cs="FrankRuehl" w:hint="cs"/>
          <w:sz w:val="26"/>
          <w:rtl/>
        </w:rPr>
        <w:t>.</w:t>
      </w:r>
      <w:r>
        <w:rPr>
          <w:rStyle w:val="default"/>
          <w:rFonts w:cs="FrankRuehl" w:hint="cs"/>
          <w:sz w:val="26"/>
          <w:rtl/>
        </w:rPr>
        <w:tab/>
        <w:t>(א)</w:t>
      </w:r>
      <w:r>
        <w:rPr>
          <w:rStyle w:val="default"/>
          <w:rFonts w:cs="FrankRuehl" w:hint="cs"/>
          <w:sz w:val="26"/>
          <w:rtl/>
        </w:rPr>
        <w:tab/>
        <w:t>מיתקן ציבורי בבנין רב קומות יתוחזק באופן שוטף, יישמר במצב תקין, ותבוצע בו בדיקת תקינות אחת לשנה לפחות.</w:t>
      </w:r>
    </w:p>
    <w:p w14:paraId="01C73E1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בבדיקת תקינות האמורה בתקנת משנה (א) ייבדקו כל אלה:</w:t>
      </w:r>
    </w:p>
    <w:p w14:paraId="53A5D27E" w14:textId="77777777" w:rsidR="00D1191F" w:rsidRDefault="00D1191F">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פעולת תאורת חירום, שלטי חירום מוארים ותאורת מכשולי טיסה;</w:t>
      </w:r>
    </w:p>
    <w:p w14:paraId="1B891953" w14:textId="77777777" w:rsidR="00D1191F" w:rsidRDefault="00D1191F">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תפקוד הגנרטור לאספקה חלופית ופעולת מפסק מחלף;</w:t>
      </w:r>
    </w:p>
    <w:p w14:paraId="759D3EB2" w14:textId="77777777" w:rsidR="00D1191F" w:rsidRDefault="00D1191F">
      <w:pPr>
        <w:pStyle w:val="P00"/>
        <w:spacing w:before="72"/>
        <w:ind w:left="1021" w:right="1134"/>
        <w:rPr>
          <w:rStyle w:val="default"/>
          <w:rFonts w:cs="FrankRuehl" w:hint="cs"/>
          <w:sz w:val="26"/>
          <w:rtl/>
        </w:rPr>
      </w:pPr>
      <w:r>
        <w:rPr>
          <w:rStyle w:val="default"/>
          <w:rFonts w:cs="FrankRuehl" w:hint="cs"/>
          <w:sz w:val="26"/>
          <w:rtl/>
        </w:rPr>
        <w:t>(3)</w:t>
      </w:r>
      <w:r>
        <w:rPr>
          <w:rStyle w:val="default"/>
          <w:rFonts w:cs="FrankRuehl" w:hint="cs"/>
          <w:sz w:val="26"/>
          <w:rtl/>
        </w:rPr>
        <w:tab/>
        <w:t>הימצאות מתח בכניסה למערכות אלה:</w:t>
      </w:r>
    </w:p>
    <w:p w14:paraId="2C7B1FB0" w14:textId="77777777" w:rsidR="00D1191F" w:rsidRDefault="00D1191F">
      <w:pPr>
        <w:pStyle w:val="P00"/>
        <w:spacing w:before="72"/>
        <w:ind w:left="1474" w:right="1134"/>
        <w:rPr>
          <w:rStyle w:val="default"/>
          <w:rFonts w:cs="FrankRuehl" w:hint="cs"/>
          <w:sz w:val="26"/>
          <w:rtl/>
        </w:rPr>
      </w:pPr>
      <w:r>
        <w:rPr>
          <w:rStyle w:val="default"/>
          <w:rFonts w:cs="FrankRuehl" w:hint="cs"/>
          <w:sz w:val="26"/>
          <w:rtl/>
        </w:rPr>
        <w:t>(א)</w:t>
      </w:r>
      <w:r>
        <w:rPr>
          <w:rStyle w:val="default"/>
          <w:rFonts w:cs="FrankRuehl" w:hint="cs"/>
          <w:sz w:val="26"/>
          <w:rtl/>
        </w:rPr>
        <w:tab/>
        <w:t>גילוי אש;</w:t>
      </w:r>
    </w:p>
    <w:p w14:paraId="0A7B6182" w14:textId="77777777" w:rsidR="00D1191F" w:rsidRDefault="00D1191F">
      <w:pPr>
        <w:pStyle w:val="P00"/>
        <w:spacing w:before="72"/>
        <w:ind w:left="1474" w:right="1134"/>
        <w:rPr>
          <w:rStyle w:val="default"/>
          <w:rFonts w:cs="FrankRuehl" w:hint="cs"/>
          <w:sz w:val="26"/>
          <w:rtl/>
        </w:rPr>
      </w:pPr>
      <w:r>
        <w:rPr>
          <w:rStyle w:val="default"/>
          <w:rFonts w:cs="FrankRuehl" w:hint="cs"/>
          <w:sz w:val="26"/>
          <w:rtl/>
        </w:rPr>
        <w:t>(ב)</w:t>
      </w:r>
      <w:r>
        <w:rPr>
          <w:rStyle w:val="default"/>
          <w:rFonts w:cs="FrankRuehl" w:hint="cs"/>
          <w:sz w:val="26"/>
          <w:rtl/>
        </w:rPr>
        <w:tab/>
        <w:t>כריזה;</w:t>
      </w:r>
    </w:p>
    <w:p w14:paraId="3A585F0A" w14:textId="77777777" w:rsidR="00D1191F" w:rsidRDefault="00D1191F">
      <w:pPr>
        <w:pStyle w:val="P00"/>
        <w:spacing w:before="72"/>
        <w:ind w:left="1474" w:right="1134"/>
        <w:rPr>
          <w:rStyle w:val="default"/>
          <w:rFonts w:cs="FrankRuehl" w:hint="cs"/>
          <w:sz w:val="26"/>
          <w:rtl/>
        </w:rPr>
      </w:pPr>
      <w:r>
        <w:rPr>
          <w:rStyle w:val="default"/>
          <w:rFonts w:cs="FrankRuehl" w:hint="cs"/>
          <w:sz w:val="26"/>
          <w:rtl/>
        </w:rPr>
        <w:t>(ג)</w:t>
      </w:r>
      <w:r>
        <w:rPr>
          <w:rStyle w:val="default"/>
          <w:rFonts w:cs="FrankRuehl" w:hint="cs"/>
          <w:sz w:val="26"/>
          <w:rtl/>
        </w:rPr>
        <w:tab/>
        <w:t>דלתות אוטומטיות;</w:t>
      </w:r>
    </w:p>
    <w:p w14:paraId="6B42DFEB" w14:textId="77777777" w:rsidR="00D1191F" w:rsidRDefault="00D1191F">
      <w:pPr>
        <w:pStyle w:val="P00"/>
        <w:spacing w:before="72"/>
        <w:ind w:left="1474" w:right="1134"/>
        <w:rPr>
          <w:rStyle w:val="default"/>
          <w:rFonts w:cs="FrankRuehl" w:hint="cs"/>
          <w:sz w:val="26"/>
          <w:rtl/>
        </w:rPr>
      </w:pPr>
      <w:r>
        <w:rPr>
          <w:rStyle w:val="default"/>
          <w:rFonts w:cs="FrankRuehl" w:hint="cs"/>
          <w:sz w:val="26"/>
          <w:rtl/>
        </w:rPr>
        <w:t>(ד)</w:t>
      </w:r>
      <w:r>
        <w:rPr>
          <w:rStyle w:val="default"/>
          <w:rFonts w:cs="FrankRuehl" w:hint="cs"/>
          <w:sz w:val="26"/>
          <w:rtl/>
        </w:rPr>
        <w:tab/>
        <w:t>מעגלי תאורת חירום;</w:t>
      </w:r>
    </w:p>
    <w:p w14:paraId="7F9519AD" w14:textId="77777777" w:rsidR="00D1191F" w:rsidRDefault="00D1191F">
      <w:pPr>
        <w:pStyle w:val="P00"/>
        <w:spacing w:before="72"/>
        <w:ind w:left="1474" w:right="1134"/>
        <w:rPr>
          <w:rStyle w:val="default"/>
          <w:rFonts w:cs="FrankRuehl" w:hint="cs"/>
          <w:sz w:val="26"/>
          <w:rtl/>
        </w:rPr>
      </w:pPr>
      <w:r>
        <w:rPr>
          <w:rStyle w:val="default"/>
          <w:rFonts w:cs="FrankRuehl" w:hint="cs"/>
          <w:sz w:val="26"/>
          <w:rtl/>
        </w:rPr>
        <w:t>(ה)</w:t>
      </w:r>
      <w:r>
        <w:rPr>
          <w:rStyle w:val="default"/>
          <w:rFonts w:cs="FrankRuehl" w:hint="cs"/>
          <w:sz w:val="26"/>
          <w:rtl/>
        </w:rPr>
        <w:tab/>
        <w:t>תאורת מכשולי טיסה;</w:t>
      </w:r>
    </w:p>
    <w:p w14:paraId="160703DA" w14:textId="77777777" w:rsidR="00D1191F" w:rsidRDefault="00D1191F">
      <w:pPr>
        <w:pStyle w:val="P00"/>
        <w:spacing w:before="72"/>
        <w:ind w:left="1474" w:right="1134"/>
        <w:rPr>
          <w:rStyle w:val="default"/>
          <w:rFonts w:cs="FrankRuehl" w:hint="cs"/>
          <w:sz w:val="26"/>
          <w:rtl/>
        </w:rPr>
      </w:pPr>
      <w:r>
        <w:rPr>
          <w:rStyle w:val="default"/>
          <w:rFonts w:cs="FrankRuehl" w:hint="cs"/>
          <w:sz w:val="26"/>
          <w:rtl/>
        </w:rPr>
        <w:t>(ו)</w:t>
      </w:r>
      <w:r>
        <w:rPr>
          <w:rStyle w:val="default"/>
          <w:rFonts w:cs="FrankRuehl" w:hint="cs"/>
          <w:sz w:val="26"/>
          <w:rtl/>
        </w:rPr>
        <w:tab/>
        <w:t>הגברת לחץ מי כיבוי;</w:t>
      </w:r>
    </w:p>
    <w:p w14:paraId="262B7B5E" w14:textId="77777777" w:rsidR="00D1191F" w:rsidRDefault="00D1191F">
      <w:pPr>
        <w:pStyle w:val="P00"/>
        <w:spacing w:before="72"/>
        <w:ind w:left="1474" w:right="1134"/>
        <w:rPr>
          <w:rStyle w:val="default"/>
          <w:rFonts w:cs="FrankRuehl" w:hint="cs"/>
          <w:sz w:val="26"/>
          <w:rtl/>
        </w:rPr>
      </w:pPr>
      <w:r>
        <w:rPr>
          <w:rStyle w:val="default"/>
          <w:rFonts w:cs="FrankRuehl" w:hint="cs"/>
          <w:sz w:val="26"/>
          <w:rtl/>
        </w:rPr>
        <w:t>(ז)</w:t>
      </w:r>
      <w:r>
        <w:rPr>
          <w:rStyle w:val="default"/>
          <w:rFonts w:cs="FrankRuehl" w:hint="cs"/>
          <w:sz w:val="26"/>
          <w:rtl/>
        </w:rPr>
        <w:tab/>
        <w:t>אוורור של חדרי מדרגות;</w:t>
      </w:r>
    </w:p>
    <w:p w14:paraId="6D288F53" w14:textId="77777777" w:rsidR="00D1191F" w:rsidRDefault="00D1191F">
      <w:pPr>
        <w:pStyle w:val="P00"/>
        <w:spacing w:before="72"/>
        <w:ind w:left="1474" w:right="1134"/>
        <w:rPr>
          <w:rStyle w:val="default"/>
          <w:rFonts w:cs="FrankRuehl" w:hint="cs"/>
          <w:sz w:val="26"/>
          <w:rtl/>
        </w:rPr>
      </w:pPr>
      <w:r>
        <w:rPr>
          <w:rStyle w:val="default"/>
          <w:rFonts w:cs="FrankRuehl" w:hint="cs"/>
          <w:sz w:val="26"/>
          <w:rtl/>
        </w:rPr>
        <w:t>(ח)</w:t>
      </w:r>
      <w:r>
        <w:rPr>
          <w:rStyle w:val="default"/>
          <w:rFonts w:cs="FrankRuehl" w:hint="cs"/>
          <w:sz w:val="26"/>
          <w:rtl/>
        </w:rPr>
        <w:tab/>
        <w:t>סילוק עשן וחום;</w:t>
      </w:r>
    </w:p>
    <w:p w14:paraId="480F5C9C" w14:textId="77777777" w:rsidR="00D1191F" w:rsidRDefault="00D1191F">
      <w:pPr>
        <w:pStyle w:val="P00"/>
        <w:spacing w:before="72"/>
        <w:ind w:left="1021" w:right="1134"/>
        <w:rPr>
          <w:rStyle w:val="default"/>
          <w:rFonts w:cs="FrankRuehl" w:hint="cs"/>
          <w:sz w:val="26"/>
          <w:rtl/>
        </w:rPr>
      </w:pPr>
      <w:r>
        <w:rPr>
          <w:rStyle w:val="default"/>
          <w:rFonts w:cs="FrankRuehl" w:hint="cs"/>
          <w:sz w:val="26"/>
          <w:rtl/>
        </w:rPr>
        <w:t>(4)</w:t>
      </w:r>
      <w:r>
        <w:rPr>
          <w:rStyle w:val="default"/>
          <w:rFonts w:cs="FrankRuehl" w:hint="cs"/>
          <w:sz w:val="26"/>
          <w:rtl/>
        </w:rPr>
        <w:tab/>
        <w:t>תקינות מערכת הארקה;</w:t>
      </w:r>
    </w:p>
    <w:p w14:paraId="1060B773" w14:textId="77777777" w:rsidR="00D1191F" w:rsidRDefault="00D1191F">
      <w:pPr>
        <w:pStyle w:val="P00"/>
        <w:spacing w:before="72"/>
        <w:ind w:left="1021" w:right="1134"/>
        <w:rPr>
          <w:rStyle w:val="default"/>
          <w:rFonts w:cs="FrankRuehl" w:hint="cs"/>
          <w:sz w:val="26"/>
          <w:rtl/>
        </w:rPr>
      </w:pPr>
      <w:r>
        <w:rPr>
          <w:rStyle w:val="default"/>
          <w:rFonts w:cs="FrankRuehl" w:hint="cs"/>
          <w:sz w:val="26"/>
          <w:rtl/>
        </w:rPr>
        <w:t>(5)</w:t>
      </w:r>
      <w:r>
        <w:rPr>
          <w:rStyle w:val="default"/>
          <w:rFonts w:cs="FrankRuehl" w:hint="cs"/>
          <w:sz w:val="26"/>
          <w:rtl/>
        </w:rPr>
        <w:tab/>
        <w:t>בדיקה חזותית של לוחות למתח נמוך;</w:t>
      </w:r>
    </w:p>
    <w:p w14:paraId="696A6408" w14:textId="77777777" w:rsidR="00D1191F" w:rsidRDefault="00D1191F">
      <w:pPr>
        <w:pStyle w:val="P00"/>
        <w:spacing w:before="72"/>
        <w:ind w:left="1021" w:right="1134"/>
        <w:rPr>
          <w:rStyle w:val="default"/>
          <w:rFonts w:cs="FrankRuehl" w:hint="cs"/>
          <w:sz w:val="26"/>
          <w:rtl/>
        </w:rPr>
      </w:pPr>
      <w:r>
        <w:rPr>
          <w:rStyle w:val="default"/>
          <w:rFonts w:cs="FrankRuehl" w:hint="cs"/>
          <w:sz w:val="26"/>
          <w:rtl/>
        </w:rPr>
        <w:t>(6)</w:t>
      </w:r>
      <w:r>
        <w:rPr>
          <w:rStyle w:val="default"/>
          <w:rFonts w:cs="FrankRuehl" w:hint="cs"/>
          <w:sz w:val="26"/>
          <w:rtl/>
        </w:rPr>
        <w:tab/>
        <w:t xml:space="preserve">בבנין רב קומות המקבל אספקה במתח גבוה </w:t>
      </w:r>
      <w:r>
        <w:rPr>
          <w:rStyle w:val="default"/>
          <w:rFonts w:cs="FrankRuehl"/>
          <w:sz w:val="26"/>
          <w:rtl/>
        </w:rPr>
        <w:t>–</w:t>
      </w:r>
    </w:p>
    <w:p w14:paraId="318C7C05" w14:textId="77777777" w:rsidR="00D1191F" w:rsidRDefault="00D1191F">
      <w:pPr>
        <w:pStyle w:val="P00"/>
        <w:spacing w:before="72"/>
        <w:ind w:left="1474" w:right="1134"/>
        <w:rPr>
          <w:rStyle w:val="default"/>
          <w:rFonts w:cs="FrankRuehl" w:hint="cs"/>
          <w:sz w:val="26"/>
          <w:rtl/>
        </w:rPr>
      </w:pPr>
      <w:r>
        <w:rPr>
          <w:rStyle w:val="default"/>
          <w:rFonts w:cs="FrankRuehl" w:hint="cs"/>
          <w:sz w:val="26"/>
          <w:rtl/>
        </w:rPr>
        <w:t>(א)</w:t>
      </w:r>
      <w:r>
        <w:rPr>
          <w:rStyle w:val="default"/>
          <w:rFonts w:cs="FrankRuehl" w:hint="cs"/>
          <w:sz w:val="26"/>
          <w:rtl/>
        </w:rPr>
        <w:tab/>
        <w:t>בדיקה חזותית של לוחות למתח גבוה;</w:t>
      </w:r>
    </w:p>
    <w:p w14:paraId="757EA1FB" w14:textId="77777777" w:rsidR="00D1191F" w:rsidRDefault="00D1191F">
      <w:pPr>
        <w:pStyle w:val="P00"/>
        <w:spacing w:before="72"/>
        <w:ind w:left="1474" w:right="1134"/>
        <w:rPr>
          <w:rStyle w:val="default"/>
          <w:rFonts w:cs="FrankRuehl" w:hint="cs"/>
          <w:sz w:val="26"/>
          <w:rtl/>
        </w:rPr>
      </w:pPr>
      <w:r>
        <w:rPr>
          <w:rStyle w:val="default"/>
          <w:rFonts w:cs="FrankRuehl" w:hint="cs"/>
          <w:sz w:val="26"/>
          <w:rtl/>
        </w:rPr>
        <w:t>(ב)</w:t>
      </w:r>
      <w:r>
        <w:rPr>
          <w:rStyle w:val="default"/>
          <w:rFonts w:cs="FrankRuehl" w:hint="cs"/>
          <w:sz w:val="26"/>
          <w:rtl/>
        </w:rPr>
        <w:tab/>
        <w:t>בדיקה ותחזוקה של שנאים.</w:t>
      </w:r>
    </w:p>
    <w:p w14:paraId="1619160B"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מבצע בדיקת תקינות כאמור יערוך דוח בדיקה שיימסר לבעל המיתקן או מחזיקו ויישמר בידם, הכל לפי הענין.</w:t>
      </w:r>
    </w:p>
    <w:p w14:paraId="5B6F6136"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ליקוי שהתגלה בזמן הבדיקה, יתוקן בלא דיחוי.</w:t>
      </w:r>
    </w:p>
    <w:p w14:paraId="5AF13DD1" w14:textId="77777777" w:rsidR="00D1191F" w:rsidRDefault="00D1191F">
      <w:pPr>
        <w:pStyle w:val="P00"/>
        <w:spacing w:before="72"/>
        <w:ind w:left="0" w:right="1134"/>
        <w:rPr>
          <w:rStyle w:val="default"/>
          <w:rFonts w:cs="FrankRuehl" w:hint="cs"/>
          <w:sz w:val="26"/>
          <w:rtl/>
        </w:rPr>
      </w:pPr>
      <w:bookmarkStart w:id="19" w:name="Seif19"/>
      <w:bookmarkEnd w:id="19"/>
      <w:r>
        <w:rPr>
          <w:rFonts w:cs="Miriam"/>
          <w:szCs w:val="32"/>
          <w:rtl/>
          <w:lang w:val="he-IL"/>
        </w:rPr>
        <w:pict w14:anchorId="6BB41F9D">
          <v:shape id="_x0000_s1166" type="#_x0000_t202" style="position:absolute;left:0;text-align:left;margin-left:470.25pt;margin-top:3.7pt;width:1in;height:16.8pt;z-index:251666944" filled="f" stroked="f">
            <v:textbox inset="1mm,,1mm">
              <w:txbxContent>
                <w:p w14:paraId="5D5AFECD" w14:textId="77777777" w:rsidR="00D1191F" w:rsidRDefault="00D1191F">
                  <w:pPr>
                    <w:spacing w:line="160" w:lineRule="exact"/>
                    <w:jc w:val="left"/>
                    <w:rPr>
                      <w:rFonts w:cs="Miriam" w:hint="cs"/>
                      <w:szCs w:val="18"/>
                      <w:rtl/>
                    </w:rPr>
                  </w:pPr>
                  <w:r>
                    <w:rPr>
                      <w:rFonts w:cs="Miriam" w:hint="cs"/>
                      <w:szCs w:val="18"/>
                      <w:rtl/>
                    </w:rPr>
                    <w:t>תחולה</w:t>
                  </w:r>
                </w:p>
              </w:txbxContent>
            </v:textbox>
            <w10:anchorlock/>
          </v:shape>
        </w:pict>
      </w:r>
      <w:r>
        <w:rPr>
          <w:rStyle w:val="default"/>
          <w:rFonts w:cs="Miriam" w:hint="cs"/>
          <w:sz w:val="32"/>
          <w:szCs w:val="32"/>
          <w:rtl/>
        </w:rPr>
        <w:t>20</w:t>
      </w:r>
      <w:r>
        <w:rPr>
          <w:rStyle w:val="default"/>
          <w:rFonts w:cs="FrankRuehl" w:hint="cs"/>
          <w:sz w:val="26"/>
          <w:rtl/>
        </w:rPr>
        <w:t>.</w:t>
      </w:r>
      <w:r>
        <w:rPr>
          <w:rStyle w:val="default"/>
          <w:rFonts w:cs="FrankRuehl" w:hint="cs"/>
          <w:sz w:val="26"/>
          <w:rtl/>
        </w:rPr>
        <w:tab/>
        <w:t>תקנות אלה יחולו על עבודות חשמל המתבצעות בבנין רב קומות.</w:t>
      </w:r>
    </w:p>
    <w:p w14:paraId="73DD55A9" w14:textId="77777777" w:rsidR="00D1191F" w:rsidRDefault="00D1191F">
      <w:pPr>
        <w:pStyle w:val="P00"/>
        <w:spacing w:before="72"/>
        <w:ind w:left="0" w:right="1134"/>
        <w:rPr>
          <w:rStyle w:val="default"/>
          <w:rFonts w:cs="FrankRuehl" w:hint="cs"/>
          <w:sz w:val="26"/>
          <w:rtl/>
        </w:rPr>
      </w:pPr>
      <w:bookmarkStart w:id="20" w:name="Seif20"/>
      <w:bookmarkEnd w:id="20"/>
      <w:r>
        <w:rPr>
          <w:rFonts w:cs="Miriam"/>
          <w:szCs w:val="32"/>
          <w:rtl/>
          <w:lang w:val="he-IL"/>
        </w:rPr>
        <w:pict w14:anchorId="782DC643">
          <v:shape id="_x0000_s1167" type="#_x0000_t202" style="position:absolute;left:0;text-align:left;margin-left:470.25pt;margin-top:.55pt;width:1in;height:16.8pt;z-index:251667968" filled="f" stroked="f">
            <v:textbox inset="1mm,,1mm">
              <w:txbxContent>
                <w:p w14:paraId="3031CB42" w14:textId="77777777" w:rsidR="00D1191F" w:rsidRDefault="00D1191F">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21</w:t>
      </w:r>
      <w:r>
        <w:rPr>
          <w:rStyle w:val="default"/>
          <w:rFonts w:cs="FrankRuehl" w:hint="cs"/>
          <w:sz w:val="26"/>
          <w:rtl/>
        </w:rPr>
        <w:t>.</w:t>
      </w:r>
      <w:r>
        <w:rPr>
          <w:rStyle w:val="default"/>
          <w:rFonts w:cs="FrankRuehl" w:hint="cs"/>
          <w:sz w:val="26"/>
          <w:rtl/>
        </w:rPr>
        <w:tab/>
        <w:t>תחילתן של תקנות אלה שנה מיום פרסומן אך מותר לפעול לפיהן מיום פרסומן.</w:t>
      </w:r>
    </w:p>
    <w:p w14:paraId="0D2C3354" w14:textId="77777777" w:rsidR="00D1191F" w:rsidRDefault="00D1191F">
      <w:pPr>
        <w:pStyle w:val="P00"/>
        <w:spacing w:before="72"/>
        <w:ind w:left="0" w:right="1134"/>
        <w:rPr>
          <w:rStyle w:val="default"/>
          <w:rFonts w:cs="FrankRuehl" w:hint="cs"/>
          <w:sz w:val="26"/>
          <w:rtl/>
        </w:rPr>
      </w:pPr>
    </w:p>
    <w:p w14:paraId="73B9C599" w14:textId="77777777" w:rsidR="00D1191F" w:rsidRDefault="00D1191F">
      <w:pPr>
        <w:pStyle w:val="P00"/>
        <w:spacing w:before="72"/>
        <w:ind w:left="0" w:right="1134"/>
        <w:jc w:val="center"/>
        <w:rPr>
          <w:rStyle w:val="default"/>
          <w:rFonts w:cs="FrankRuehl" w:hint="cs"/>
          <w:b/>
          <w:bCs/>
          <w:sz w:val="26"/>
          <w:rtl/>
        </w:rPr>
      </w:pPr>
      <w:r>
        <w:rPr>
          <w:rStyle w:val="default"/>
          <w:rFonts w:cs="FrankRuehl" w:hint="cs"/>
          <w:b/>
          <w:bCs/>
          <w:sz w:val="26"/>
          <w:rtl/>
        </w:rPr>
        <w:t>תוספת</w:t>
      </w:r>
    </w:p>
    <w:p w14:paraId="38DE859B" w14:textId="77777777" w:rsidR="00D1191F" w:rsidRDefault="00D1191F">
      <w:pPr>
        <w:pStyle w:val="P00"/>
        <w:spacing w:before="72"/>
        <w:ind w:left="0" w:right="1134"/>
        <w:jc w:val="center"/>
        <w:rPr>
          <w:rStyle w:val="default"/>
          <w:rFonts w:cs="FrankRuehl" w:hint="cs"/>
          <w:sz w:val="24"/>
          <w:szCs w:val="24"/>
          <w:rtl/>
        </w:rPr>
      </w:pPr>
      <w:r>
        <w:rPr>
          <w:rStyle w:val="default"/>
          <w:rFonts w:cs="FrankRuehl" w:hint="cs"/>
          <w:sz w:val="24"/>
          <w:szCs w:val="24"/>
          <w:rtl/>
        </w:rPr>
        <w:t>(תקנה 1)</w:t>
      </w:r>
    </w:p>
    <w:p w14:paraId="4BB84B12" w14:textId="77777777" w:rsidR="00D1191F" w:rsidRDefault="00D1191F">
      <w:pPr>
        <w:pStyle w:val="P00"/>
        <w:spacing w:before="72"/>
        <w:ind w:left="0" w:right="1134"/>
        <w:rPr>
          <w:rStyle w:val="default"/>
          <w:rFonts w:cs="FrankRuehl" w:hint="cs"/>
          <w:sz w:val="26"/>
          <w:rtl/>
        </w:rPr>
      </w:pPr>
    </w:p>
    <w:p w14:paraId="7824E17B"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 xml:space="preserve">תקן </w:t>
      </w:r>
      <w:r>
        <w:rPr>
          <w:rStyle w:val="default"/>
          <w:rFonts w:cs="FrankRuehl"/>
          <w:szCs w:val="20"/>
        </w:rPr>
        <w:t>DIN 4102/12</w:t>
      </w:r>
    </w:p>
    <w:p w14:paraId="39EB13C2" w14:textId="77777777" w:rsidR="00D1191F" w:rsidRDefault="00D1191F">
      <w:pPr>
        <w:pStyle w:val="P00"/>
        <w:bidi w:val="0"/>
        <w:spacing w:before="72"/>
        <w:ind w:left="1134"/>
        <w:rPr>
          <w:rStyle w:val="default"/>
          <w:rFonts w:cs="FrankRuehl"/>
          <w:szCs w:val="20"/>
        </w:rPr>
      </w:pPr>
      <w:r>
        <w:rPr>
          <w:rStyle w:val="default"/>
          <w:rFonts w:cs="FrankRuehl"/>
          <w:szCs w:val="20"/>
        </w:rPr>
        <w:t>Fire behaviour of building materials and elements Part 12: Fire resistance of electric cable systems required to maintain circuit integrity – requirements and testing.</w:t>
      </w:r>
    </w:p>
    <w:p w14:paraId="0A61DEDC" w14:textId="77777777" w:rsidR="00D1191F" w:rsidRDefault="00D1191F">
      <w:pPr>
        <w:pStyle w:val="P00"/>
        <w:spacing w:before="72"/>
        <w:ind w:left="0" w:right="1134"/>
        <w:rPr>
          <w:rStyle w:val="default"/>
          <w:rFonts w:cs="FrankRuehl" w:hint="cs"/>
          <w:sz w:val="26"/>
          <w:rtl/>
        </w:rPr>
      </w:pPr>
    </w:p>
    <w:p w14:paraId="67AF482E"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 xml:space="preserve">תקן </w:t>
      </w:r>
      <w:r>
        <w:rPr>
          <w:rStyle w:val="default"/>
          <w:rFonts w:cs="FrankRuehl"/>
          <w:szCs w:val="20"/>
        </w:rPr>
        <w:t>DIN/VDE 0304 Teil 3</w:t>
      </w:r>
    </w:p>
    <w:p w14:paraId="4A70F7A2" w14:textId="77777777" w:rsidR="00D1191F" w:rsidRDefault="00D1191F">
      <w:pPr>
        <w:pStyle w:val="P00"/>
        <w:bidi w:val="0"/>
        <w:spacing w:before="72"/>
        <w:ind w:left="1134"/>
        <w:rPr>
          <w:rStyle w:val="default"/>
          <w:rFonts w:cs="FrankRuehl"/>
          <w:szCs w:val="20"/>
        </w:rPr>
      </w:pPr>
      <w:r>
        <w:rPr>
          <w:rStyle w:val="default"/>
          <w:rFonts w:cs="FrankRuehl"/>
          <w:szCs w:val="20"/>
        </w:rPr>
        <w:t>Flammability of solid non metalic materials when exposed to flame sources – List of test methods.</w:t>
      </w:r>
    </w:p>
    <w:p w14:paraId="6AD8E368" w14:textId="77777777" w:rsidR="00D1191F" w:rsidRDefault="00D1191F">
      <w:pPr>
        <w:pStyle w:val="P00"/>
        <w:spacing w:before="72"/>
        <w:ind w:left="0" w:right="1134"/>
        <w:rPr>
          <w:rStyle w:val="default"/>
          <w:rFonts w:cs="FrankRuehl" w:hint="cs"/>
          <w:sz w:val="26"/>
          <w:rtl/>
        </w:rPr>
      </w:pPr>
    </w:p>
    <w:p w14:paraId="1D98F9A8" w14:textId="77777777" w:rsidR="00D1191F" w:rsidRDefault="00D1191F">
      <w:pPr>
        <w:pStyle w:val="P00"/>
        <w:spacing w:before="72"/>
        <w:ind w:left="0" w:right="1134"/>
        <w:rPr>
          <w:rStyle w:val="default"/>
          <w:rFonts w:cs="FrankRuehl" w:hint="cs"/>
          <w:sz w:val="26"/>
          <w:rtl/>
        </w:rPr>
      </w:pPr>
      <w:r>
        <w:rPr>
          <w:rStyle w:val="default"/>
          <w:rFonts w:cs="FrankRuehl" w:hint="cs"/>
          <w:sz w:val="26"/>
          <w:rtl/>
        </w:rPr>
        <w:t xml:space="preserve">תקן </w:t>
      </w:r>
      <w:r>
        <w:rPr>
          <w:rStyle w:val="default"/>
          <w:rFonts w:cs="FrankRuehl"/>
          <w:szCs w:val="20"/>
        </w:rPr>
        <w:t>IEC 332-1</w:t>
      </w:r>
    </w:p>
    <w:p w14:paraId="10AE52AA" w14:textId="77777777" w:rsidR="00D1191F" w:rsidRDefault="00D1191F">
      <w:pPr>
        <w:pStyle w:val="P00"/>
        <w:bidi w:val="0"/>
        <w:spacing w:before="72"/>
        <w:ind w:left="1134"/>
        <w:rPr>
          <w:rStyle w:val="default"/>
          <w:rFonts w:cs="FrankRuehl"/>
          <w:szCs w:val="20"/>
        </w:rPr>
      </w:pPr>
      <w:r>
        <w:rPr>
          <w:rStyle w:val="default"/>
          <w:rFonts w:cs="FrankRuehl"/>
          <w:szCs w:val="20"/>
        </w:rPr>
        <w:t>Test on electric cables under fire conditions Part 1: Test on a single vertical insulated wire of cable.</w:t>
      </w:r>
    </w:p>
    <w:p w14:paraId="0AA5F2D1" w14:textId="77777777" w:rsidR="00D1191F" w:rsidRDefault="00D1191F">
      <w:pPr>
        <w:pStyle w:val="P00"/>
        <w:spacing w:before="72"/>
        <w:ind w:left="0" w:right="1134"/>
        <w:rPr>
          <w:rStyle w:val="default"/>
          <w:rFonts w:cs="FrankRuehl"/>
          <w:rtl/>
        </w:rPr>
      </w:pPr>
    </w:p>
    <w:p w14:paraId="1B60F21A" w14:textId="77777777" w:rsidR="00D1191F" w:rsidRDefault="00D1191F">
      <w:pPr>
        <w:pStyle w:val="P00"/>
        <w:spacing w:before="72"/>
        <w:ind w:left="0" w:right="1134"/>
        <w:rPr>
          <w:rStyle w:val="default"/>
          <w:rFonts w:cs="FrankRuehl" w:hint="cs"/>
          <w:rtl/>
        </w:rPr>
      </w:pPr>
      <w:r>
        <w:rPr>
          <w:rStyle w:val="default"/>
          <w:rFonts w:cs="FrankRuehl" w:hint="cs"/>
          <w:rtl/>
        </w:rPr>
        <w:t>ט' בשבט התשס"ג (12 בינואר 2003)</w:t>
      </w:r>
    </w:p>
    <w:p w14:paraId="71348F6E" w14:textId="77777777" w:rsidR="00D1191F" w:rsidRDefault="00D1191F">
      <w:pPr>
        <w:pStyle w:val="P00"/>
        <w:tabs>
          <w:tab w:val="clear" w:pos="624"/>
          <w:tab w:val="clear" w:pos="1021"/>
          <w:tab w:val="clear" w:pos="1474"/>
          <w:tab w:val="clear" w:pos="1928"/>
          <w:tab w:val="clear" w:pos="2381"/>
          <w:tab w:val="clear" w:pos="2835"/>
          <w:tab w:val="clear" w:pos="6259"/>
          <w:tab w:val="center" w:pos="1134"/>
          <w:tab w:val="center" w:pos="2977"/>
          <w:tab w:val="center" w:pos="4820"/>
          <w:tab w:val="center" w:pos="6804"/>
        </w:tabs>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r>
      <w:r>
        <w:rPr>
          <w:rStyle w:val="default"/>
          <w:rFonts w:cs="FrankRuehl" w:hint="cs"/>
          <w:sz w:val="26"/>
          <w:rtl/>
        </w:rPr>
        <w:tab/>
        <w:t>אפרים איתם</w:t>
      </w:r>
    </w:p>
    <w:p w14:paraId="086F73D0" w14:textId="77777777" w:rsidR="00D1191F" w:rsidRDefault="00D1191F">
      <w:pPr>
        <w:pStyle w:val="P00"/>
        <w:tabs>
          <w:tab w:val="clear" w:pos="624"/>
          <w:tab w:val="clear" w:pos="1021"/>
          <w:tab w:val="clear" w:pos="1474"/>
          <w:tab w:val="clear" w:pos="1928"/>
          <w:tab w:val="clear" w:pos="2381"/>
          <w:tab w:val="clear" w:pos="2835"/>
          <w:tab w:val="clear" w:pos="6259"/>
          <w:tab w:val="center" w:pos="1134"/>
          <w:tab w:val="center" w:pos="2977"/>
          <w:tab w:val="center" w:pos="4820"/>
          <w:tab w:val="center" w:pos="6804"/>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שר התשתיות הלאומיות</w:t>
      </w:r>
    </w:p>
    <w:p w14:paraId="36BAA7FD" w14:textId="77777777" w:rsidR="00D1191F" w:rsidRDefault="00D1191F">
      <w:pPr>
        <w:pStyle w:val="P00"/>
        <w:spacing w:before="72"/>
        <w:ind w:left="0" w:right="1134"/>
        <w:rPr>
          <w:rStyle w:val="default"/>
          <w:rFonts w:cs="FrankRuehl" w:hint="cs"/>
          <w:sz w:val="26"/>
          <w:rtl/>
        </w:rPr>
      </w:pPr>
    </w:p>
    <w:p w14:paraId="31CB5BF2" w14:textId="77777777" w:rsidR="00D1191F" w:rsidRDefault="00D1191F">
      <w:pPr>
        <w:pStyle w:val="P00"/>
        <w:spacing w:before="72"/>
        <w:ind w:left="0" w:right="1134"/>
        <w:rPr>
          <w:rStyle w:val="default"/>
          <w:rFonts w:cs="FrankRuehl" w:hint="cs"/>
          <w:sz w:val="26"/>
          <w:rtl/>
        </w:rPr>
      </w:pPr>
    </w:p>
    <w:sectPr w:rsidR="00D1191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D2060" w14:textId="77777777" w:rsidR="00755EF0" w:rsidRDefault="00755EF0">
      <w:r>
        <w:separator/>
      </w:r>
    </w:p>
  </w:endnote>
  <w:endnote w:type="continuationSeparator" w:id="0">
    <w:p w14:paraId="6EEB8DB3" w14:textId="77777777" w:rsidR="00755EF0" w:rsidRDefault="00755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28EA" w14:textId="77777777" w:rsidR="00D1191F" w:rsidRDefault="00D1191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D4486C6" w14:textId="77777777" w:rsidR="00D1191F" w:rsidRDefault="00D1191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8F35E1A" w14:textId="77777777" w:rsidR="00D1191F" w:rsidRDefault="00D1191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Z:\000000000000-law\yael\07-09-04\01\999_112.doc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57DA" w14:textId="77777777" w:rsidR="00D1191F" w:rsidRDefault="00D1191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A38FC">
      <w:rPr>
        <w:rFonts w:hAnsi="FrankRuehl" w:cs="FrankRuehl"/>
        <w:noProof/>
        <w:sz w:val="24"/>
        <w:szCs w:val="24"/>
        <w:rtl/>
      </w:rPr>
      <w:t>1</w:t>
    </w:r>
    <w:r>
      <w:rPr>
        <w:rFonts w:hAnsi="FrankRuehl" w:cs="FrankRuehl"/>
        <w:sz w:val="24"/>
        <w:szCs w:val="24"/>
        <w:rtl/>
      </w:rPr>
      <w:fldChar w:fldCharType="end"/>
    </w:r>
  </w:p>
  <w:p w14:paraId="622E08E1" w14:textId="77777777" w:rsidR="00D1191F" w:rsidRDefault="00D1191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B1792E8" w14:textId="77777777" w:rsidR="00D1191F" w:rsidRDefault="00D1191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Z:\000000000000-law\yael\07-09-04\01\999_112.doc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BFED7" w14:textId="77777777" w:rsidR="00755EF0" w:rsidRDefault="00755EF0">
      <w:pPr>
        <w:spacing w:before="60" w:line="240" w:lineRule="auto"/>
        <w:ind w:right="1134"/>
      </w:pPr>
      <w:r>
        <w:separator/>
      </w:r>
    </w:p>
  </w:footnote>
  <w:footnote w:type="continuationSeparator" w:id="0">
    <w:p w14:paraId="2F1BEFB3" w14:textId="77777777" w:rsidR="00755EF0" w:rsidRDefault="00755EF0">
      <w:r>
        <w:continuationSeparator/>
      </w:r>
    </w:p>
  </w:footnote>
  <w:footnote w:id="1">
    <w:p w14:paraId="345C201A" w14:textId="77777777" w:rsidR="00D1191F" w:rsidRDefault="00D1191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תשס"ג מס' 6226</w:t>
        </w:r>
      </w:hyperlink>
      <w:r>
        <w:rPr>
          <w:rFonts w:hint="cs"/>
          <w:sz w:val="20"/>
          <w:rtl/>
        </w:rPr>
        <w:t xml:space="preserve"> מיום 12.2.2003 עמ' 504.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6FDC" w14:textId="77777777" w:rsidR="00D1191F" w:rsidRDefault="00D1191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10111627" w14:textId="77777777" w:rsidR="00D1191F" w:rsidRDefault="00D1191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8B97BA" w14:textId="77777777" w:rsidR="00D1191F" w:rsidRDefault="00D1191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3404" w14:textId="77777777" w:rsidR="00D1191F" w:rsidRDefault="00D1191F">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החשמל (מיתקן חשמלי ציבורי בבנין רב קומות), תשס"ג-2003</w:t>
    </w:r>
  </w:p>
  <w:p w14:paraId="597F79AF" w14:textId="77777777" w:rsidR="00D1191F" w:rsidRDefault="00D1191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6C0EB6" w14:textId="77777777" w:rsidR="00D1191F" w:rsidRDefault="00D1191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191F"/>
    <w:rsid w:val="000A38FC"/>
    <w:rsid w:val="004B09CA"/>
    <w:rsid w:val="00755EF0"/>
    <w:rsid w:val="00804F13"/>
    <w:rsid w:val="00D1191F"/>
    <w:rsid w:val="00F462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708477B"/>
  <w15:chartTrackingRefBased/>
  <w15:docId w15:val="{BF8A2F30-B58D-44FF-A843-A2F3CC93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15948</CharactersWithSpaces>
  <SharedDoc>false</SharedDoc>
  <HLinks>
    <vt:vector size="132" baseType="variant">
      <vt:variant>
        <vt:i4>3342376</vt:i4>
      </vt:variant>
      <vt:variant>
        <vt:i4>60</vt:i4>
      </vt:variant>
      <vt:variant>
        <vt:i4>0</vt:i4>
      </vt:variant>
      <vt:variant>
        <vt:i4>5</vt:i4>
      </vt:variant>
      <vt:variant>
        <vt:lpwstr/>
      </vt:variant>
      <vt:variant>
        <vt:lpwstr>Seif20</vt:lpwstr>
      </vt:variant>
      <vt:variant>
        <vt:i4>3801131</vt:i4>
      </vt:variant>
      <vt:variant>
        <vt:i4>57</vt:i4>
      </vt:variant>
      <vt:variant>
        <vt:i4>0</vt:i4>
      </vt:variant>
      <vt:variant>
        <vt:i4>5</vt:i4>
      </vt:variant>
      <vt:variant>
        <vt:lpwstr/>
      </vt:variant>
      <vt:variant>
        <vt:lpwstr>Seif19</vt:lpwstr>
      </vt:variant>
      <vt:variant>
        <vt:i4>3866667</vt:i4>
      </vt:variant>
      <vt:variant>
        <vt:i4>54</vt:i4>
      </vt:variant>
      <vt:variant>
        <vt:i4>0</vt:i4>
      </vt:variant>
      <vt:variant>
        <vt:i4>5</vt:i4>
      </vt:variant>
      <vt:variant>
        <vt:lpwstr/>
      </vt:variant>
      <vt:variant>
        <vt:lpwstr>Seif18</vt:lpwstr>
      </vt:variant>
      <vt:variant>
        <vt:i4>3407915</vt:i4>
      </vt:variant>
      <vt:variant>
        <vt:i4>51</vt:i4>
      </vt:variant>
      <vt:variant>
        <vt:i4>0</vt:i4>
      </vt:variant>
      <vt:variant>
        <vt:i4>5</vt:i4>
      </vt:variant>
      <vt:variant>
        <vt:lpwstr/>
      </vt:variant>
      <vt:variant>
        <vt:lpwstr>Seif17</vt:lpwstr>
      </vt:variant>
      <vt:variant>
        <vt:i4>3473451</vt:i4>
      </vt:variant>
      <vt:variant>
        <vt:i4>48</vt:i4>
      </vt:variant>
      <vt:variant>
        <vt:i4>0</vt:i4>
      </vt:variant>
      <vt:variant>
        <vt:i4>5</vt:i4>
      </vt:variant>
      <vt:variant>
        <vt:lpwstr/>
      </vt:variant>
      <vt:variant>
        <vt:lpwstr>Seif16</vt:lpwstr>
      </vt:variant>
      <vt:variant>
        <vt:i4>3538987</vt:i4>
      </vt:variant>
      <vt:variant>
        <vt:i4>45</vt:i4>
      </vt:variant>
      <vt:variant>
        <vt:i4>0</vt:i4>
      </vt:variant>
      <vt:variant>
        <vt:i4>5</vt:i4>
      </vt:variant>
      <vt:variant>
        <vt:lpwstr/>
      </vt:variant>
      <vt:variant>
        <vt:lpwstr>Seif15</vt:lpwstr>
      </vt:variant>
      <vt:variant>
        <vt:i4>3604523</vt:i4>
      </vt:variant>
      <vt:variant>
        <vt:i4>42</vt:i4>
      </vt:variant>
      <vt:variant>
        <vt:i4>0</vt:i4>
      </vt:variant>
      <vt:variant>
        <vt:i4>5</vt:i4>
      </vt:variant>
      <vt:variant>
        <vt:lpwstr/>
      </vt:variant>
      <vt:variant>
        <vt:lpwstr>Seif14</vt:lpwstr>
      </vt:variant>
      <vt:variant>
        <vt:i4>3145771</vt:i4>
      </vt:variant>
      <vt:variant>
        <vt:i4>39</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3276843</vt:i4>
      </vt:variant>
      <vt:variant>
        <vt:i4>33</vt:i4>
      </vt:variant>
      <vt:variant>
        <vt:i4>0</vt:i4>
      </vt:variant>
      <vt:variant>
        <vt:i4>5</vt:i4>
      </vt:variant>
      <vt:variant>
        <vt:lpwstr/>
      </vt:variant>
      <vt:variant>
        <vt:lpwstr>Seif11</vt:lpwstr>
      </vt:variant>
      <vt:variant>
        <vt:i4>3342379</vt:i4>
      </vt:variant>
      <vt:variant>
        <vt:i4>30</vt:i4>
      </vt:variant>
      <vt:variant>
        <vt:i4>0</vt:i4>
      </vt:variant>
      <vt:variant>
        <vt:i4>5</vt:i4>
      </vt:variant>
      <vt:variant>
        <vt:lpwstr/>
      </vt:variant>
      <vt:variant>
        <vt:lpwstr>Seif10</vt:lpwstr>
      </vt:variant>
      <vt:variant>
        <vt:i4>196634</vt:i4>
      </vt:variant>
      <vt:variant>
        <vt:i4>27</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21</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8192012</vt:i4>
      </vt:variant>
      <vt:variant>
        <vt:i4>0</vt:i4>
      </vt:variant>
      <vt:variant>
        <vt:i4>0</vt:i4>
      </vt:variant>
      <vt:variant>
        <vt:i4>5</vt:i4>
      </vt:variant>
      <vt:variant>
        <vt:lpwstr>http://www.nevo.co.il/Law_word/law06/TAK-6226.pdf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החשמל (מיתקן חשמלי ציבורי בבנין רב קומות), תשס"ג-2003</vt:lpwstr>
  </property>
  <property fmtid="{D5CDD505-2E9C-101B-9397-08002B2CF9AE}" pid="4" name="LAWNUMBER">
    <vt:lpwstr>0112</vt:lpwstr>
  </property>
  <property fmtid="{D5CDD505-2E9C-101B-9397-08002B2CF9AE}" pid="5" name="TYPE">
    <vt:lpwstr>01</vt:lpwstr>
  </property>
  <property fmtid="{D5CDD505-2E9C-101B-9397-08002B2CF9AE}" pid="6" name="MEKOR_NAME1">
    <vt:lpwstr>חוק החשמל</vt:lpwstr>
  </property>
  <property fmtid="{D5CDD505-2E9C-101B-9397-08002B2CF9AE}" pid="7" name="MEKOR_SAIF1">
    <vt:lpwstr>13X</vt:lpwstr>
  </property>
  <property fmtid="{D5CDD505-2E9C-101B-9397-08002B2CF9AE}" pid="8" name="MEKOR_NAME2">
    <vt:lpwstr>חוק-יסוד: הממשלה</vt:lpwstr>
  </property>
  <property fmtid="{D5CDD505-2E9C-101B-9397-08002B2CF9AE}" pid="9" name="MEKOR_SAIF2">
    <vt:lpwstr>48XאX</vt:lpwstr>
  </property>
  <property fmtid="{D5CDD505-2E9C-101B-9397-08002B2CF9AE}" pid="10" name="MEKOR_NAME3">
    <vt:lpwstr>חוק העונשין</vt:lpwstr>
  </property>
  <property fmtid="{D5CDD505-2E9C-101B-9397-08002B2CF9AE}" pid="11" name="MEKOR_SAIF3">
    <vt:lpwstr>2XבX</vt:lpwstr>
  </property>
  <property fmtid="{D5CDD505-2E9C-101B-9397-08002B2CF9AE}" pid="12" name="NOSE11">
    <vt:lpwstr>רשויות ומשפט מנהלי</vt:lpwstr>
  </property>
  <property fmtid="{D5CDD505-2E9C-101B-9397-08002B2CF9AE}" pid="13" name="NOSE21">
    <vt:lpwstr>תשתיות</vt:lpwstr>
  </property>
  <property fmtid="{D5CDD505-2E9C-101B-9397-08002B2CF9AE}" pid="14" name="NOSE31">
    <vt:lpwstr>חשמל</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ies>
</file>