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7F58" w14:textId="77777777" w:rsidR="001258DC" w:rsidRDefault="001258DC">
      <w:pPr>
        <w:pStyle w:val="big-header"/>
        <w:ind w:left="0" w:right="1134"/>
        <w:rPr>
          <w:rFonts w:cs="FrankRuehl"/>
          <w:sz w:val="32"/>
        </w:rPr>
      </w:pPr>
      <w:r>
        <w:rPr>
          <w:rFonts w:cs="FrankRuehl"/>
          <w:sz w:val="32"/>
          <w:rtl/>
        </w:rPr>
        <w:t>תק</w:t>
      </w:r>
      <w:r>
        <w:rPr>
          <w:rFonts w:cs="FrankRuehl" w:hint="cs"/>
          <w:sz w:val="32"/>
          <w:rtl/>
        </w:rPr>
        <w:t>נות החשמל (מיתקני חשמל לתמרורי הוריה (רמזו</w:t>
      </w:r>
      <w:r>
        <w:rPr>
          <w:rFonts w:cs="FrankRuehl"/>
          <w:sz w:val="32"/>
          <w:rtl/>
        </w:rPr>
        <w:t>ר</w:t>
      </w:r>
      <w:r>
        <w:rPr>
          <w:rFonts w:cs="FrankRuehl" w:hint="cs"/>
          <w:sz w:val="32"/>
          <w:rtl/>
        </w:rPr>
        <w:t>ים) במתח שאינו עולה על מתח נמוך), תשס"א-</w:t>
      </w:r>
      <w:r>
        <w:rPr>
          <w:rFonts w:cs="FrankRuehl"/>
          <w:sz w:val="32"/>
          <w:rtl/>
        </w:rPr>
        <w:t>2001</w:t>
      </w:r>
    </w:p>
    <w:p w14:paraId="048C1582" w14:textId="77777777" w:rsidR="00E44BC7" w:rsidRPr="00E44BC7" w:rsidRDefault="00E44BC7" w:rsidP="00E44BC7">
      <w:pPr>
        <w:spacing w:line="320" w:lineRule="auto"/>
        <w:jc w:val="left"/>
        <w:rPr>
          <w:rFonts w:cs="FrankRuehl"/>
          <w:szCs w:val="26"/>
          <w:rtl/>
        </w:rPr>
      </w:pPr>
    </w:p>
    <w:p w14:paraId="0D21DB18" w14:textId="77777777" w:rsidR="00E44BC7" w:rsidRDefault="00E44BC7" w:rsidP="00E44BC7">
      <w:pPr>
        <w:spacing w:line="320" w:lineRule="auto"/>
        <w:jc w:val="left"/>
        <w:rPr>
          <w:rtl/>
        </w:rPr>
      </w:pPr>
    </w:p>
    <w:p w14:paraId="66DEEA67" w14:textId="77777777" w:rsidR="00E44BC7" w:rsidRPr="00E44BC7" w:rsidRDefault="00E44BC7" w:rsidP="00E44BC7">
      <w:pPr>
        <w:spacing w:line="320" w:lineRule="auto"/>
        <w:jc w:val="left"/>
        <w:rPr>
          <w:rFonts w:cs="Miriam" w:hint="cs"/>
          <w:szCs w:val="22"/>
          <w:rtl/>
        </w:rPr>
      </w:pPr>
      <w:r w:rsidRPr="00E44BC7">
        <w:rPr>
          <w:rFonts w:cs="Miriam"/>
          <w:szCs w:val="22"/>
          <w:rtl/>
        </w:rPr>
        <w:t>רשויות ומשפט מנהלי</w:t>
      </w:r>
      <w:r w:rsidRPr="00E44BC7">
        <w:rPr>
          <w:rFonts w:cs="FrankRuehl"/>
          <w:szCs w:val="26"/>
          <w:rtl/>
        </w:rPr>
        <w:t xml:space="preserve"> – תשתיות – חשמל</w:t>
      </w:r>
    </w:p>
    <w:p w14:paraId="10D36496" w14:textId="77777777" w:rsidR="001258DC" w:rsidRDefault="001258DC">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94EDA" w:rsidRPr="00B94EDA" w14:paraId="1C1D6F7C" w14:textId="77777777">
        <w:tblPrEx>
          <w:tblCellMar>
            <w:top w:w="0" w:type="dxa"/>
            <w:bottom w:w="0" w:type="dxa"/>
          </w:tblCellMar>
        </w:tblPrEx>
        <w:tc>
          <w:tcPr>
            <w:tcW w:w="1247" w:type="dxa"/>
          </w:tcPr>
          <w:p w14:paraId="18C688F0" w14:textId="77777777" w:rsidR="00B94EDA" w:rsidRPr="00B94EDA" w:rsidRDefault="00B94EDA" w:rsidP="00B94EDA">
            <w:pPr>
              <w:spacing w:line="240" w:lineRule="auto"/>
              <w:jc w:val="left"/>
              <w:rPr>
                <w:rFonts w:cs="Frankruhel"/>
                <w:sz w:val="24"/>
                <w:rtl/>
              </w:rPr>
            </w:pPr>
          </w:p>
        </w:tc>
        <w:tc>
          <w:tcPr>
            <w:tcW w:w="5669" w:type="dxa"/>
          </w:tcPr>
          <w:p w14:paraId="13802CBE" w14:textId="77777777" w:rsidR="00B94EDA" w:rsidRPr="00B94EDA" w:rsidRDefault="00B94EDA" w:rsidP="00B94EDA">
            <w:pPr>
              <w:spacing w:line="240" w:lineRule="auto"/>
              <w:jc w:val="left"/>
              <w:rPr>
                <w:rFonts w:cs="Frankruhel"/>
                <w:sz w:val="24"/>
                <w:rtl/>
              </w:rPr>
            </w:pPr>
            <w:r>
              <w:rPr>
                <w:sz w:val="24"/>
                <w:rtl/>
              </w:rPr>
              <w:t>פרק א': פרשנות</w:t>
            </w:r>
          </w:p>
        </w:tc>
        <w:tc>
          <w:tcPr>
            <w:tcW w:w="567" w:type="dxa"/>
          </w:tcPr>
          <w:p w14:paraId="3741286D" w14:textId="77777777" w:rsidR="00B94EDA" w:rsidRPr="00B94EDA" w:rsidRDefault="00B94EDA" w:rsidP="00B94EDA">
            <w:pPr>
              <w:spacing w:line="240" w:lineRule="auto"/>
              <w:jc w:val="left"/>
              <w:rPr>
                <w:rStyle w:val="Hyperlink"/>
                <w:rtl/>
              </w:rPr>
            </w:pPr>
            <w:hyperlink w:anchor="med0" w:tooltip="פרק א: פרשנות" w:history="1">
              <w:r w:rsidRPr="00B94EDA">
                <w:rPr>
                  <w:rStyle w:val="Hyperlink"/>
                </w:rPr>
                <w:t>Go</w:t>
              </w:r>
            </w:hyperlink>
          </w:p>
        </w:tc>
        <w:tc>
          <w:tcPr>
            <w:tcW w:w="850" w:type="dxa"/>
          </w:tcPr>
          <w:p w14:paraId="59B8A84D"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94EDA" w:rsidRPr="00B94EDA" w14:paraId="72B852FB" w14:textId="77777777">
        <w:tblPrEx>
          <w:tblCellMar>
            <w:top w:w="0" w:type="dxa"/>
            <w:bottom w:w="0" w:type="dxa"/>
          </w:tblCellMar>
        </w:tblPrEx>
        <w:tc>
          <w:tcPr>
            <w:tcW w:w="1247" w:type="dxa"/>
          </w:tcPr>
          <w:p w14:paraId="304AB5E6" w14:textId="77777777" w:rsidR="00B94EDA" w:rsidRPr="00B94EDA" w:rsidRDefault="00B94EDA" w:rsidP="00B94EDA">
            <w:pPr>
              <w:spacing w:line="240" w:lineRule="auto"/>
              <w:jc w:val="left"/>
              <w:rPr>
                <w:rFonts w:cs="Frankruhel"/>
                <w:sz w:val="24"/>
                <w:rtl/>
              </w:rPr>
            </w:pPr>
            <w:r>
              <w:rPr>
                <w:sz w:val="24"/>
                <w:rtl/>
              </w:rPr>
              <w:t xml:space="preserve">סעיף 1 </w:t>
            </w:r>
          </w:p>
        </w:tc>
        <w:tc>
          <w:tcPr>
            <w:tcW w:w="5669" w:type="dxa"/>
          </w:tcPr>
          <w:p w14:paraId="3D3107D4" w14:textId="77777777" w:rsidR="00B94EDA" w:rsidRPr="00B94EDA" w:rsidRDefault="00B94EDA" w:rsidP="00B94EDA">
            <w:pPr>
              <w:spacing w:line="240" w:lineRule="auto"/>
              <w:jc w:val="left"/>
              <w:rPr>
                <w:rFonts w:cs="Frankruhel"/>
                <w:sz w:val="24"/>
                <w:rtl/>
              </w:rPr>
            </w:pPr>
            <w:r>
              <w:rPr>
                <w:sz w:val="24"/>
                <w:rtl/>
              </w:rPr>
              <w:t>הגדרות</w:t>
            </w:r>
          </w:p>
        </w:tc>
        <w:tc>
          <w:tcPr>
            <w:tcW w:w="567" w:type="dxa"/>
          </w:tcPr>
          <w:p w14:paraId="1D06309A" w14:textId="77777777" w:rsidR="00B94EDA" w:rsidRPr="00B94EDA" w:rsidRDefault="00B94EDA" w:rsidP="00B94EDA">
            <w:pPr>
              <w:spacing w:line="240" w:lineRule="auto"/>
              <w:jc w:val="left"/>
              <w:rPr>
                <w:rStyle w:val="Hyperlink"/>
                <w:rtl/>
              </w:rPr>
            </w:pPr>
            <w:hyperlink w:anchor="Seif1" w:tooltip="הגדרות" w:history="1">
              <w:r w:rsidRPr="00B94EDA">
                <w:rPr>
                  <w:rStyle w:val="Hyperlink"/>
                </w:rPr>
                <w:t>Go</w:t>
              </w:r>
            </w:hyperlink>
          </w:p>
        </w:tc>
        <w:tc>
          <w:tcPr>
            <w:tcW w:w="850" w:type="dxa"/>
          </w:tcPr>
          <w:p w14:paraId="11833C98"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94EDA" w:rsidRPr="00B94EDA" w14:paraId="0CF79CDC" w14:textId="77777777">
        <w:tblPrEx>
          <w:tblCellMar>
            <w:top w:w="0" w:type="dxa"/>
            <w:bottom w:w="0" w:type="dxa"/>
          </w:tblCellMar>
        </w:tblPrEx>
        <w:tc>
          <w:tcPr>
            <w:tcW w:w="1247" w:type="dxa"/>
          </w:tcPr>
          <w:p w14:paraId="24545721" w14:textId="77777777" w:rsidR="00B94EDA" w:rsidRPr="00B94EDA" w:rsidRDefault="00B94EDA" w:rsidP="00B94EDA">
            <w:pPr>
              <w:spacing w:line="240" w:lineRule="auto"/>
              <w:jc w:val="left"/>
              <w:rPr>
                <w:rFonts w:cs="Frankruhel"/>
                <w:sz w:val="24"/>
                <w:rtl/>
              </w:rPr>
            </w:pPr>
          </w:p>
        </w:tc>
        <w:tc>
          <w:tcPr>
            <w:tcW w:w="5669" w:type="dxa"/>
          </w:tcPr>
          <w:p w14:paraId="529F4ED9" w14:textId="77777777" w:rsidR="00B94EDA" w:rsidRPr="00B94EDA" w:rsidRDefault="00B94EDA" w:rsidP="00B94EDA">
            <w:pPr>
              <w:spacing w:line="240" w:lineRule="auto"/>
              <w:jc w:val="left"/>
              <w:rPr>
                <w:rFonts w:cs="Frankruhel"/>
                <w:sz w:val="24"/>
                <w:rtl/>
              </w:rPr>
            </w:pPr>
            <w:r>
              <w:rPr>
                <w:sz w:val="24"/>
                <w:rtl/>
              </w:rPr>
              <w:t>פרק ב': כללי</w:t>
            </w:r>
          </w:p>
        </w:tc>
        <w:tc>
          <w:tcPr>
            <w:tcW w:w="567" w:type="dxa"/>
          </w:tcPr>
          <w:p w14:paraId="44A0CE12" w14:textId="77777777" w:rsidR="00B94EDA" w:rsidRPr="00B94EDA" w:rsidRDefault="00B94EDA" w:rsidP="00B94EDA">
            <w:pPr>
              <w:spacing w:line="240" w:lineRule="auto"/>
              <w:jc w:val="left"/>
              <w:rPr>
                <w:rStyle w:val="Hyperlink"/>
                <w:rtl/>
              </w:rPr>
            </w:pPr>
            <w:hyperlink w:anchor="med1" w:tooltip="פרק ב: כללי" w:history="1">
              <w:r w:rsidRPr="00B94EDA">
                <w:rPr>
                  <w:rStyle w:val="Hyperlink"/>
                </w:rPr>
                <w:t>Go</w:t>
              </w:r>
            </w:hyperlink>
          </w:p>
        </w:tc>
        <w:tc>
          <w:tcPr>
            <w:tcW w:w="850" w:type="dxa"/>
          </w:tcPr>
          <w:p w14:paraId="680E7050"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94EDA" w:rsidRPr="00B94EDA" w14:paraId="5AA21072" w14:textId="77777777">
        <w:tblPrEx>
          <w:tblCellMar>
            <w:top w:w="0" w:type="dxa"/>
            <w:bottom w:w="0" w:type="dxa"/>
          </w:tblCellMar>
        </w:tblPrEx>
        <w:tc>
          <w:tcPr>
            <w:tcW w:w="1247" w:type="dxa"/>
          </w:tcPr>
          <w:p w14:paraId="124957B3" w14:textId="77777777" w:rsidR="00B94EDA" w:rsidRPr="00B94EDA" w:rsidRDefault="00B94EDA" w:rsidP="00B94EDA">
            <w:pPr>
              <w:spacing w:line="240" w:lineRule="auto"/>
              <w:jc w:val="left"/>
              <w:rPr>
                <w:rFonts w:cs="Frankruhel"/>
                <w:sz w:val="24"/>
                <w:rtl/>
              </w:rPr>
            </w:pPr>
            <w:r>
              <w:rPr>
                <w:sz w:val="24"/>
                <w:rtl/>
              </w:rPr>
              <w:t xml:space="preserve">סעיף 2 </w:t>
            </w:r>
          </w:p>
        </w:tc>
        <w:tc>
          <w:tcPr>
            <w:tcW w:w="5669" w:type="dxa"/>
          </w:tcPr>
          <w:p w14:paraId="22B63536" w14:textId="77777777" w:rsidR="00B94EDA" w:rsidRPr="00B94EDA" w:rsidRDefault="00B94EDA" w:rsidP="00B94EDA">
            <w:pPr>
              <w:spacing w:line="240" w:lineRule="auto"/>
              <w:jc w:val="left"/>
              <w:rPr>
                <w:rFonts w:cs="Frankruhel"/>
                <w:sz w:val="24"/>
                <w:rtl/>
              </w:rPr>
            </w:pPr>
            <w:r>
              <w:rPr>
                <w:sz w:val="24"/>
                <w:rtl/>
              </w:rPr>
              <w:t>אחריות</w:t>
            </w:r>
          </w:p>
        </w:tc>
        <w:tc>
          <w:tcPr>
            <w:tcW w:w="567" w:type="dxa"/>
          </w:tcPr>
          <w:p w14:paraId="43242186" w14:textId="77777777" w:rsidR="00B94EDA" w:rsidRPr="00B94EDA" w:rsidRDefault="00B94EDA" w:rsidP="00B94EDA">
            <w:pPr>
              <w:spacing w:line="240" w:lineRule="auto"/>
              <w:jc w:val="left"/>
              <w:rPr>
                <w:rStyle w:val="Hyperlink"/>
                <w:rtl/>
              </w:rPr>
            </w:pPr>
            <w:hyperlink w:anchor="Seif2" w:tooltip="אחריות" w:history="1">
              <w:r w:rsidRPr="00B94EDA">
                <w:rPr>
                  <w:rStyle w:val="Hyperlink"/>
                </w:rPr>
                <w:t>Go</w:t>
              </w:r>
            </w:hyperlink>
          </w:p>
        </w:tc>
        <w:tc>
          <w:tcPr>
            <w:tcW w:w="850" w:type="dxa"/>
          </w:tcPr>
          <w:p w14:paraId="5C26E167"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94EDA" w:rsidRPr="00B94EDA" w14:paraId="3B23C362" w14:textId="77777777">
        <w:tblPrEx>
          <w:tblCellMar>
            <w:top w:w="0" w:type="dxa"/>
            <w:bottom w:w="0" w:type="dxa"/>
          </w:tblCellMar>
        </w:tblPrEx>
        <w:tc>
          <w:tcPr>
            <w:tcW w:w="1247" w:type="dxa"/>
          </w:tcPr>
          <w:p w14:paraId="165DD210" w14:textId="77777777" w:rsidR="00B94EDA" w:rsidRPr="00B94EDA" w:rsidRDefault="00B94EDA" w:rsidP="00B94EDA">
            <w:pPr>
              <w:spacing w:line="240" w:lineRule="auto"/>
              <w:jc w:val="left"/>
              <w:rPr>
                <w:rFonts w:cs="Frankruhel"/>
                <w:sz w:val="24"/>
                <w:rtl/>
              </w:rPr>
            </w:pPr>
            <w:r>
              <w:rPr>
                <w:sz w:val="24"/>
                <w:rtl/>
              </w:rPr>
              <w:t xml:space="preserve">סעיף 3 </w:t>
            </w:r>
          </w:p>
        </w:tc>
        <w:tc>
          <w:tcPr>
            <w:tcW w:w="5669" w:type="dxa"/>
          </w:tcPr>
          <w:p w14:paraId="285071D3" w14:textId="77777777" w:rsidR="00B94EDA" w:rsidRPr="00B94EDA" w:rsidRDefault="00B94EDA" w:rsidP="00B94EDA">
            <w:pPr>
              <w:spacing w:line="240" w:lineRule="auto"/>
              <w:jc w:val="left"/>
              <w:rPr>
                <w:rFonts w:cs="Frankruhel"/>
                <w:sz w:val="24"/>
                <w:rtl/>
              </w:rPr>
            </w:pPr>
            <w:r>
              <w:rPr>
                <w:sz w:val="24"/>
                <w:rtl/>
              </w:rPr>
              <w:t>התקנת מערכת תהר"ם</w:t>
            </w:r>
          </w:p>
        </w:tc>
        <w:tc>
          <w:tcPr>
            <w:tcW w:w="567" w:type="dxa"/>
          </w:tcPr>
          <w:p w14:paraId="312B8677" w14:textId="77777777" w:rsidR="00B94EDA" w:rsidRPr="00B94EDA" w:rsidRDefault="00B94EDA" w:rsidP="00B94EDA">
            <w:pPr>
              <w:spacing w:line="240" w:lineRule="auto"/>
              <w:jc w:val="left"/>
              <w:rPr>
                <w:rStyle w:val="Hyperlink"/>
                <w:rtl/>
              </w:rPr>
            </w:pPr>
            <w:hyperlink w:anchor="Seif3" w:tooltip="התקנת מערכת תהרם" w:history="1">
              <w:r w:rsidRPr="00B94EDA">
                <w:rPr>
                  <w:rStyle w:val="Hyperlink"/>
                </w:rPr>
                <w:t>Go</w:t>
              </w:r>
            </w:hyperlink>
          </w:p>
        </w:tc>
        <w:tc>
          <w:tcPr>
            <w:tcW w:w="850" w:type="dxa"/>
          </w:tcPr>
          <w:p w14:paraId="6DD262C3"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94EDA" w:rsidRPr="00B94EDA" w14:paraId="1AC1797C" w14:textId="77777777">
        <w:tblPrEx>
          <w:tblCellMar>
            <w:top w:w="0" w:type="dxa"/>
            <w:bottom w:w="0" w:type="dxa"/>
          </w:tblCellMar>
        </w:tblPrEx>
        <w:tc>
          <w:tcPr>
            <w:tcW w:w="1247" w:type="dxa"/>
          </w:tcPr>
          <w:p w14:paraId="660B59D8" w14:textId="77777777" w:rsidR="00B94EDA" w:rsidRPr="00B94EDA" w:rsidRDefault="00B94EDA" w:rsidP="00B94EDA">
            <w:pPr>
              <w:spacing w:line="240" w:lineRule="auto"/>
              <w:jc w:val="left"/>
              <w:rPr>
                <w:rFonts w:cs="Frankruhel"/>
                <w:sz w:val="24"/>
                <w:rtl/>
              </w:rPr>
            </w:pPr>
            <w:r>
              <w:rPr>
                <w:sz w:val="24"/>
                <w:rtl/>
              </w:rPr>
              <w:t xml:space="preserve">סעיף 4 </w:t>
            </w:r>
          </w:p>
        </w:tc>
        <w:tc>
          <w:tcPr>
            <w:tcW w:w="5669" w:type="dxa"/>
          </w:tcPr>
          <w:p w14:paraId="5C82AC1A" w14:textId="77777777" w:rsidR="00B94EDA" w:rsidRPr="00B94EDA" w:rsidRDefault="00B94EDA" w:rsidP="00B94EDA">
            <w:pPr>
              <w:spacing w:line="240" w:lineRule="auto"/>
              <w:jc w:val="left"/>
              <w:rPr>
                <w:rFonts w:cs="Frankruhel"/>
                <w:sz w:val="24"/>
                <w:rtl/>
              </w:rPr>
            </w:pPr>
            <w:r>
              <w:rPr>
                <w:sz w:val="24"/>
                <w:rtl/>
              </w:rPr>
              <w:t>מאפייני האספקה</w:t>
            </w:r>
          </w:p>
        </w:tc>
        <w:tc>
          <w:tcPr>
            <w:tcW w:w="567" w:type="dxa"/>
          </w:tcPr>
          <w:p w14:paraId="1C114C38" w14:textId="77777777" w:rsidR="00B94EDA" w:rsidRPr="00B94EDA" w:rsidRDefault="00B94EDA" w:rsidP="00B94EDA">
            <w:pPr>
              <w:spacing w:line="240" w:lineRule="auto"/>
              <w:jc w:val="left"/>
              <w:rPr>
                <w:rStyle w:val="Hyperlink"/>
                <w:rtl/>
              </w:rPr>
            </w:pPr>
            <w:hyperlink w:anchor="Seif4" w:tooltip="מאפייני האספקה" w:history="1">
              <w:r w:rsidRPr="00B94EDA">
                <w:rPr>
                  <w:rStyle w:val="Hyperlink"/>
                </w:rPr>
                <w:t>Go</w:t>
              </w:r>
            </w:hyperlink>
          </w:p>
        </w:tc>
        <w:tc>
          <w:tcPr>
            <w:tcW w:w="850" w:type="dxa"/>
          </w:tcPr>
          <w:p w14:paraId="5EA5D3F6"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94EDA" w:rsidRPr="00B94EDA" w14:paraId="11FC3A05" w14:textId="77777777">
        <w:tblPrEx>
          <w:tblCellMar>
            <w:top w:w="0" w:type="dxa"/>
            <w:bottom w:w="0" w:type="dxa"/>
          </w:tblCellMar>
        </w:tblPrEx>
        <w:tc>
          <w:tcPr>
            <w:tcW w:w="1247" w:type="dxa"/>
          </w:tcPr>
          <w:p w14:paraId="0B5E39DB" w14:textId="77777777" w:rsidR="00B94EDA" w:rsidRPr="00B94EDA" w:rsidRDefault="00B94EDA" w:rsidP="00B94EDA">
            <w:pPr>
              <w:spacing w:line="240" w:lineRule="auto"/>
              <w:jc w:val="left"/>
              <w:rPr>
                <w:rFonts w:cs="Frankruhel"/>
                <w:sz w:val="24"/>
                <w:rtl/>
              </w:rPr>
            </w:pPr>
            <w:r>
              <w:rPr>
                <w:sz w:val="24"/>
                <w:rtl/>
              </w:rPr>
              <w:t xml:space="preserve">סעיף 5 </w:t>
            </w:r>
          </w:p>
        </w:tc>
        <w:tc>
          <w:tcPr>
            <w:tcW w:w="5669" w:type="dxa"/>
          </w:tcPr>
          <w:p w14:paraId="38DE35B0" w14:textId="77777777" w:rsidR="00B94EDA" w:rsidRPr="00B94EDA" w:rsidRDefault="00B94EDA" w:rsidP="00B94EDA">
            <w:pPr>
              <w:spacing w:line="240" w:lineRule="auto"/>
              <w:jc w:val="left"/>
              <w:rPr>
                <w:rFonts w:cs="Frankruhel"/>
                <w:sz w:val="24"/>
                <w:rtl/>
              </w:rPr>
            </w:pPr>
            <w:r>
              <w:rPr>
                <w:sz w:val="24"/>
                <w:rtl/>
              </w:rPr>
              <w:t>עמידות תהר"ם בתופעות מעבר</w:t>
            </w:r>
          </w:p>
        </w:tc>
        <w:tc>
          <w:tcPr>
            <w:tcW w:w="567" w:type="dxa"/>
          </w:tcPr>
          <w:p w14:paraId="3FBE8471" w14:textId="77777777" w:rsidR="00B94EDA" w:rsidRPr="00B94EDA" w:rsidRDefault="00B94EDA" w:rsidP="00B94EDA">
            <w:pPr>
              <w:spacing w:line="240" w:lineRule="auto"/>
              <w:jc w:val="left"/>
              <w:rPr>
                <w:rStyle w:val="Hyperlink"/>
                <w:rtl/>
              </w:rPr>
            </w:pPr>
            <w:hyperlink w:anchor="Seif5" w:tooltip="עמידות תהרם בתופעות מעבר" w:history="1">
              <w:r w:rsidRPr="00B94EDA">
                <w:rPr>
                  <w:rStyle w:val="Hyperlink"/>
                </w:rPr>
                <w:t>Go</w:t>
              </w:r>
            </w:hyperlink>
          </w:p>
        </w:tc>
        <w:tc>
          <w:tcPr>
            <w:tcW w:w="850" w:type="dxa"/>
          </w:tcPr>
          <w:p w14:paraId="0AEBC549"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94EDA" w:rsidRPr="00B94EDA" w14:paraId="71D9CBCF" w14:textId="77777777">
        <w:tblPrEx>
          <w:tblCellMar>
            <w:top w:w="0" w:type="dxa"/>
            <w:bottom w:w="0" w:type="dxa"/>
          </w:tblCellMar>
        </w:tblPrEx>
        <w:tc>
          <w:tcPr>
            <w:tcW w:w="1247" w:type="dxa"/>
          </w:tcPr>
          <w:p w14:paraId="144A83A6" w14:textId="77777777" w:rsidR="00B94EDA" w:rsidRPr="00B94EDA" w:rsidRDefault="00B94EDA" w:rsidP="00B94EDA">
            <w:pPr>
              <w:spacing w:line="240" w:lineRule="auto"/>
              <w:jc w:val="left"/>
              <w:rPr>
                <w:rFonts w:cs="Frankruhel"/>
                <w:sz w:val="24"/>
                <w:rtl/>
              </w:rPr>
            </w:pPr>
            <w:r>
              <w:rPr>
                <w:sz w:val="24"/>
                <w:rtl/>
              </w:rPr>
              <w:t xml:space="preserve">סעיף 6 </w:t>
            </w:r>
          </w:p>
        </w:tc>
        <w:tc>
          <w:tcPr>
            <w:tcW w:w="5669" w:type="dxa"/>
          </w:tcPr>
          <w:p w14:paraId="09A922C4" w14:textId="77777777" w:rsidR="00B94EDA" w:rsidRPr="00B94EDA" w:rsidRDefault="00B94EDA" w:rsidP="00B94EDA">
            <w:pPr>
              <w:spacing w:line="240" w:lineRule="auto"/>
              <w:jc w:val="left"/>
              <w:rPr>
                <w:rFonts w:cs="Frankruhel"/>
                <w:sz w:val="24"/>
                <w:rtl/>
              </w:rPr>
            </w:pPr>
            <w:r>
              <w:rPr>
                <w:sz w:val="24"/>
                <w:rtl/>
              </w:rPr>
              <w:t>לוח ראשי ומפסק ראשי</w:t>
            </w:r>
          </w:p>
        </w:tc>
        <w:tc>
          <w:tcPr>
            <w:tcW w:w="567" w:type="dxa"/>
          </w:tcPr>
          <w:p w14:paraId="38A77A2B" w14:textId="77777777" w:rsidR="00B94EDA" w:rsidRPr="00B94EDA" w:rsidRDefault="00B94EDA" w:rsidP="00B94EDA">
            <w:pPr>
              <w:spacing w:line="240" w:lineRule="auto"/>
              <w:jc w:val="left"/>
              <w:rPr>
                <w:rStyle w:val="Hyperlink"/>
                <w:rtl/>
              </w:rPr>
            </w:pPr>
            <w:hyperlink w:anchor="Seif6" w:tooltip="לוח ראשי ומפסק ראשי" w:history="1">
              <w:r w:rsidRPr="00B94EDA">
                <w:rPr>
                  <w:rStyle w:val="Hyperlink"/>
                </w:rPr>
                <w:t>Go</w:t>
              </w:r>
            </w:hyperlink>
          </w:p>
        </w:tc>
        <w:tc>
          <w:tcPr>
            <w:tcW w:w="850" w:type="dxa"/>
          </w:tcPr>
          <w:p w14:paraId="0C06899C"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94EDA" w:rsidRPr="00B94EDA" w14:paraId="263B5FD7" w14:textId="77777777">
        <w:tblPrEx>
          <w:tblCellMar>
            <w:top w:w="0" w:type="dxa"/>
            <w:bottom w:w="0" w:type="dxa"/>
          </w:tblCellMar>
        </w:tblPrEx>
        <w:tc>
          <w:tcPr>
            <w:tcW w:w="1247" w:type="dxa"/>
          </w:tcPr>
          <w:p w14:paraId="4B6CAF7F" w14:textId="77777777" w:rsidR="00B94EDA" w:rsidRPr="00B94EDA" w:rsidRDefault="00B94EDA" w:rsidP="00B94EDA">
            <w:pPr>
              <w:spacing w:line="240" w:lineRule="auto"/>
              <w:jc w:val="left"/>
              <w:rPr>
                <w:rFonts w:cs="Frankruhel"/>
                <w:sz w:val="24"/>
                <w:rtl/>
              </w:rPr>
            </w:pPr>
            <w:r>
              <w:rPr>
                <w:sz w:val="24"/>
                <w:rtl/>
              </w:rPr>
              <w:t xml:space="preserve">סעיף 7 </w:t>
            </w:r>
          </w:p>
        </w:tc>
        <w:tc>
          <w:tcPr>
            <w:tcW w:w="5669" w:type="dxa"/>
          </w:tcPr>
          <w:p w14:paraId="2395792C" w14:textId="77777777" w:rsidR="00B94EDA" w:rsidRPr="00B94EDA" w:rsidRDefault="00B94EDA" w:rsidP="00B94EDA">
            <w:pPr>
              <w:spacing w:line="240" w:lineRule="auto"/>
              <w:jc w:val="left"/>
              <w:rPr>
                <w:rFonts w:cs="Frankruhel"/>
                <w:sz w:val="24"/>
                <w:rtl/>
              </w:rPr>
            </w:pPr>
            <w:r>
              <w:rPr>
                <w:sz w:val="24"/>
                <w:rtl/>
              </w:rPr>
              <w:t>מבטח בתהר"ם</w:t>
            </w:r>
          </w:p>
        </w:tc>
        <w:tc>
          <w:tcPr>
            <w:tcW w:w="567" w:type="dxa"/>
          </w:tcPr>
          <w:p w14:paraId="38566540" w14:textId="77777777" w:rsidR="00B94EDA" w:rsidRPr="00B94EDA" w:rsidRDefault="00B94EDA" w:rsidP="00B94EDA">
            <w:pPr>
              <w:spacing w:line="240" w:lineRule="auto"/>
              <w:jc w:val="left"/>
              <w:rPr>
                <w:rStyle w:val="Hyperlink"/>
                <w:rtl/>
              </w:rPr>
            </w:pPr>
            <w:hyperlink w:anchor="Seif7" w:tooltip="מבטח בתהרם" w:history="1">
              <w:r w:rsidRPr="00B94EDA">
                <w:rPr>
                  <w:rStyle w:val="Hyperlink"/>
                </w:rPr>
                <w:t>Go</w:t>
              </w:r>
            </w:hyperlink>
          </w:p>
        </w:tc>
        <w:tc>
          <w:tcPr>
            <w:tcW w:w="850" w:type="dxa"/>
          </w:tcPr>
          <w:p w14:paraId="6577210A"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94EDA" w:rsidRPr="00B94EDA" w14:paraId="2EF88A55" w14:textId="77777777">
        <w:tblPrEx>
          <w:tblCellMar>
            <w:top w:w="0" w:type="dxa"/>
            <w:bottom w:w="0" w:type="dxa"/>
          </w:tblCellMar>
        </w:tblPrEx>
        <w:tc>
          <w:tcPr>
            <w:tcW w:w="1247" w:type="dxa"/>
          </w:tcPr>
          <w:p w14:paraId="4ED88176" w14:textId="77777777" w:rsidR="00B94EDA" w:rsidRPr="00B94EDA" w:rsidRDefault="00B94EDA" w:rsidP="00B94EDA">
            <w:pPr>
              <w:spacing w:line="240" w:lineRule="auto"/>
              <w:jc w:val="left"/>
              <w:rPr>
                <w:rFonts w:cs="Frankruhel"/>
                <w:sz w:val="24"/>
                <w:rtl/>
              </w:rPr>
            </w:pPr>
            <w:r>
              <w:rPr>
                <w:sz w:val="24"/>
                <w:rtl/>
              </w:rPr>
              <w:t xml:space="preserve">סעיף 8 </w:t>
            </w:r>
          </w:p>
        </w:tc>
        <w:tc>
          <w:tcPr>
            <w:tcW w:w="5669" w:type="dxa"/>
          </w:tcPr>
          <w:p w14:paraId="62EB7B35" w14:textId="77777777" w:rsidR="00B94EDA" w:rsidRPr="00B94EDA" w:rsidRDefault="00B94EDA" w:rsidP="00B94EDA">
            <w:pPr>
              <w:spacing w:line="240" w:lineRule="auto"/>
              <w:jc w:val="left"/>
              <w:rPr>
                <w:rFonts w:cs="Frankruhel"/>
                <w:sz w:val="24"/>
                <w:rtl/>
              </w:rPr>
            </w:pPr>
            <w:r>
              <w:rPr>
                <w:sz w:val="24"/>
                <w:rtl/>
              </w:rPr>
              <w:t>אספקה חלופית לתהר"ם</w:t>
            </w:r>
          </w:p>
        </w:tc>
        <w:tc>
          <w:tcPr>
            <w:tcW w:w="567" w:type="dxa"/>
          </w:tcPr>
          <w:p w14:paraId="7EE29D4E" w14:textId="77777777" w:rsidR="00B94EDA" w:rsidRPr="00B94EDA" w:rsidRDefault="00B94EDA" w:rsidP="00B94EDA">
            <w:pPr>
              <w:spacing w:line="240" w:lineRule="auto"/>
              <w:jc w:val="left"/>
              <w:rPr>
                <w:rStyle w:val="Hyperlink"/>
                <w:rtl/>
              </w:rPr>
            </w:pPr>
            <w:hyperlink w:anchor="Seif8" w:tooltip="אספקה חלופית לתהרם" w:history="1">
              <w:r w:rsidRPr="00B94EDA">
                <w:rPr>
                  <w:rStyle w:val="Hyperlink"/>
                </w:rPr>
                <w:t>Go</w:t>
              </w:r>
            </w:hyperlink>
          </w:p>
        </w:tc>
        <w:tc>
          <w:tcPr>
            <w:tcW w:w="850" w:type="dxa"/>
          </w:tcPr>
          <w:p w14:paraId="56B9BF9B"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94EDA" w:rsidRPr="00B94EDA" w14:paraId="58F9133B" w14:textId="77777777">
        <w:tblPrEx>
          <w:tblCellMar>
            <w:top w:w="0" w:type="dxa"/>
            <w:bottom w:w="0" w:type="dxa"/>
          </w:tblCellMar>
        </w:tblPrEx>
        <w:tc>
          <w:tcPr>
            <w:tcW w:w="1247" w:type="dxa"/>
          </w:tcPr>
          <w:p w14:paraId="0FDF9D5F" w14:textId="77777777" w:rsidR="00B94EDA" w:rsidRPr="00B94EDA" w:rsidRDefault="00B94EDA" w:rsidP="00B94EDA">
            <w:pPr>
              <w:spacing w:line="240" w:lineRule="auto"/>
              <w:jc w:val="left"/>
              <w:rPr>
                <w:rFonts w:cs="Frankruhel"/>
                <w:sz w:val="24"/>
                <w:rtl/>
              </w:rPr>
            </w:pPr>
          </w:p>
        </w:tc>
        <w:tc>
          <w:tcPr>
            <w:tcW w:w="5669" w:type="dxa"/>
          </w:tcPr>
          <w:p w14:paraId="10A50BB9" w14:textId="77777777" w:rsidR="00B94EDA" w:rsidRPr="00B94EDA" w:rsidRDefault="00B94EDA" w:rsidP="00B94EDA">
            <w:pPr>
              <w:spacing w:line="240" w:lineRule="auto"/>
              <w:jc w:val="left"/>
              <w:rPr>
                <w:rFonts w:cs="Frankruhel"/>
                <w:sz w:val="24"/>
                <w:rtl/>
              </w:rPr>
            </w:pPr>
            <w:r>
              <w:rPr>
                <w:sz w:val="24"/>
                <w:rtl/>
              </w:rPr>
              <w:t>פרק ג': התקנות</w:t>
            </w:r>
          </w:p>
        </w:tc>
        <w:tc>
          <w:tcPr>
            <w:tcW w:w="567" w:type="dxa"/>
          </w:tcPr>
          <w:p w14:paraId="26BF7341" w14:textId="77777777" w:rsidR="00B94EDA" w:rsidRPr="00B94EDA" w:rsidRDefault="00B94EDA" w:rsidP="00B94EDA">
            <w:pPr>
              <w:spacing w:line="240" w:lineRule="auto"/>
              <w:jc w:val="left"/>
              <w:rPr>
                <w:rStyle w:val="Hyperlink"/>
                <w:rtl/>
              </w:rPr>
            </w:pPr>
            <w:hyperlink w:anchor="med2" w:tooltip="פרק ג: התקנות" w:history="1">
              <w:r w:rsidRPr="00B94EDA">
                <w:rPr>
                  <w:rStyle w:val="Hyperlink"/>
                </w:rPr>
                <w:t>Go</w:t>
              </w:r>
            </w:hyperlink>
          </w:p>
        </w:tc>
        <w:tc>
          <w:tcPr>
            <w:tcW w:w="850" w:type="dxa"/>
          </w:tcPr>
          <w:p w14:paraId="19B53D30"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94EDA" w:rsidRPr="00B94EDA" w14:paraId="158E3D26" w14:textId="77777777">
        <w:tblPrEx>
          <w:tblCellMar>
            <w:top w:w="0" w:type="dxa"/>
            <w:bottom w:w="0" w:type="dxa"/>
          </w:tblCellMar>
        </w:tblPrEx>
        <w:tc>
          <w:tcPr>
            <w:tcW w:w="1247" w:type="dxa"/>
          </w:tcPr>
          <w:p w14:paraId="6663B27F" w14:textId="77777777" w:rsidR="00B94EDA" w:rsidRPr="00B94EDA" w:rsidRDefault="00B94EDA" w:rsidP="00B94EDA">
            <w:pPr>
              <w:spacing w:line="240" w:lineRule="auto"/>
              <w:jc w:val="left"/>
              <w:rPr>
                <w:rFonts w:cs="Frankruhel"/>
                <w:sz w:val="24"/>
                <w:rtl/>
              </w:rPr>
            </w:pPr>
            <w:r>
              <w:rPr>
                <w:sz w:val="24"/>
                <w:rtl/>
              </w:rPr>
              <w:t xml:space="preserve">סעיף 9 </w:t>
            </w:r>
          </w:p>
        </w:tc>
        <w:tc>
          <w:tcPr>
            <w:tcW w:w="5669" w:type="dxa"/>
          </w:tcPr>
          <w:p w14:paraId="19C399D7" w14:textId="77777777" w:rsidR="00B94EDA" w:rsidRPr="00B94EDA" w:rsidRDefault="00B94EDA" w:rsidP="00B94EDA">
            <w:pPr>
              <w:spacing w:line="240" w:lineRule="auto"/>
              <w:jc w:val="left"/>
              <w:rPr>
                <w:rFonts w:cs="Frankruhel"/>
                <w:sz w:val="24"/>
                <w:rtl/>
              </w:rPr>
            </w:pPr>
            <w:r>
              <w:rPr>
                <w:sz w:val="24"/>
                <w:rtl/>
              </w:rPr>
              <w:t>התקנת כבל ומוליך</w:t>
            </w:r>
          </w:p>
        </w:tc>
        <w:tc>
          <w:tcPr>
            <w:tcW w:w="567" w:type="dxa"/>
          </w:tcPr>
          <w:p w14:paraId="7FF18F90" w14:textId="77777777" w:rsidR="00B94EDA" w:rsidRPr="00B94EDA" w:rsidRDefault="00B94EDA" w:rsidP="00B94EDA">
            <w:pPr>
              <w:spacing w:line="240" w:lineRule="auto"/>
              <w:jc w:val="left"/>
              <w:rPr>
                <w:rStyle w:val="Hyperlink"/>
                <w:rtl/>
              </w:rPr>
            </w:pPr>
            <w:hyperlink w:anchor="Seif9" w:tooltip="התקנת כבל ומוליך" w:history="1">
              <w:r w:rsidRPr="00B94EDA">
                <w:rPr>
                  <w:rStyle w:val="Hyperlink"/>
                </w:rPr>
                <w:t>Go</w:t>
              </w:r>
            </w:hyperlink>
          </w:p>
        </w:tc>
        <w:tc>
          <w:tcPr>
            <w:tcW w:w="850" w:type="dxa"/>
          </w:tcPr>
          <w:p w14:paraId="711D8BEF"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94EDA" w:rsidRPr="00B94EDA" w14:paraId="429A2A6E" w14:textId="77777777">
        <w:tblPrEx>
          <w:tblCellMar>
            <w:top w:w="0" w:type="dxa"/>
            <w:bottom w:w="0" w:type="dxa"/>
          </w:tblCellMar>
        </w:tblPrEx>
        <w:tc>
          <w:tcPr>
            <w:tcW w:w="1247" w:type="dxa"/>
          </w:tcPr>
          <w:p w14:paraId="0CCC8EE2" w14:textId="77777777" w:rsidR="00B94EDA" w:rsidRPr="00B94EDA" w:rsidRDefault="00B94EDA" w:rsidP="00B94EDA">
            <w:pPr>
              <w:spacing w:line="240" w:lineRule="auto"/>
              <w:jc w:val="left"/>
              <w:rPr>
                <w:rFonts w:cs="Frankruhel"/>
                <w:sz w:val="24"/>
                <w:rtl/>
              </w:rPr>
            </w:pPr>
            <w:r>
              <w:rPr>
                <w:sz w:val="24"/>
                <w:rtl/>
              </w:rPr>
              <w:t xml:space="preserve">סעיף 10 </w:t>
            </w:r>
          </w:p>
        </w:tc>
        <w:tc>
          <w:tcPr>
            <w:tcW w:w="5669" w:type="dxa"/>
          </w:tcPr>
          <w:p w14:paraId="1E9230CC" w14:textId="77777777" w:rsidR="00B94EDA" w:rsidRPr="00B94EDA" w:rsidRDefault="00B94EDA" w:rsidP="00B94EDA">
            <w:pPr>
              <w:spacing w:line="240" w:lineRule="auto"/>
              <w:jc w:val="left"/>
              <w:rPr>
                <w:rFonts w:cs="Frankruhel"/>
                <w:sz w:val="24"/>
                <w:rtl/>
              </w:rPr>
            </w:pPr>
            <w:r>
              <w:rPr>
                <w:sz w:val="24"/>
                <w:rtl/>
              </w:rPr>
              <w:t>חיבור מוליך</w:t>
            </w:r>
          </w:p>
        </w:tc>
        <w:tc>
          <w:tcPr>
            <w:tcW w:w="567" w:type="dxa"/>
          </w:tcPr>
          <w:p w14:paraId="6966BA87" w14:textId="77777777" w:rsidR="00B94EDA" w:rsidRPr="00B94EDA" w:rsidRDefault="00B94EDA" w:rsidP="00B94EDA">
            <w:pPr>
              <w:spacing w:line="240" w:lineRule="auto"/>
              <w:jc w:val="left"/>
              <w:rPr>
                <w:rStyle w:val="Hyperlink"/>
                <w:rtl/>
              </w:rPr>
            </w:pPr>
            <w:hyperlink w:anchor="Seif10" w:tooltip="חיבור מוליך" w:history="1">
              <w:r w:rsidRPr="00B94EDA">
                <w:rPr>
                  <w:rStyle w:val="Hyperlink"/>
                </w:rPr>
                <w:t>Go</w:t>
              </w:r>
            </w:hyperlink>
          </w:p>
        </w:tc>
        <w:tc>
          <w:tcPr>
            <w:tcW w:w="850" w:type="dxa"/>
          </w:tcPr>
          <w:p w14:paraId="250EC4A1"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94EDA" w:rsidRPr="00B94EDA" w14:paraId="5C70F1A2" w14:textId="77777777">
        <w:tblPrEx>
          <w:tblCellMar>
            <w:top w:w="0" w:type="dxa"/>
            <w:bottom w:w="0" w:type="dxa"/>
          </w:tblCellMar>
        </w:tblPrEx>
        <w:tc>
          <w:tcPr>
            <w:tcW w:w="1247" w:type="dxa"/>
          </w:tcPr>
          <w:p w14:paraId="2F5AA4EA" w14:textId="77777777" w:rsidR="00B94EDA" w:rsidRPr="00B94EDA" w:rsidRDefault="00B94EDA" w:rsidP="00B94EDA">
            <w:pPr>
              <w:spacing w:line="240" w:lineRule="auto"/>
              <w:jc w:val="left"/>
              <w:rPr>
                <w:rFonts w:cs="Frankruhel"/>
                <w:sz w:val="24"/>
                <w:rtl/>
              </w:rPr>
            </w:pPr>
            <w:r>
              <w:rPr>
                <w:sz w:val="24"/>
                <w:rtl/>
              </w:rPr>
              <w:t xml:space="preserve">סעיף 11 </w:t>
            </w:r>
          </w:p>
        </w:tc>
        <w:tc>
          <w:tcPr>
            <w:tcW w:w="5669" w:type="dxa"/>
          </w:tcPr>
          <w:p w14:paraId="43756E83" w14:textId="77777777" w:rsidR="00B94EDA" w:rsidRPr="00B94EDA" w:rsidRDefault="00B94EDA" w:rsidP="00B94EDA">
            <w:pPr>
              <w:spacing w:line="240" w:lineRule="auto"/>
              <w:jc w:val="left"/>
              <w:rPr>
                <w:rFonts w:cs="Frankruhel"/>
                <w:sz w:val="24"/>
                <w:rtl/>
              </w:rPr>
            </w:pPr>
            <w:r>
              <w:rPr>
                <w:sz w:val="24"/>
                <w:rtl/>
              </w:rPr>
              <w:t>הגנה בפני חשמול</w:t>
            </w:r>
          </w:p>
        </w:tc>
        <w:tc>
          <w:tcPr>
            <w:tcW w:w="567" w:type="dxa"/>
          </w:tcPr>
          <w:p w14:paraId="0B1D78B3" w14:textId="77777777" w:rsidR="00B94EDA" w:rsidRPr="00B94EDA" w:rsidRDefault="00B94EDA" w:rsidP="00B94EDA">
            <w:pPr>
              <w:spacing w:line="240" w:lineRule="auto"/>
              <w:jc w:val="left"/>
              <w:rPr>
                <w:rStyle w:val="Hyperlink"/>
                <w:rtl/>
              </w:rPr>
            </w:pPr>
            <w:hyperlink w:anchor="Seif11" w:tooltip="הגנה בפני חשמול" w:history="1">
              <w:r w:rsidRPr="00B94EDA">
                <w:rPr>
                  <w:rStyle w:val="Hyperlink"/>
                </w:rPr>
                <w:t>Go</w:t>
              </w:r>
            </w:hyperlink>
          </w:p>
        </w:tc>
        <w:tc>
          <w:tcPr>
            <w:tcW w:w="850" w:type="dxa"/>
          </w:tcPr>
          <w:p w14:paraId="04AC2E18"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94EDA" w:rsidRPr="00B94EDA" w14:paraId="1F4BF2F9" w14:textId="77777777">
        <w:tblPrEx>
          <w:tblCellMar>
            <w:top w:w="0" w:type="dxa"/>
            <w:bottom w:w="0" w:type="dxa"/>
          </w:tblCellMar>
        </w:tblPrEx>
        <w:tc>
          <w:tcPr>
            <w:tcW w:w="1247" w:type="dxa"/>
          </w:tcPr>
          <w:p w14:paraId="73F2C66A" w14:textId="77777777" w:rsidR="00B94EDA" w:rsidRPr="00B94EDA" w:rsidRDefault="00B94EDA" w:rsidP="00B94EDA">
            <w:pPr>
              <w:spacing w:line="240" w:lineRule="auto"/>
              <w:jc w:val="left"/>
              <w:rPr>
                <w:rFonts w:cs="Frankruhel"/>
                <w:sz w:val="24"/>
                <w:rtl/>
              </w:rPr>
            </w:pPr>
            <w:r>
              <w:rPr>
                <w:sz w:val="24"/>
                <w:rtl/>
              </w:rPr>
              <w:t xml:space="preserve">סעיף 12 </w:t>
            </w:r>
          </w:p>
        </w:tc>
        <w:tc>
          <w:tcPr>
            <w:tcW w:w="5669" w:type="dxa"/>
          </w:tcPr>
          <w:p w14:paraId="43B2C64C" w14:textId="77777777" w:rsidR="00B94EDA" w:rsidRPr="00B94EDA" w:rsidRDefault="00B94EDA" w:rsidP="00B94EDA">
            <w:pPr>
              <w:spacing w:line="240" w:lineRule="auto"/>
              <w:jc w:val="left"/>
              <w:rPr>
                <w:rFonts w:cs="Frankruhel"/>
                <w:sz w:val="24"/>
                <w:rtl/>
              </w:rPr>
            </w:pPr>
            <w:r>
              <w:rPr>
                <w:sz w:val="24"/>
                <w:rtl/>
              </w:rPr>
              <w:t>מעטפת חיצונית כללית או עצמית</w:t>
            </w:r>
          </w:p>
        </w:tc>
        <w:tc>
          <w:tcPr>
            <w:tcW w:w="567" w:type="dxa"/>
          </w:tcPr>
          <w:p w14:paraId="3C6E19C4" w14:textId="77777777" w:rsidR="00B94EDA" w:rsidRPr="00B94EDA" w:rsidRDefault="00B94EDA" w:rsidP="00B94EDA">
            <w:pPr>
              <w:spacing w:line="240" w:lineRule="auto"/>
              <w:jc w:val="left"/>
              <w:rPr>
                <w:rStyle w:val="Hyperlink"/>
                <w:rtl/>
              </w:rPr>
            </w:pPr>
            <w:hyperlink w:anchor="Seif12" w:tooltip="מעטפת חיצונית כללית או עצמית" w:history="1">
              <w:r w:rsidRPr="00B94EDA">
                <w:rPr>
                  <w:rStyle w:val="Hyperlink"/>
                </w:rPr>
                <w:t>Go</w:t>
              </w:r>
            </w:hyperlink>
          </w:p>
        </w:tc>
        <w:tc>
          <w:tcPr>
            <w:tcW w:w="850" w:type="dxa"/>
          </w:tcPr>
          <w:p w14:paraId="66DF4AF8"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94EDA" w:rsidRPr="00B94EDA" w14:paraId="406ED0FD" w14:textId="77777777">
        <w:tblPrEx>
          <w:tblCellMar>
            <w:top w:w="0" w:type="dxa"/>
            <w:bottom w:w="0" w:type="dxa"/>
          </w:tblCellMar>
        </w:tblPrEx>
        <w:tc>
          <w:tcPr>
            <w:tcW w:w="1247" w:type="dxa"/>
          </w:tcPr>
          <w:p w14:paraId="3FB4FCFE" w14:textId="77777777" w:rsidR="00B94EDA" w:rsidRPr="00B94EDA" w:rsidRDefault="00B94EDA" w:rsidP="00B94EDA">
            <w:pPr>
              <w:spacing w:line="240" w:lineRule="auto"/>
              <w:jc w:val="left"/>
              <w:rPr>
                <w:rFonts w:cs="Frankruhel"/>
                <w:sz w:val="24"/>
                <w:rtl/>
              </w:rPr>
            </w:pPr>
            <w:r>
              <w:rPr>
                <w:sz w:val="24"/>
                <w:rtl/>
              </w:rPr>
              <w:t xml:space="preserve">סעיף 13 </w:t>
            </w:r>
          </w:p>
        </w:tc>
        <w:tc>
          <w:tcPr>
            <w:tcW w:w="5669" w:type="dxa"/>
          </w:tcPr>
          <w:p w14:paraId="1D5A8181" w14:textId="77777777" w:rsidR="00B94EDA" w:rsidRPr="00B94EDA" w:rsidRDefault="00B94EDA" w:rsidP="00B94EDA">
            <w:pPr>
              <w:spacing w:line="240" w:lineRule="auto"/>
              <w:jc w:val="left"/>
              <w:rPr>
                <w:rFonts w:cs="Frankruhel"/>
                <w:sz w:val="24"/>
                <w:rtl/>
              </w:rPr>
            </w:pPr>
            <w:r>
              <w:rPr>
                <w:sz w:val="24"/>
                <w:rtl/>
              </w:rPr>
              <w:t>שילוט עמוד הניזון משני מקורות זינה</w:t>
            </w:r>
          </w:p>
        </w:tc>
        <w:tc>
          <w:tcPr>
            <w:tcW w:w="567" w:type="dxa"/>
          </w:tcPr>
          <w:p w14:paraId="3426F48D" w14:textId="77777777" w:rsidR="00B94EDA" w:rsidRPr="00B94EDA" w:rsidRDefault="00B94EDA" w:rsidP="00B94EDA">
            <w:pPr>
              <w:spacing w:line="240" w:lineRule="auto"/>
              <w:jc w:val="left"/>
              <w:rPr>
                <w:rStyle w:val="Hyperlink"/>
                <w:rtl/>
              </w:rPr>
            </w:pPr>
            <w:hyperlink w:anchor="Seif13" w:tooltip="שילוט עמוד הניזון משני מקורות זינה" w:history="1">
              <w:r w:rsidRPr="00B94EDA">
                <w:rPr>
                  <w:rStyle w:val="Hyperlink"/>
                </w:rPr>
                <w:t>Go</w:t>
              </w:r>
            </w:hyperlink>
          </w:p>
        </w:tc>
        <w:tc>
          <w:tcPr>
            <w:tcW w:w="850" w:type="dxa"/>
          </w:tcPr>
          <w:p w14:paraId="55809206"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94EDA" w:rsidRPr="00B94EDA" w14:paraId="1E61C9B7" w14:textId="77777777">
        <w:tblPrEx>
          <w:tblCellMar>
            <w:top w:w="0" w:type="dxa"/>
            <w:bottom w:w="0" w:type="dxa"/>
          </w:tblCellMar>
        </w:tblPrEx>
        <w:tc>
          <w:tcPr>
            <w:tcW w:w="1247" w:type="dxa"/>
          </w:tcPr>
          <w:p w14:paraId="76544775" w14:textId="77777777" w:rsidR="00B94EDA" w:rsidRPr="00B94EDA" w:rsidRDefault="00B94EDA" w:rsidP="00B94EDA">
            <w:pPr>
              <w:spacing w:line="240" w:lineRule="auto"/>
              <w:jc w:val="left"/>
              <w:rPr>
                <w:rFonts w:cs="Frankruhel"/>
                <w:sz w:val="24"/>
                <w:rtl/>
              </w:rPr>
            </w:pPr>
            <w:r>
              <w:rPr>
                <w:sz w:val="24"/>
                <w:rtl/>
              </w:rPr>
              <w:t xml:space="preserve">סעיף 14 </w:t>
            </w:r>
          </w:p>
        </w:tc>
        <w:tc>
          <w:tcPr>
            <w:tcW w:w="5669" w:type="dxa"/>
          </w:tcPr>
          <w:p w14:paraId="1A4653A2" w14:textId="77777777" w:rsidR="00B94EDA" w:rsidRPr="00B94EDA" w:rsidRDefault="00B94EDA" w:rsidP="00B94EDA">
            <w:pPr>
              <w:spacing w:line="240" w:lineRule="auto"/>
              <w:jc w:val="left"/>
              <w:rPr>
                <w:rFonts w:cs="Frankruhel"/>
                <w:sz w:val="24"/>
                <w:rtl/>
              </w:rPr>
            </w:pPr>
            <w:r>
              <w:rPr>
                <w:sz w:val="24"/>
                <w:rtl/>
              </w:rPr>
              <w:t>תרשים מיתקן תהר"ם</w:t>
            </w:r>
          </w:p>
        </w:tc>
        <w:tc>
          <w:tcPr>
            <w:tcW w:w="567" w:type="dxa"/>
          </w:tcPr>
          <w:p w14:paraId="170338B5" w14:textId="77777777" w:rsidR="00B94EDA" w:rsidRPr="00B94EDA" w:rsidRDefault="00B94EDA" w:rsidP="00B94EDA">
            <w:pPr>
              <w:spacing w:line="240" w:lineRule="auto"/>
              <w:jc w:val="left"/>
              <w:rPr>
                <w:rStyle w:val="Hyperlink"/>
                <w:rtl/>
              </w:rPr>
            </w:pPr>
            <w:hyperlink w:anchor="Seif14" w:tooltip="תרשים מיתקן תהרם" w:history="1">
              <w:r w:rsidRPr="00B94EDA">
                <w:rPr>
                  <w:rStyle w:val="Hyperlink"/>
                </w:rPr>
                <w:t>Go</w:t>
              </w:r>
            </w:hyperlink>
          </w:p>
        </w:tc>
        <w:tc>
          <w:tcPr>
            <w:tcW w:w="850" w:type="dxa"/>
          </w:tcPr>
          <w:p w14:paraId="71A33CD6"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94EDA" w:rsidRPr="00B94EDA" w14:paraId="54394C8B" w14:textId="77777777">
        <w:tblPrEx>
          <w:tblCellMar>
            <w:top w:w="0" w:type="dxa"/>
            <w:bottom w:w="0" w:type="dxa"/>
          </w:tblCellMar>
        </w:tblPrEx>
        <w:tc>
          <w:tcPr>
            <w:tcW w:w="1247" w:type="dxa"/>
          </w:tcPr>
          <w:p w14:paraId="28844195" w14:textId="77777777" w:rsidR="00B94EDA" w:rsidRPr="00B94EDA" w:rsidRDefault="00B94EDA" w:rsidP="00B94EDA">
            <w:pPr>
              <w:spacing w:line="240" w:lineRule="auto"/>
              <w:jc w:val="left"/>
              <w:rPr>
                <w:rFonts w:cs="Frankruhel"/>
                <w:sz w:val="24"/>
                <w:rtl/>
              </w:rPr>
            </w:pPr>
            <w:r>
              <w:rPr>
                <w:sz w:val="24"/>
                <w:rtl/>
              </w:rPr>
              <w:t xml:space="preserve">סעיף 15 </w:t>
            </w:r>
          </w:p>
        </w:tc>
        <w:tc>
          <w:tcPr>
            <w:tcW w:w="5669" w:type="dxa"/>
          </w:tcPr>
          <w:p w14:paraId="74D4AB45" w14:textId="77777777" w:rsidR="00B94EDA" w:rsidRPr="00B94EDA" w:rsidRDefault="00B94EDA" w:rsidP="00B94EDA">
            <w:pPr>
              <w:spacing w:line="240" w:lineRule="auto"/>
              <w:jc w:val="left"/>
              <w:rPr>
                <w:rFonts w:cs="Frankruhel"/>
                <w:sz w:val="24"/>
                <w:rtl/>
              </w:rPr>
            </w:pPr>
            <w:r>
              <w:rPr>
                <w:sz w:val="24"/>
                <w:rtl/>
              </w:rPr>
              <w:t>בדיקות</w:t>
            </w:r>
          </w:p>
        </w:tc>
        <w:tc>
          <w:tcPr>
            <w:tcW w:w="567" w:type="dxa"/>
          </w:tcPr>
          <w:p w14:paraId="1DBB7479" w14:textId="77777777" w:rsidR="00B94EDA" w:rsidRPr="00B94EDA" w:rsidRDefault="00B94EDA" w:rsidP="00B94EDA">
            <w:pPr>
              <w:spacing w:line="240" w:lineRule="auto"/>
              <w:jc w:val="left"/>
              <w:rPr>
                <w:rStyle w:val="Hyperlink"/>
                <w:rtl/>
              </w:rPr>
            </w:pPr>
            <w:hyperlink w:anchor="Seif15" w:tooltip="בדיקות" w:history="1">
              <w:r w:rsidRPr="00B94EDA">
                <w:rPr>
                  <w:rStyle w:val="Hyperlink"/>
                </w:rPr>
                <w:t>Go</w:t>
              </w:r>
            </w:hyperlink>
          </w:p>
        </w:tc>
        <w:tc>
          <w:tcPr>
            <w:tcW w:w="850" w:type="dxa"/>
          </w:tcPr>
          <w:p w14:paraId="3B7009EB"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94EDA" w:rsidRPr="00B94EDA" w14:paraId="44ECB611" w14:textId="77777777">
        <w:tblPrEx>
          <w:tblCellMar>
            <w:top w:w="0" w:type="dxa"/>
            <w:bottom w:w="0" w:type="dxa"/>
          </w:tblCellMar>
        </w:tblPrEx>
        <w:tc>
          <w:tcPr>
            <w:tcW w:w="1247" w:type="dxa"/>
          </w:tcPr>
          <w:p w14:paraId="353A57F9" w14:textId="77777777" w:rsidR="00B94EDA" w:rsidRPr="00B94EDA" w:rsidRDefault="00B94EDA" w:rsidP="00B94EDA">
            <w:pPr>
              <w:spacing w:line="240" w:lineRule="auto"/>
              <w:jc w:val="left"/>
              <w:rPr>
                <w:rFonts w:cs="Frankruhel"/>
                <w:sz w:val="24"/>
                <w:rtl/>
              </w:rPr>
            </w:pPr>
            <w:r>
              <w:rPr>
                <w:sz w:val="24"/>
                <w:rtl/>
              </w:rPr>
              <w:t xml:space="preserve">סעיף 16 </w:t>
            </w:r>
          </w:p>
        </w:tc>
        <w:tc>
          <w:tcPr>
            <w:tcW w:w="5669" w:type="dxa"/>
          </w:tcPr>
          <w:p w14:paraId="1A4DBF61" w14:textId="77777777" w:rsidR="00B94EDA" w:rsidRPr="00B94EDA" w:rsidRDefault="00B94EDA" w:rsidP="00B94EDA">
            <w:pPr>
              <w:spacing w:line="240" w:lineRule="auto"/>
              <w:jc w:val="left"/>
              <w:rPr>
                <w:rFonts w:cs="Frankruhel"/>
                <w:sz w:val="24"/>
                <w:rtl/>
              </w:rPr>
            </w:pPr>
            <w:r>
              <w:rPr>
                <w:sz w:val="24"/>
                <w:rtl/>
              </w:rPr>
              <w:t>תחולה</w:t>
            </w:r>
          </w:p>
        </w:tc>
        <w:tc>
          <w:tcPr>
            <w:tcW w:w="567" w:type="dxa"/>
          </w:tcPr>
          <w:p w14:paraId="33B3B080" w14:textId="77777777" w:rsidR="00B94EDA" w:rsidRPr="00B94EDA" w:rsidRDefault="00B94EDA" w:rsidP="00B94EDA">
            <w:pPr>
              <w:spacing w:line="240" w:lineRule="auto"/>
              <w:jc w:val="left"/>
              <w:rPr>
                <w:rStyle w:val="Hyperlink"/>
                <w:rtl/>
              </w:rPr>
            </w:pPr>
            <w:hyperlink w:anchor="Seif16" w:tooltip="תחולה" w:history="1">
              <w:r w:rsidRPr="00B94EDA">
                <w:rPr>
                  <w:rStyle w:val="Hyperlink"/>
                </w:rPr>
                <w:t>Go</w:t>
              </w:r>
            </w:hyperlink>
          </w:p>
        </w:tc>
        <w:tc>
          <w:tcPr>
            <w:tcW w:w="850" w:type="dxa"/>
          </w:tcPr>
          <w:p w14:paraId="0F86E430"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4EDA" w:rsidRPr="00B94EDA" w14:paraId="5E2D0F32" w14:textId="77777777">
        <w:tblPrEx>
          <w:tblCellMar>
            <w:top w:w="0" w:type="dxa"/>
            <w:bottom w:w="0" w:type="dxa"/>
          </w:tblCellMar>
        </w:tblPrEx>
        <w:tc>
          <w:tcPr>
            <w:tcW w:w="1247" w:type="dxa"/>
          </w:tcPr>
          <w:p w14:paraId="48117F98" w14:textId="77777777" w:rsidR="00B94EDA" w:rsidRPr="00B94EDA" w:rsidRDefault="00B94EDA" w:rsidP="00B94EDA">
            <w:pPr>
              <w:spacing w:line="240" w:lineRule="auto"/>
              <w:jc w:val="left"/>
              <w:rPr>
                <w:rFonts w:cs="Frankruhel"/>
                <w:sz w:val="24"/>
                <w:rtl/>
              </w:rPr>
            </w:pPr>
            <w:r>
              <w:rPr>
                <w:sz w:val="24"/>
                <w:rtl/>
              </w:rPr>
              <w:t xml:space="preserve">סעיף 17 </w:t>
            </w:r>
          </w:p>
        </w:tc>
        <w:tc>
          <w:tcPr>
            <w:tcW w:w="5669" w:type="dxa"/>
          </w:tcPr>
          <w:p w14:paraId="6258C6C1" w14:textId="77777777" w:rsidR="00B94EDA" w:rsidRPr="00B94EDA" w:rsidRDefault="00B94EDA" w:rsidP="00B94EDA">
            <w:pPr>
              <w:spacing w:line="240" w:lineRule="auto"/>
              <w:jc w:val="left"/>
              <w:rPr>
                <w:rFonts w:cs="Frankruhel"/>
                <w:sz w:val="24"/>
                <w:rtl/>
              </w:rPr>
            </w:pPr>
            <w:r>
              <w:rPr>
                <w:sz w:val="24"/>
                <w:rtl/>
              </w:rPr>
              <w:t>סייג לתחולה</w:t>
            </w:r>
          </w:p>
        </w:tc>
        <w:tc>
          <w:tcPr>
            <w:tcW w:w="567" w:type="dxa"/>
          </w:tcPr>
          <w:p w14:paraId="02CDC078" w14:textId="77777777" w:rsidR="00B94EDA" w:rsidRPr="00B94EDA" w:rsidRDefault="00B94EDA" w:rsidP="00B94EDA">
            <w:pPr>
              <w:spacing w:line="240" w:lineRule="auto"/>
              <w:jc w:val="left"/>
              <w:rPr>
                <w:rStyle w:val="Hyperlink"/>
                <w:rtl/>
              </w:rPr>
            </w:pPr>
            <w:hyperlink w:anchor="Seif17" w:tooltip="סייג לתחולה" w:history="1">
              <w:r w:rsidRPr="00B94EDA">
                <w:rPr>
                  <w:rStyle w:val="Hyperlink"/>
                </w:rPr>
                <w:t>Go</w:t>
              </w:r>
            </w:hyperlink>
          </w:p>
        </w:tc>
        <w:tc>
          <w:tcPr>
            <w:tcW w:w="850" w:type="dxa"/>
          </w:tcPr>
          <w:p w14:paraId="2A5D73B7"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B94EDA" w:rsidRPr="00B94EDA" w14:paraId="0AE6C929" w14:textId="77777777">
        <w:tblPrEx>
          <w:tblCellMar>
            <w:top w:w="0" w:type="dxa"/>
            <w:bottom w:w="0" w:type="dxa"/>
          </w:tblCellMar>
        </w:tblPrEx>
        <w:tc>
          <w:tcPr>
            <w:tcW w:w="1247" w:type="dxa"/>
          </w:tcPr>
          <w:p w14:paraId="01ACC83C" w14:textId="77777777" w:rsidR="00B94EDA" w:rsidRPr="00B94EDA" w:rsidRDefault="00B94EDA" w:rsidP="00B94EDA">
            <w:pPr>
              <w:spacing w:line="240" w:lineRule="auto"/>
              <w:jc w:val="left"/>
              <w:rPr>
                <w:rFonts w:cs="Frankruhel"/>
                <w:sz w:val="24"/>
                <w:rtl/>
              </w:rPr>
            </w:pPr>
            <w:r>
              <w:rPr>
                <w:sz w:val="24"/>
                <w:rtl/>
              </w:rPr>
              <w:t xml:space="preserve">סעיף 18 </w:t>
            </w:r>
          </w:p>
        </w:tc>
        <w:tc>
          <w:tcPr>
            <w:tcW w:w="5669" w:type="dxa"/>
          </w:tcPr>
          <w:p w14:paraId="5C8A5BD2" w14:textId="77777777" w:rsidR="00B94EDA" w:rsidRPr="00B94EDA" w:rsidRDefault="00B94EDA" w:rsidP="00B94EDA">
            <w:pPr>
              <w:spacing w:line="240" w:lineRule="auto"/>
              <w:jc w:val="left"/>
              <w:rPr>
                <w:rFonts w:cs="Frankruhel"/>
                <w:sz w:val="24"/>
                <w:rtl/>
              </w:rPr>
            </w:pPr>
            <w:r>
              <w:rPr>
                <w:sz w:val="24"/>
                <w:rtl/>
              </w:rPr>
              <w:t>תחילה</w:t>
            </w:r>
          </w:p>
        </w:tc>
        <w:tc>
          <w:tcPr>
            <w:tcW w:w="567" w:type="dxa"/>
          </w:tcPr>
          <w:p w14:paraId="42F15FB5" w14:textId="77777777" w:rsidR="00B94EDA" w:rsidRPr="00B94EDA" w:rsidRDefault="00B94EDA" w:rsidP="00B94EDA">
            <w:pPr>
              <w:spacing w:line="240" w:lineRule="auto"/>
              <w:jc w:val="left"/>
              <w:rPr>
                <w:rStyle w:val="Hyperlink"/>
                <w:rtl/>
              </w:rPr>
            </w:pPr>
            <w:hyperlink w:anchor="Seif18" w:tooltip="תחילה" w:history="1">
              <w:r w:rsidRPr="00B94EDA">
                <w:rPr>
                  <w:rStyle w:val="Hyperlink"/>
                </w:rPr>
                <w:t>Go</w:t>
              </w:r>
            </w:hyperlink>
          </w:p>
        </w:tc>
        <w:tc>
          <w:tcPr>
            <w:tcW w:w="850" w:type="dxa"/>
          </w:tcPr>
          <w:p w14:paraId="40F17A1F" w14:textId="77777777" w:rsidR="00B94EDA" w:rsidRPr="00B94EDA" w:rsidRDefault="00B94EDA" w:rsidP="00B94ED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52BFF1D3" w14:textId="77777777" w:rsidR="001258DC" w:rsidRDefault="001258DC">
      <w:pPr>
        <w:pStyle w:val="big-header"/>
        <w:ind w:left="0" w:right="1134"/>
        <w:rPr>
          <w:rFonts w:cs="FrankRuehl"/>
          <w:rtl/>
        </w:rPr>
      </w:pPr>
    </w:p>
    <w:p w14:paraId="28AD13E1" w14:textId="77777777" w:rsidR="001258DC" w:rsidRDefault="001258DC" w:rsidP="00E44BC7">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החשמל (מיתקני חשמל לתמרורי הוריה (רמזו</w:t>
      </w:r>
      <w:r>
        <w:rPr>
          <w:rFonts w:cs="FrankRuehl"/>
          <w:sz w:val="32"/>
          <w:rtl/>
        </w:rPr>
        <w:t>ר</w:t>
      </w:r>
      <w:r>
        <w:rPr>
          <w:rFonts w:cs="FrankRuehl" w:hint="cs"/>
          <w:sz w:val="32"/>
          <w:rtl/>
        </w:rPr>
        <w:t>ים) במתח שאינו עולה על מתח נמוך), תשס"א-</w:t>
      </w:r>
      <w:r>
        <w:rPr>
          <w:rFonts w:cs="FrankRuehl"/>
          <w:sz w:val="32"/>
          <w:rtl/>
        </w:rPr>
        <w:t>2001</w:t>
      </w:r>
      <w:r>
        <w:rPr>
          <w:rStyle w:val="default"/>
          <w:rtl/>
        </w:rPr>
        <w:footnoteReference w:customMarkFollows="1" w:id="1"/>
        <w:t>*</w:t>
      </w:r>
    </w:p>
    <w:p w14:paraId="12E06B9E" w14:textId="77777777" w:rsidR="001258DC" w:rsidRDefault="001258DC">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סעיף 13 לחוק החשמל, התשי"ד-1954 (להלן </w:t>
      </w:r>
      <w:r>
        <w:rPr>
          <w:rStyle w:val="default"/>
          <w:rFonts w:cs="FrankRuehl"/>
          <w:rtl/>
        </w:rPr>
        <w:t>–</w:t>
      </w:r>
      <w:r>
        <w:rPr>
          <w:rStyle w:val="default"/>
          <w:rFonts w:cs="FrankRuehl" w:hint="cs"/>
          <w:rtl/>
        </w:rPr>
        <w:t xml:space="preserve"> החוק), ובאישור ועדת העבודה והרווחה של הכנסת לפי סעיף 48(א) לחוק-יסוד: הממשלה, וסעיף 2(ב) לחוק העונשין, התשל"ז-1977, אני מתקין תקנות אלה:</w:t>
      </w:r>
    </w:p>
    <w:p w14:paraId="468D4DD0" w14:textId="77777777" w:rsidR="001258DC" w:rsidRDefault="001258DC">
      <w:pPr>
        <w:pStyle w:val="medium2-header"/>
        <w:keepLines w:val="0"/>
        <w:spacing w:before="72"/>
        <w:ind w:left="0" w:right="1134"/>
        <w:rPr>
          <w:rFonts w:hint="cs"/>
          <w:noProof/>
          <w:sz w:val="20"/>
          <w:rtl/>
        </w:rPr>
      </w:pPr>
      <w:bookmarkStart w:id="0" w:name="med0"/>
      <w:bookmarkEnd w:id="0"/>
      <w:r>
        <w:rPr>
          <w:noProof/>
          <w:sz w:val="20"/>
          <w:rtl/>
        </w:rPr>
        <w:t>פ</w:t>
      </w:r>
      <w:r>
        <w:rPr>
          <w:rFonts w:hint="cs"/>
          <w:noProof/>
          <w:sz w:val="20"/>
          <w:rtl/>
        </w:rPr>
        <w:t>רק א': פרשנות</w:t>
      </w:r>
    </w:p>
    <w:p w14:paraId="35EEEDFE" w14:textId="77777777" w:rsidR="001258DC" w:rsidRDefault="001258DC">
      <w:pPr>
        <w:pStyle w:val="P00"/>
        <w:spacing w:before="72"/>
        <w:ind w:left="0" w:right="1134"/>
        <w:rPr>
          <w:rStyle w:val="default"/>
          <w:rFonts w:cs="FrankRuehl" w:hint="cs"/>
          <w:rtl/>
        </w:rPr>
      </w:pPr>
      <w:bookmarkStart w:id="1" w:name="Seif1"/>
      <w:bookmarkEnd w:id="1"/>
      <w:r>
        <w:rPr>
          <w:lang w:val="he-IL"/>
        </w:rPr>
        <w:pict w14:anchorId="4BDD6691">
          <v:rect id="_x0000_s1026" style="position:absolute;left:0;text-align:left;margin-left:464.5pt;margin-top:8.05pt;width:75.05pt;height:10pt;z-index:251649024" o:allowincell="f" filled="f" stroked="f" strokecolor="lime" strokeweight=".25pt">
            <v:textbox style="mso-next-textbox:#_x0000_s1026" inset="0,0,0,0">
              <w:txbxContent>
                <w:p w14:paraId="65CE554A" w14:textId="77777777" w:rsidR="001258DC" w:rsidRDefault="001258D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2A2D036A"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"אבזר" </w:t>
      </w:r>
      <w:r>
        <w:rPr>
          <w:rStyle w:val="default"/>
          <w:rFonts w:cs="FrankRuehl"/>
          <w:rtl/>
        </w:rPr>
        <w:t>–</w:t>
      </w:r>
      <w:r>
        <w:rPr>
          <w:rStyle w:val="default"/>
          <w:rFonts w:cs="FrankRuehl" w:hint="cs"/>
          <w:rtl/>
        </w:rPr>
        <w:t xml:space="preserve"> פריט של ציוד חשמלי המשמש לתמסורת (</w:t>
      </w:r>
      <w:r>
        <w:rPr>
          <w:rStyle w:val="default"/>
          <w:rFonts w:cs="FrankRuehl"/>
          <w:sz w:val="20"/>
          <w:szCs w:val="20"/>
        </w:rPr>
        <w:t>transmission</w:t>
      </w:r>
      <w:r>
        <w:rPr>
          <w:rStyle w:val="default"/>
          <w:rFonts w:cs="FrankRuehl" w:hint="cs"/>
          <w:rtl/>
        </w:rPr>
        <w:t>) או לחלוקה (</w:t>
      </w:r>
      <w:r>
        <w:rPr>
          <w:rStyle w:val="default"/>
          <w:rFonts w:cs="FrankRuehl"/>
          <w:sz w:val="20"/>
          <w:szCs w:val="20"/>
        </w:rPr>
        <w:t>distribution</w:t>
      </w:r>
      <w:r>
        <w:rPr>
          <w:rStyle w:val="default"/>
          <w:rFonts w:cs="FrankRuehl" w:hint="cs"/>
          <w:rtl/>
        </w:rPr>
        <w:t>) של אנרגיה חשמלית;</w:t>
      </w:r>
    </w:p>
    <w:p w14:paraId="1BE8C0B1"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"אספקה" </w:t>
      </w:r>
      <w:r>
        <w:rPr>
          <w:rStyle w:val="default"/>
          <w:rFonts w:cs="FrankRuehl"/>
          <w:rtl/>
        </w:rPr>
        <w:t>–</w:t>
      </w:r>
      <w:r>
        <w:rPr>
          <w:rStyle w:val="default"/>
          <w:rFonts w:cs="FrankRuehl" w:hint="cs"/>
          <w:rtl/>
        </w:rPr>
        <w:t xml:space="preserve"> אספקת חשמל למיתקן לרבות האמצעים הפיזיים לכך;</w:t>
      </w:r>
    </w:p>
    <w:p w14:paraId="4B350F35"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"אספקה חלופית" </w:t>
      </w:r>
      <w:r>
        <w:rPr>
          <w:rStyle w:val="default"/>
          <w:rFonts w:cs="FrankRuehl"/>
          <w:rtl/>
        </w:rPr>
        <w:t>–</w:t>
      </w:r>
      <w:r>
        <w:rPr>
          <w:rStyle w:val="default"/>
          <w:rFonts w:cs="FrankRuehl" w:hint="cs"/>
          <w:rtl/>
        </w:rPr>
        <w:t xml:space="preserve"> אספקת חשמל כחלופה, מלאה או חלקית, לאספקה מרשת של חברת חשמל או מרשת לאספקה עצמית, בשעת הפסקתה;</w:t>
      </w:r>
    </w:p>
    <w:p w14:paraId="4D9533FA"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"ארון פיקוד" </w:t>
      </w:r>
      <w:r>
        <w:rPr>
          <w:rStyle w:val="default"/>
          <w:rFonts w:cs="FrankRuehl"/>
          <w:rtl/>
        </w:rPr>
        <w:t>–</w:t>
      </w:r>
      <w:r>
        <w:rPr>
          <w:rStyle w:val="default"/>
          <w:rFonts w:cs="FrankRuehl" w:hint="cs"/>
          <w:rtl/>
        </w:rPr>
        <w:t xml:space="preserve"> לוח המותקן בארון המשמש להגנה מכנית;</w:t>
      </w:r>
    </w:p>
    <w:p w14:paraId="6FF7E1D9"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"דרגת הגנה </w:t>
      </w:r>
      <w:r>
        <w:rPr>
          <w:rStyle w:val="default"/>
          <w:sz w:val="20"/>
          <w:szCs w:val="20"/>
        </w:rPr>
        <w:t>IP XXX</w:t>
      </w:r>
      <w:r>
        <w:rPr>
          <w:rStyle w:val="default"/>
          <w:rFonts w:cs="FrankRuehl" w:hint="cs"/>
          <w:rtl/>
        </w:rPr>
        <w:t xml:space="preserve">" </w:t>
      </w:r>
      <w:r>
        <w:rPr>
          <w:rStyle w:val="default"/>
          <w:rFonts w:cs="FrankRuehl"/>
          <w:rtl/>
        </w:rPr>
        <w:t>–</w:t>
      </w:r>
      <w:r>
        <w:rPr>
          <w:rStyle w:val="default"/>
          <w:rFonts w:cs="FrankRuehl" w:hint="cs"/>
          <w:rtl/>
        </w:rPr>
        <w:t xml:space="preserve"> דרגת הגנה כמשמעותה בתקן ישראלי ת"י 981;</w:t>
      </w:r>
    </w:p>
    <w:p w14:paraId="13A02E7B"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"הדק" </w:t>
      </w:r>
      <w:r>
        <w:rPr>
          <w:rStyle w:val="default"/>
          <w:rFonts w:cs="FrankRuehl"/>
          <w:rtl/>
        </w:rPr>
        <w:t>–</w:t>
      </w:r>
      <w:r>
        <w:rPr>
          <w:rStyle w:val="default"/>
          <w:rFonts w:cs="FrankRuehl" w:hint="cs"/>
          <w:rtl/>
        </w:rPr>
        <w:t xml:space="preserve"> אמצעי מכני לחיבור מוליך או מוליכים;</w:t>
      </w:r>
    </w:p>
    <w:p w14:paraId="0323E6D9"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"החלק האלקטרוני"" </w:t>
      </w:r>
      <w:r>
        <w:rPr>
          <w:rStyle w:val="default"/>
          <w:rFonts w:cs="FrankRuehl"/>
          <w:rtl/>
        </w:rPr>
        <w:t>–</w:t>
      </w:r>
      <w:r>
        <w:rPr>
          <w:rStyle w:val="default"/>
          <w:rFonts w:cs="FrankRuehl" w:hint="cs"/>
          <w:rtl/>
        </w:rPr>
        <w:t xml:space="preserve"> רכיבים אלקטרוניים המבקרים את פעילות המערכת;</w:t>
      </w:r>
    </w:p>
    <w:p w14:paraId="135BD539" w14:textId="77777777" w:rsidR="001258DC" w:rsidRDefault="001258DC">
      <w:pPr>
        <w:pStyle w:val="P00"/>
        <w:spacing w:before="72"/>
        <w:ind w:left="0" w:right="1134"/>
        <w:rPr>
          <w:rStyle w:val="default"/>
          <w:rFonts w:cs="FrankRuehl" w:hint="cs"/>
          <w:rtl/>
        </w:rPr>
      </w:pPr>
      <w:r>
        <w:rPr>
          <w:rStyle w:val="default"/>
          <w:rFonts w:cs="FrankRuehl" w:hint="cs"/>
          <w:rtl/>
        </w:rPr>
        <w:tab/>
        <w:t>"זינה צפה" (</w:t>
      </w:r>
      <w:r>
        <w:rPr>
          <w:rStyle w:val="default"/>
          <w:rFonts w:cs="FrankRuehl"/>
          <w:sz w:val="20"/>
          <w:szCs w:val="20"/>
        </w:rPr>
        <w:t>IT</w:t>
      </w:r>
      <w:r>
        <w:rPr>
          <w:rStyle w:val="default"/>
          <w:rFonts w:cs="FrankRuehl" w:hint="cs"/>
          <w:rtl/>
        </w:rPr>
        <w:t xml:space="preserve">) </w:t>
      </w:r>
      <w:r>
        <w:rPr>
          <w:rStyle w:val="default"/>
          <w:rFonts w:cs="FrankRuehl"/>
          <w:rtl/>
        </w:rPr>
        <w:t>–</w:t>
      </w:r>
      <w:r>
        <w:rPr>
          <w:rStyle w:val="default"/>
          <w:rFonts w:cs="FrankRuehl" w:hint="cs"/>
          <w:rtl/>
        </w:rPr>
        <w:t xml:space="preserve"> אמצעי הגנה בפני חשמול המאופיין על ידי העדר הארקת השיטה;</w:t>
      </w:r>
    </w:p>
    <w:p w14:paraId="450F9CA3"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"חברת חשמל" </w:t>
      </w:r>
      <w:r>
        <w:rPr>
          <w:rStyle w:val="default"/>
          <w:rFonts w:cs="FrankRuehl"/>
          <w:rtl/>
        </w:rPr>
        <w:t>–</w:t>
      </w:r>
      <w:r>
        <w:rPr>
          <w:rStyle w:val="default"/>
          <w:rFonts w:cs="FrankRuehl" w:hint="cs"/>
          <w:rtl/>
        </w:rPr>
        <w:t xml:space="preserve"> חברה לאספקת חשמל בעלת רישיון ספק שירות חיוני כהגדרתו בחוק משק החשמל, התשנ"ו-1996;</w:t>
      </w:r>
    </w:p>
    <w:p w14:paraId="02F8FB26" w14:textId="77777777" w:rsidR="001258DC" w:rsidRDefault="001258DC">
      <w:pPr>
        <w:pStyle w:val="P00"/>
        <w:spacing w:before="72"/>
        <w:ind w:left="0" w:right="1134"/>
        <w:rPr>
          <w:rStyle w:val="default"/>
          <w:rFonts w:cs="FrankRuehl"/>
          <w:rtl/>
        </w:rPr>
      </w:pPr>
      <w:r>
        <w:rPr>
          <w:rStyle w:val="default"/>
          <w:rFonts w:cs="FrankRuehl" w:hint="cs"/>
          <w:rtl/>
        </w:rPr>
        <w:tab/>
        <w:t xml:space="preserve">"חי" </w:t>
      </w:r>
      <w:r>
        <w:rPr>
          <w:rStyle w:val="default"/>
          <w:rFonts w:cs="FrankRuehl"/>
          <w:rtl/>
        </w:rPr>
        <w:t>–</w:t>
      </w:r>
      <w:r>
        <w:rPr>
          <w:rStyle w:val="default"/>
          <w:rFonts w:cs="FrankRuehl" w:hint="cs"/>
          <w:rtl/>
        </w:rPr>
        <w:t xml:space="preserve"> מצב של מוליך </w:t>
      </w:r>
      <w:r>
        <w:rPr>
          <w:rStyle w:val="default"/>
          <w:rFonts w:cs="FrankRuehl"/>
          <w:rtl/>
        </w:rPr>
        <w:t>–</w:t>
      </w:r>
      <w:r>
        <w:rPr>
          <w:rStyle w:val="default"/>
          <w:rFonts w:cs="FrankRuehl" w:hint="cs"/>
          <w:rtl/>
        </w:rPr>
        <w:t xml:space="preserve"> לרבות מוליך אפס (</w:t>
      </w:r>
      <w:r>
        <w:rPr>
          <w:rStyle w:val="default"/>
          <w:rFonts w:cs="FrankRuehl"/>
          <w:sz w:val="20"/>
          <w:szCs w:val="20"/>
        </w:rPr>
        <w:t>N</w:t>
      </w:r>
      <w:r>
        <w:rPr>
          <w:rStyle w:val="default"/>
          <w:rFonts w:cs="FrankRuehl" w:hint="cs"/>
          <w:rtl/>
        </w:rPr>
        <w:t xml:space="preserve">) </w:t>
      </w:r>
      <w:r>
        <w:rPr>
          <w:rStyle w:val="default"/>
          <w:rFonts w:cs="FrankRuehl"/>
          <w:rtl/>
        </w:rPr>
        <w:t>–</w:t>
      </w:r>
      <w:r>
        <w:rPr>
          <w:rStyle w:val="default"/>
          <w:rFonts w:cs="FrankRuehl" w:hint="cs"/>
          <w:rtl/>
        </w:rPr>
        <w:t xml:space="preserve"> או אבזר המחובר למקור זינה באופן גלווני או השראתי, או כשהוא טעון חשמל;</w:t>
      </w:r>
    </w:p>
    <w:p w14:paraId="24C7A3CB"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"חשמלאי" </w:t>
      </w:r>
      <w:r>
        <w:rPr>
          <w:rStyle w:val="default"/>
          <w:rFonts w:cs="FrankRuehl"/>
          <w:rtl/>
        </w:rPr>
        <w:t>–</w:t>
      </w:r>
      <w:r>
        <w:rPr>
          <w:rStyle w:val="default"/>
          <w:rFonts w:cs="FrankRuehl" w:hint="cs"/>
          <w:rtl/>
        </w:rPr>
        <w:t xml:space="preserve"> בעל רישיון לעסוק בביצוע עבודות חשמל לפי החוק;</w:t>
      </w:r>
    </w:p>
    <w:p w14:paraId="19E36510"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"כבל" </w:t>
      </w:r>
      <w:r>
        <w:rPr>
          <w:rStyle w:val="default"/>
          <w:rFonts w:cs="FrankRuehl"/>
          <w:rtl/>
        </w:rPr>
        <w:t>–</w:t>
      </w:r>
      <w:r>
        <w:rPr>
          <w:rStyle w:val="default"/>
          <w:rFonts w:cs="FrankRuehl" w:hint="cs"/>
          <w:rtl/>
        </w:rPr>
        <w:t xml:space="preserve"> מוליך יחיד מבודד שיוצר עם מעטה נוסף, או מספר מוליכים מבודדים שאוגדו בתהליך ייצורם במעטה מבדד נוסף משותף;</w:t>
      </w:r>
    </w:p>
    <w:p w14:paraId="43A8D7C7"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"לוח" </w:t>
      </w:r>
      <w:r>
        <w:rPr>
          <w:rStyle w:val="default"/>
          <w:rFonts w:cs="FrankRuehl"/>
          <w:rtl/>
        </w:rPr>
        <w:t>–</w:t>
      </w:r>
      <w:r>
        <w:rPr>
          <w:rStyle w:val="default"/>
          <w:rFonts w:cs="FrankRuehl" w:hint="cs"/>
          <w:rtl/>
        </w:rPr>
        <w:t xml:space="preserve"> מסד והציוד החשמלי המורכב עליו, המשמשים להבטחה של מיתקן חשמלי, לפיקוד ולבקרה, למעט בתי תקע ומפסקים הכלולים במעגל סופי;</w:t>
      </w:r>
    </w:p>
    <w:p w14:paraId="3F6AB347"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"לולאת התקלה" </w:t>
      </w:r>
      <w:r>
        <w:rPr>
          <w:rStyle w:val="default"/>
          <w:rFonts w:cs="FrankRuehl"/>
          <w:rtl/>
        </w:rPr>
        <w:t>–</w:t>
      </w:r>
      <w:r>
        <w:rPr>
          <w:rStyle w:val="default"/>
          <w:rFonts w:cs="FrankRuehl" w:hint="cs"/>
          <w:rtl/>
        </w:rPr>
        <w:t xml:space="preserve"> מסלול זרם התקלה ממקור הזינה וחזרה אליו, העובר בין כל אחד מאלה, או דרך מקצתם, כשהם מחוברים בטור או במקביל </w:t>
      </w:r>
      <w:r>
        <w:rPr>
          <w:rStyle w:val="default"/>
          <w:rFonts w:cs="FrankRuehl"/>
          <w:rtl/>
        </w:rPr>
        <w:t>–</w:t>
      </w:r>
    </w:p>
    <w:p w14:paraId="7B6C774B" w14:textId="77777777" w:rsidR="001258DC" w:rsidRDefault="001258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מוליכי הזינה;</w:t>
      </w:r>
    </w:p>
    <w:p w14:paraId="0B29638C" w14:textId="77777777" w:rsidR="001258DC" w:rsidRDefault="001258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מוליכי הארקה (</w:t>
      </w:r>
      <w:r>
        <w:rPr>
          <w:rStyle w:val="default"/>
          <w:rFonts w:cs="FrankRuehl"/>
          <w:sz w:val="20"/>
          <w:szCs w:val="20"/>
        </w:rPr>
        <w:t>PE</w:t>
      </w:r>
      <w:r>
        <w:rPr>
          <w:rStyle w:val="default"/>
          <w:rFonts w:cs="FrankRuehl" w:hint="cs"/>
          <w:rtl/>
        </w:rPr>
        <w:t>);</w:t>
      </w:r>
    </w:p>
    <w:p w14:paraId="4DDCA988" w14:textId="77777777" w:rsidR="001258DC" w:rsidRDefault="001258D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מוליכי </w:t>
      </w:r>
      <w:r>
        <w:rPr>
          <w:rStyle w:val="default"/>
          <w:rFonts w:cs="FrankRuehl"/>
          <w:sz w:val="20"/>
          <w:szCs w:val="20"/>
        </w:rPr>
        <w:t>PEN</w:t>
      </w:r>
      <w:r>
        <w:rPr>
          <w:rStyle w:val="default"/>
          <w:rFonts w:cs="FrankRuehl" w:hint="cs"/>
          <w:rtl/>
        </w:rPr>
        <w:t>;</w:t>
      </w:r>
    </w:p>
    <w:p w14:paraId="25609EAC" w14:textId="77777777" w:rsidR="001258DC" w:rsidRDefault="001258D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אלקטרודת הארקה;</w:t>
      </w:r>
    </w:p>
    <w:p w14:paraId="06B40547" w14:textId="77777777" w:rsidR="001258DC" w:rsidRDefault="001258D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המסה הכללית של האדמה;</w:t>
      </w:r>
    </w:p>
    <w:p w14:paraId="433B31A3" w14:textId="77777777" w:rsidR="001258DC" w:rsidRDefault="001258D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הארקת השיטה של מקור הזינה;</w:t>
      </w:r>
    </w:p>
    <w:p w14:paraId="50EC0092"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"מבטח" </w:t>
      </w:r>
      <w:r>
        <w:rPr>
          <w:rStyle w:val="default"/>
          <w:rFonts w:cs="FrankRuehl"/>
          <w:rtl/>
        </w:rPr>
        <w:t>–</w:t>
      </w:r>
      <w:r>
        <w:rPr>
          <w:rStyle w:val="default"/>
          <w:rFonts w:cs="FrankRuehl" w:hint="cs"/>
          <w:rtl/>
        </w:rPr>
        <w:t xml:space="preserve"> נתיך או מפסק אוטומטי המשמש להפסקה אוטומטית של זרם יתר במעגל או בקו;</w:t>
      </w:r>
    </w:p>
    <w:p w14:paraId="08DED063"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"מוליך" </w:t>
      </w:r>
      <w:r>
        <w:rPr>
          <w:rStyle w:val="default"/>
          <w:rFonts w:cs="FrankRuehl"/>
          <w:rtl/>
        </w:rPr>
        <w:t>–</w:t>
      </w:r>
      <w:r>
        <w:rPr>
          <w:rStyle w:val="default"/>
          <w:rFonts w:cs="FrankRuehl" w:hint="cs"/>
          <w:rtl/>
        </w:rPr>
        <w:t xml:space="preserve"> גוף המיועד ומתוכנן להעברת זרם חשמלי;</w:t>
      </w:r>
    </w:p>
    <w:p w14:paraId="66ED164B" w14:textId="77777777" w:rsidR="001258DC" w:rsidRDefault="001258DC">
      <w:pPr>
        <w:pStyle w:val="P00"/>
        <w:spacing w:before="72"/>
        <w:ind w:left="0" w:right="1134"/>
        <w:rPr>
          <w:rStyle w:val="default"/>
          <w:rFonts w:cs="FrankRuehl" w:hint="cs"/>
          <w:rtl/>
        </w:rPr>
      </w:pPr>
      <w:r>
        <w:rPr>
          <w:rStyle w:val="default"/>
          <w:rFonts w:cs="FrankRuehl" w:hint="cs"/>
          <w:rtl/>
        </w:rPr>
        <w:tab/>
        <w:t>"מוליך הארקה (</w:t>
      </w:r>
      <w:r>
        <w:rPr>
          <w:rStyle w:val="default"/>
          <w:rFonts w:cs="FrankRuehl"/>
          <w:sz w:val="20"/>
          <w:szCs w:val="20"/>
        </w:rPr>
        <w:t>PE</w:t>
      </w:r>
      <w:r>
        <w:rPr>
          <w:rStyle w:val="default"/>
          <w:rFonts w:cs="FrankRuehl" w:hint="cs"/>
          <w:rtl/>
        </w:rPr>
        <w:t>)" (</w:t>
      </w:r>
      <w:r>
        <w:rPr>
          <w:rStyle w:val="default"/>
          <w:rFonts w:cs="FrankRuehl"/>
          <w:sz w:val="20"/>
          <w:szCs w:val="20"/>
        </w:rPr>
        <w:t>Protective Earth</w:t>
      </w:r>
      <w:r>
        <w:rPr>
          <w:rStyle w:val="default"/>
          <w:rFonts w:cs="FrankRuehl" w:hint="cs"/>
          <w:rtl/>
        </w:rPr>
        <w:t xml:space="preserve">) </w:t>
      </w:r>
      <w:r>
        <w:rPr>
          <w:rStyle w:val="default"/>
          <w:rFonts w:cs="FrankRuehl"/>
          <w:rtl/>
        </w:rPr>
        <w:t>–</w:t>
      </w:r>
      <w:r>
        <w:rPr>
          <w:rStyle w:val="default"/>
          <w:rFonts w:cs="FrankRuehl" w:hint="cs"/>
          <w:rtl/>
        </w:rPr>
        <w:t xml:space="preserve"> מוליך המחבר, במישרין או בעקיפין, אלקטרודת הארקה אל אחד מאלה:</w:t>
      </w:r>
    </w:p>
    <w:p w14:paraId="307D1B28" w14:textId="77777777" w:rsidR="001258DC" w:rsidRDefault="001258DC">
      <w:pPr>
        <w:pStyle w:val="P00"/>
        <w:spacing w:before="72"/>
        <w:ind w:left="0" w:right="1134"/>
        <w:rPr>
          <w:rStyle w:val="default"/>
          <w:rFonts w:cs="FrankRuehl" w:hint="cs"/>
          <w:rtl/>
        </w:rPr>
      </w:pPr>
      <w:r>
        <w:rPr>
          <w:rStyle w:val="default"/>
          <w:rFonts w:cs="FrankRuehl" w:hint="cs"/>
          <w:rtl/>
        </w:rPr>
        <w:lastRenderedPageBreak/>
        <w:t>(1)</w:t>
      </w:r>
      <w:r>
        <w:rPr>
          <w:rStyle w:val="default"/>
          <w:rFonts w:cs="FrankRuehl" w:hint="cs"/>
          <w:rtl/>
        </w:rPr>
        <w:tab/>
        <w:t>גופי מתכת, החייבים בהארקת הגנה;</w:t>
      </w:r>
    </w:p>
    <w:p w14:paraId="4A879430" w14:textId="77777777" w:rsidR="001258DC" w:rsidRDefault="001258DC">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נקודה בשיטה המיועדת להארקת השיטה;</w:t>
      </w:r>
    </w:p>
    <w:p w14:paraId="4E4CDA4A"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"מחבר" </w:t>
      </w:r>
      <w:r>
        <w:rPr>
          <w:rStyle w:val="default"/>
          <w:rFonts w:cs="FrankRuehl"/>
          <w:rtl/>
        </w:rPr>
        <w:t>–</w:t>
      </w:r>
      <w:r>
        <w:rPr>
          <w:rStyle w:val="default"/>
          <w:rFonts w:cs="FrankRuehl" w:hint="cs"/>
          <w:rtl/>
        </w:rPr>
        <w:t xml:space="preserve"> אבזר אשר נועד לחבר בין שני קטעי מוליך באופן חשמלי ומכני;</w:t>
      </w:r>
    </w:p>
    <w:p w14:paraId="755F3573"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"מיתקן תהר"ם" </w:t>
      </w:r>
      <w:r>
        <w:rPr>
          <w:rStyle w:val="default"/>
          <w:rFonts w:cs="FrankRuehl"/>
          <w:rtl/>
        </w:rPr>
        <w:t>–</w:t>
      </w:r>
      <w:r>
        <w:rPr>
          <w:rStyle w:val="default"/>
          <w:rFonts w:cs="FrankRuehl" w:hint="cs"/>
          <w:rtl/>
        </w:rPr>
        <w:t xml:space="preserve"> מיתקן חשמלי קבוע או מיטלטל, הכולל עמודי רמזורים, פנסים, תמרורים מוארים, תמרורים מתחלפים, גלאי תנועה, לחיצים להולכי רגל, מצלמות רמזור, מצלמות וידאו ומקורות זינה ייחודיים למטרות פיקוד ובקרה של תעבורת כלי רכב והולכי רגל;</w:t>
      </w:r>
    </w:p>
    <w:p w14:paraId="6092848C"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"מכשיר" </w:t>
      </w:r>
      <w:r>
        <w:rPr>
          <w:rStyle w:val="default"/>
          <w:rFonts w:cs="FrankRuehl"/>
          <w:rtl/>
        </w:rPr>
        <w:t>–</w:t>
      </w:r>
      <w:r>
        <w:rPr>
          <w:rStyle w:val="default"/>
          <w:rFonts w:cs="FrankRuehl" w:hint="cs"/>
          <w:rtl/>
        </w:rPr>
        <w:t xml:space="preserve"> ציוד חשמלי המיועד להמרה במתכוון של אנרגיה חשמלית באנרגיה חשמלית אחרת או באנרגיה מסוג אחר;</w:t>
      </w:r>
    </w:p>
    <w:p w14:paraId="6FF3CDCA"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"מעגל" </w:t>
      </w:r>
      <w:r>
        <w:rPr>
          <w:rStyle w:val="default"/>
          <w:rFonts w:cs="FrankRuehl"/>
          <w:rtl/>
        </w:rPr>
        <w:t>–</w:t>
      </w:r>
      <w:r>
        <w:rPr>
          <w:rStyle w:val="default"/>
          <w:rFonts w:cs="FrankRuehl" w:hint="cs"/>
          <w:rtl/>
        </w:rPr>
        <w:t xml:space="preserve"> מוליכים אחדים המותקנים יחד ומוגנים על ידי מבטח משותף;</w:t>
      </w:r>
    </w:p>
    <w:p w14:paraId="772AC3E7"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"מעגל סופי" </w:t>
      </w:r>
      <w:r>
        <w:rPr>
          <w:rStyle w:val="default"/>
          <w:rFonts w:cs="FrankRuehl"/>
          <w:rtl/>
        </w:rPr>
        <w:t>–</w:t>
      </w:r>
      <w:r>
        <w:rPr>
          <w:rStyle w:val="default"/>
          <w:rFonts w:cs="FrankRuehl" w:hint="cs"/>
          <w:rtl/>
        </w:rPr>
        <w:t xml:space="preserve"> מעגל שתחילתו במבטח הקרוב ביותר למכשיר או לבית תקע וסיומו במכשיר או בבית תקע;</w:t>
      </w:r>
    </w:p>
    <w:p w14:paraId="3EAA6922"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"מפסק" </w:t>
      </w:r>
      <w:r>
        <w:rPr>
          <w:rStyle w:val="default"/>
          <w:rFonts w:cs="FrankRuehl"/>
          <w:rtl/>
        </w:rPr>
        <w:t>–</w:t>
      </w:r>
      <w:r>
        <w:rPr>
          <w:rStyle w:val="default"/>
          <w:rFonts w:cs="FrankRuehl" w:hint="cs"/>
          <w:rtl/>
        </w:rPr>
        <w:t xml:space="preserve"> אבזר המיועד להפסקה ולחיבור של זרם חשמלי במיתקן חשמלי;</w:t>
      </w:r>
    </w:p>
    <w:p w14:paraId="2A900CB4"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"מפסק אוטומטי" </w:t>
      </w:r>
      <w:r>
        <w:rPr>
          <w:rStyle w:val="default"/>
          <w:rFonts w:cs="FrankRuehl"/>
          <w:rtl/>
        </w:rPr>
        <w:t>–</w:t>
      </w:r>
      <w:r>
        <w:rPr>
          <w:rStyle w:val="default"/>
          <w:rFonts w:cs="FrankRuehl" w:hint="cs"/>
          <w:rtl/>
        </w:rPr>
        <w:t xml:space="preserve"> מפסק בעל כושר הפסקה של זרם יתר מוגדר, הכולל מנגנון אוטומטי להפסקת מעגל במקרה של זרם יתר; יכול שמפסק אוטומטי יתופעל ידנית;</w:t>
      </w:r>
    </w:p>
    <w:p w14:paraId="73441693"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"מפסק אוטומטי זעיר" </w:t>
      </w:r>
      <w:r>
        <w:rPr>
          <w:rStyle w:val="default"/>
          <w:rFonts w:cs="FrankRuehl"/>
          <w:rtl/>
        </w:rPr>
        <w:t>–</w:t>
      </w:r>
      <w:r>
        <w:rPr>
          <w:rStyle w:val="default"/>
          <w:rFonts w:cs="FrankRuehl" w:hint="cs"/>
          <w:rtl/>
        </w:rPr>
        <w:t xml:space="preserve"> מפסק אוטומטי שאינו ניתן לכוונון;</w:t>
      </w:r>
    </w:p>
    <w:p w14:paraId="162306A8"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"מפסק ראשי" </w:t>
      </w:r>
      <w:r>
        <w:rPr>
          <w:rStyle w:val="default"/>
          <w:rFonts w:cs="FrankRuehl"/>
          <w:rtl/>
        </w:rPr>
        <w:t>–</w:t>
      </w:r>
      <w:r>
        <w:rPr>
          <w:rStyle w:val="default"/>
          <w:rFonts w:cs="FrankRuehl" w:hint="cs"/>
          <w:rtl/>
        </w:rPr>
        <w:t xml:space="preserve"> מפסק המיועד למיתוג מיתקן חשמלי בשלמותו;</w:t>
      </w:r>
    </w:p>
    <w:p w14:paraId="58C31B3E"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"מתח" </w:t>
      </w:r>
      <w:r>
        <w:rPr>
          <w:rStyle w:val="default"/>
          <w:rFonts w:cs="FrankRuehl"/>
          <w:rtl/>
        </w:rPr>
        <w:t>–</w:t>
      </w:r>
      <w:r>
        <w:rPr>
          <w:rStyle w:val="default"/>
          <w:rFonts w:cs="FrankRuehl" w:hint="cs"/>
          <w:rtl/>
        </w:rPr>
        <w:t xml:space="preserve"> בזרם חילופין </w:t>
      </w:r>
      <w:r>
        <w:rPr>
          <w:rStyle w:val="default"/>
          <w:rFonts w:cs="FrankRuehl"/>
          <w:rtl/>
        </w:rPr>
        <w:t>–</w:t>
      </w:r>
      <w:r>
        <w:rPr>
          <w:rStyle w:val="default"/>
          <w:rFonts w:cs="FrankRuehl" w:hint="cs"/>
          <w:rtl/>
        </w:rPr>
        <w:t xml:space="preserve"> שיעורי האפקטיבי; בזרם ישר </w:t>
      </w:r>
      <w:r>
        <w:rPr>
          <w:rStyle w:val="default"/>
          <w:rFonts w:cs="FrankRuehl"/>
          <w:rtl/>
        </w:rPr>
        <w:t>–</w:t>
      </w:r>
      <w:r>
        <w:rPr>
          <w:rStyle w:val="default"/>
          <w:rFonts w:cs="FrankRuehl" w:hint="cs"/>
          <w:rtl/>
        </w:rPr>
        <w:t xml:space="preserve"> שיעורו כאשר תכולת האדוות שבו אינה עולה על 10 אחוזים;</w:t>
      </w:r>
    </w:p>
    <w:p w14:paraId="4FF90CEA"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"מתח דורבן" </w:t>
      </w:r>
      <w:r>
        <w:rPr>
          <w:rStyle w:val="default"/>
          <w:rFonts w:cs="FrankRuehl"/>
          <w:rtl/>
        </w:rPr>
        <w:t>–</w:t>
      </w:r>
      <w:r>
        <w:rPr>
          <w:rStyle w:val="default"/>
          <w:rFonts w:cs="FrankRuehl" w:hint="cs"/>
          <w:rtl/>
        </w:rPr>
        <w:t xml:space="preserve"> מתח רגעי העולה בהרבה על המתח הנומינלי, הנובע מתופעת מעבר כגון ברק או פעולת מיתוג;</w:t>
      </w:r>
    </w:p>
    <w:p w14:paraId="20713C5C"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"מתח נמוך" </w:t>
      </w:r>
      <w:r>
        <w:rPr>
          <w:rStyle w:val="default"/>
          <w:rFonts w:cs="FrankRuehl"/>
          <w:rtl/>
        </w:rPr>
        <w:t>–</w:t>
      </w:r>
      <w:r>
        <w:rPr>
          <w:rStyle w:val="default"/>
          <w:rFonts w:cs="FrankRuehl" w:hint="cs"/>
          <w:rtl/>
        </w:rPr>
        <w:t xml:space="preserve"> מתח העולה על מתח נמוך מאוד ואינו עולה על 1,000 וולט בזרם חילופין או 1,500 וולט בזרם ישר בין שני מוליכים כלשהם באותה שיטת אספקה;</w:t>
      </w:r>
    </w:p>
    <w:p w14:paraId="3325569C"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"מתח נמוך מאוד" </w:t>
      </w:r>
      <w:r>
        <w:rPr>
          <w:rStyle w:val="default"/>
          <w:rFonts w:cs="FrankRuehl"/>
          <w:rtl/>
        </w:rPr>
        <w:t>–</w:t>
      </w:r>
      <w:r>
        <w:rPr>
          <w:rStyle w:val="default"/>
          <w:rFonts w:cs="FrankRuehl" w:hint="cs"/>
          <w:rtl/>
        </w:rPr>
        <w:t xml:space="preserve"> מתח שאינו עולה על 24 וולט בזרם חילופין או 60 וולט בזרם ישר בין שני מוליכים כלשהם באותה שיטת אספקה;</w:t>
      </w:r>
    </w:p>
    <w:p w14:paraId="3A787990"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"נתיך" </w:t>
      </w:r>
      <w:r>
        <w:rPr>
          <w:rStyle w:val="default"/>
          <w:rFonts w:cs="FrankRuehl"/>
          <w:rtl/>
        </w:rPr>
        <w:t>–</w:t>
      </w:r>
      <w:r>
        <w:rPr>
          <w:rStyle w:val="default"/>
          <w:rFonts w:cs="FrankRuehl" w:hint="cs"/>
          <w:rtl/>
        </w:rPr>
        <w:t xml:space="preserve"> מבטח הפועל על ידי התכת אלמנט ניתך;</w:t>
      </w:r>
    </w:p>
    <w:p w14:paraId="3ADC4974"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"סוג </w:t>
      </w:r>
      <w:r>
        <w:rPr>
          <w:rStyle w:val="default"/>
          <w:sz w:val="20"/>
          <w:szCs w:val="20"/>
        </w:rPr>
        <w:t>II</w:t>
      </w:r>
      <w:r>
        <w:rPr>
          <w:rStyle w:val="default"/>
          <w:rFonts w:cs="FrankRuehl" w:hint="cs"/>
          <w:rtl/>
        </w:rPr>
        <w:t xml:space="preserve">" </w:t>
      </w:r>
      <w:r>
        <w:rPr>
          <w:rStyle w:val="default"/>
          <w:rFonts w:cs="FrankRuehl"/>
          <w:rtl/>
        </w:rPr>
        <w:t>–</w:t>
      </w:r>
      <w:r>
        <w:rPr>
          <w:rStyle w:val="default"/>
          <w:rFonts w:cs="FrankRuehl" w:hint="cs"/>
          <w:rtl/>
        </w:rPr>
        <w:t xml:space="preserve"> סוג ציוד המיועד לזינה במתח נמוך, שחלקיו החיים מבודדים בבידוד כפול או בבידוד מוגבר;</w:t>
      </w:r>
    </w:p>
    <w:p w14:paraId="2FFAAD33"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"סרגל הדקים" </w:t>
      </w:r>
      <w:r>
        <w:rPr>
          <w:rStyle w:val="default"/>
          <w:rFonts w:cs="FrankRuehl"/>
          <w:rtl/>
        </w:rPr>
        <w:t>–</w:t>
      </w:r>
      <w:r>
        <w:rPr>
          <w:rStyle w:val="default"/>
          <w:rFonts w:cs="FrankRuehl" w:hint="cs"/>
          <w:rtl/>
        </w:rPr>
        <w:t xml:space="preserve"> שורה של הדקים המותקנים בסמיכות אחד לשני;</w:t>
      </w:r>
    </w:p>
    <w:p w14:paraId="3ED350FF"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"ציוד" </w:t>
      </w:r>
      <w:r>
        <w:rPr>
          <w:rStyle w:val="default"/>
          <w:rFonts w:cs="FrankRuehl"/>
          <w:rtl/>
        </w:rPr>
        <w:t>–</w:t>
      </w:r>
      <w:r>
        <w:rPr>
          <w:rStyle w:val="default"/>
          <w:rFonts w:cs="FrankRuehl" w:hint="cs"/>
          <w:rtl/>
        </w:rPr>
        <w:t xml:space="preserve"> כלל הפריטים המהווים מיתקן חשמלי או חלק ממנו;</w:t>
      </w:r>
    </w:p>
    <w:p w14:paraId="4BD72DD0"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"תהר"ם" </w:t>
      </w:r>
      <w:r>
        <w:rPr>
          <w:rStyle w:val="default"/>
          <w:rFonts w:cs="FrankRuehl"/>
          <w:rtl/>
        </w:rPr>
        <w:t>–</w:t>
      </w:r>
      <w:r>
        <w:rPr>
          <w:rStyle w:val="default"/>
          <w:rFonts w:cs="FrankRuehl" w:hint="cs"/>
          <w:rtl/>
        </w:rPr>
        <w:t xml:space="preserve"> תמרורי הוריה (רמזורים);</w:t>
      </w:r>
    </w:p>
    <w:p w14:paraId="190562FA"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"תהר"ם מיטלטל" </w:t>
      </w:r>
      <w:r>
        <w:rPr>
          <w:rStyle w:val="default"/>
          <w:rFonts w:cs="FrankRuehl"/>
          <w:rtl/>
        </w:rPr>
        <w:t>–</w:t>
      </w:r>
      <w:r>
        <w:rPr>
          <w:rStyle w:val="default"/>
          <w:rFonts w:cs="FrankRuehl" w:hint="cs"/>
          <w:rtl/>
        </w:rPr>
        <w:t xml:space="preserve"> תהר"ם שאינו מותקן באופן קבוע;</w:t>
      </w:r>
    </w:p>
    <w:p w14:paraId="7EB2BF33"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"תהר"ם קבוע" </w:t>
      </w:r>
      <w:r>
        <w:rPr>
          <w:rStyle w:val="default"/>
          <w:rFonts w:cs="FrankRuehl"/>
          <w:rtl/>
        </w:rPr>
        <w:t>–</w:t>
      </w:r>
      <w:r>
        <w:rPr>
          <w:rStyle w:val="default"/>
          <w:rFonts w:cs="FrankRuehl" w:hint="cs"/>
          <w:rtl/>
        </w:rPr>
        <w:t xml:space="preserve"> תהר"ם המקובע בחיבור מכני למבנה או לקרקע;</w:t>
      </w:r>
    </w:p>
    <w:p w14:paraId="2A5DF214" w14:textId="77777777" w:rsidR="001258DC" w:rsidRDefault="001258DC">
      <w:pPr>
        <w:pStyle w:val="P00"/>
        <w:spacing w:before="72"/>
        <w:ind w:left="0" w:right="1134"/>
        <w:rPr>
          <w:rStyle w:val="default"/>
          <w:rFonts w:cs="FrankRuehl" w:hint="cs"/>
          <w:rtl/>
        </w:rPr>
      </w:pPr>
      <w:r>
        <w:rPr>
          <w:rStyle w:val="default"/>
          <w:rFonts w:cs="FrankRuehl" w:hint="cs"/>
          <w:rtl/>
        </w:rPr>
        <w:tab/>
        <w:t xml:space="preserve">"תקן" </w:t>
      </w:r>
      <w:r>
        <w:rPr>
          <w:rStyle w:val="default"/>
          <w:rFonts w:cs="FrankRuehl"/>
          <w:rtl/>
        </w:rPr>
        <w:t>–</w:t>
      </w:r>
      <w:r>
        <w:rPr>
          <w:rStyle w:val="default"/>
          <w:rFonts w:cs="FrankRuehl" w:hint="cs"/>
          <w:rtl/>
        </w:rPr>
        <w:t xml:space="preserve"> כל אחד מאלה:</w:t>
      </w:r>
    </w:p>
    <w:p w14:paraId="711CA821" w14:textId="77777777" w:rsidR="001258DC" w:rsidRDefault="001258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תקן ישראלי </w:t>
      </w:r>
      <w:r>
        <w:rPr>
          <w:rStyle w:val="default"/>
          <w:rFonts w:cs="FrankRuehl"/>
          <w:rtl/>
        </w:rPr>
        <w:t>–</w:t>
      </w:r>
      <w:r>
        <w:rPr>
          <w:rStyle w:val="default"/>
          <w:rFonts w:cs="FrankRuehl" w:hint="cs"/>
          <w:rtl/>
        </w:rPr>
        <w:t xml:space="preserve"> ת"י </w:t>
      </w:r>
      <w:r>
        <w:rPr>
          <w:rStyle w:val="default"/>
          <w:rFonts w:cs="FrankRuehl"/>
          <w:rtl/>
        </w:rPr>
        <w:t>–</w:t>
      </w:r>
      <w:r>
        <w:rPr>
          <w:rStyle w:val="default"/>
          <w:rFonts w:cs="FrankRuehl" w:hint="cs"/>
          <w:rtl/>
        </w:rPr>
        <w:t xml:space="preserve"> תקן ישראלי שפורסם לפי חוק התקנים, התשי"ג-1953;</w:t>
      </w:r>
    </w:p>
    <w:p w14:paraId="736AE309" w14:textId="77777777" w:rsidR="001258DC" w:rsidRDefault="001258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תקן </w:t>
      </w:r>
      <w:r>
        <w:rPr>
          <w:rStyle w:val="default"/>
          <w:sz w:val="20"/>
          <w:szCs w:val="20"/>
        </w:rPr>
        <w:t>IEC</w:t>
      </w:r>
      <w:r>
        <w:rPr>
          <w:rStyle w:val="default"/>
          <w:rFonts w:cs="FrankRuehl" w:hint="cs"/>
          <w:rtl/>
        </w:rPr>
        <w:t xml:space="preserve"> שפרסמה הנציבות הבין-לאומית לאלקטרוטכניקה (</w:t>
      </w:r>
      <w:r>
        <w:rPr>
          <w:rStyle w:val="default"/>
          <w:sz w:val="20"/>
          <w:szCs w:val="20"/>
        </w:rPr>
        <w:t>International Electrotechnical Commission</w:t>
      </w:r>
      <w:r>
        <w:rPr>
          <w:rStyle w:val="default"/>
          <w:rFonts w:cs="FrankRuehl" w:hint="cs"/>
          <w:rtl/>
        </w:rPr>
        <w:t>);</w:t>
      </w:r>
    </w:p>
    <w:p w14:paraId="6694C395" w14:textId="77777777" w:rsidR="001258DC" w:rsidRDefault="001258D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תקן </w:t>
      </w:r>
      <w:r>
        <w:rPr>
          <w:rStyle w:val="default"/>
          <w:sz w:val="20"/>
          <w:szCs w:val="20"/>
        </w:rPr>
        <w:t>DIN</w:t>
      </w:r>
      <w:r>
        <w:rPr>
          <w:rStyle w:val="default"/>
          <w:rFonts w:cs="FrankRuehl" w:hint="cs"/>
          <w:rtl/>
        </w:rPr>
        <w:t xml:space="preserve"> שפרסם מכון התקינה הגרמני (</w:t>
      </w:r>
      <w:r>
        <w:rPr>
          <w:rStyle w:val="default"/>
          <w:sz w:val="20"/>
          <w:szCs w:val="20"/>
        </w:rPr>
        <w:t>Deutsches Institut Fuer Normung</w:t>
      </w:r>
      <w:r>
        <w:rPr>
          <w:rStyle w:val="default"/>
          <w:rFonts w:cs="FrankRuehl" w:hint="cs"/>
          <w:rtl/>
        </w:rPr>
        <w:t>);</w:t>
      </w:r>
    </w:p>
    <w:p w14:paraId="742019F2" w14:textId="77777777" w:rsidR="001258DC" w:rsidRDefault="001258D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תקן </w:t>
      </w:r>
      <w:r>
        <w:rPr>
          <w:rStyle w:val="default"/>
          <w:sz w:val="20"/>
          <w:szCs w:val="20"/>
        </w:rPr>
        <w:t>BS</w:t>
      </w:r>
      <w:r>
        <w:rPr>
          <w:rStyle w:val="default"/>
          <w:rFonts w:cs="FrankRuehl" w:hint="cs"/>
          <w:rtl/>
        </w:rPr>
        <w:t xml:space="preserve"> שפרסם מכון התקנים הבריטי (</w:t>
      </w:r>
      <w:r>
        <w:rPr>
          <w:rStyle w:val="default"/>
          <w:sz w:val="20"/>
          <w:szCs w:val="20"/>
        </w:rPr>
        <w:t>British Standard Institution</w:t>
      </w:r>
      <w:r>
        <w:rPr>
          <w:rStyle w:val="default"/>
          <w:rFonts w:cs="FrankRuehl" w:hint="cs"/>
          <w:rtl/>
        </w:rPr>
        <w:t>);</w:t>
      </w:r>
    </w:p>
    <w:p w14:paraId="0E904B8F" w14:textId="77777777" w:rsidR="001258DC" w:rsidRDefault="001258D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תקן אחר שאישר המנהל;</w:t>
      </w:r>
    </w:p>
    <w:p w14:paraId="50AF5D21" w14:textId="77777777" w:rsidR="001258DC" w:rsidRDefault="001258DC">
      <w:pPr>
        <w:pStyle w:val="P00"/>
        <w:spacing w:before="72"/>
        <w:ind w:left="1021" w:right="1134"/>
        <w:rPr>
          <w:rStyle w:val="default"/>
          <w:rFonts w:cs="FrankRuehl" w:hint="cs"/>
          <w:rtl/>
        </w:rPr>
      </w:pPr>
      <w:r>
        <w:rPr>
          <w:rStyle w:val="default"/>
          <w:rFonts w:cs="FrankRuehl" w:hint="cs"/>
          <w:rtl/>
        </w:rPr>
        <w:t>התקנים שבפסקאות (1) עד (5) הופקדו לעיון הציבור בספריית מכון התקנים, רח' חיים לבנון 42, תל אביב ובמרכז המידע של חברת החשמל לישראל בע"מ, אתר תחנת הכוח, חיפה.</w:t>
      </w:r>
    </w:p>
    <w:p w14:paraId="72948CF5" w14:textId="77777777" w:rsidR="001258DC" w:rsidRDefault="001258DC">
      <w:pPr>
        <w:pStyle w:val="medium2-header"/>
        <w:keepLines w:val="0"/>
        <w:spacing w:before="72"/>
        <w:ind w:left="0" w:right="1134"/>
        <w:rPr>
          <w:rFonts w:hint="cs"/>
          <w:noProof/>
          <w:sz w:val="20"/>
          <w:rtl/>
        </w:rPr>
      </w:pPr>
      <w:bookmarkStart w:id="2" w:name="med1"/>
      <w:bookmarkEnd w:id="2"/>
      <w:r>
        <w:rPr>
          <w:rFonts w:hint="cs"/>
          <w:noProof/>
          <w:sz w:val="20"/>
          <w:rtl/>
        </w:rPr>
        <w:t>פרק ב': כללי</w:t>
      </w:r>
    </w:p>
    <w:p w14:paraId="47F08844" w14:textId="77777777" w:rsidR="001258DC" w:rsidRDefault="001258DC">
      <w:pPr>
        <w:pStyle w:val="P00"/>
        <w:spacing w:before="72"/>
        <w:ind w:left="0" w:right="1134"/>
        <w:rPr>
          <w:rStyle w:val="default"/>
          <w:rFonts w:cs="FrankRuehl" w:hint="cs"/>
          <w:rtl/>
        </w:rPr>
      </w:pPr>
      <w:bookmarkStart w:id="3" w:name="Seif2"/>
      <w:bookmarkEnd w:id="3"/>
      <w:r>
        <w:rPr>
          <w:lang w:val="he-IL"/>
        </w:rPr>
        <w:pict w14:anchorId="07B4AB0F">
          <v:rect id="_x0000_s1027" style="position:absolute;left:0;text-align:left;margin-left:464.5pt;margin-top:8.05pt;width:75.05pt;height:10pt;z-index:251650048" o:allowincell="f" filled="f" stroked="f" strokecolor="lime" strokeweight=".25pt">
            <v:textbox style="mso-next-textbox:#_x0000_s1027" inset="0,0,0,0">
              <w:txbxContent>
                <w:p w14:paraId="334D0910" w14:textId="77777777" w:rsidR="001258DC" w:rsidRDefault="001258DC">
                  <w:pPr>
                    <w:spacing w:line="160" w:lineRule="exact"/>
                    <w:jc w:val="left"/>
                    <w:rPr>
                      <w:rFonts w:cs="Miriam" w:hint="cs"/>
                      <w:noProof/>
                      <w:szCs w:val="18"/>
                      <w:rtl/>
                    </w:rPr>
                  </w:pPr>
                  <w:r>
                    <w:rPr>
                      <w:rFonts w:cs="Miriam" w:hint="cs"/>
                      <w:szCs w:val="18"/>
                      <w:rtl/>
                    </w:rPr>
                    <w:t>אחריות</w:t>
                  </w:r>
                </w:p>
              </w:txbxContent>
            </v:textbox>
            <w10:anchorlock/>
          </v:rect>
        </w:pict>
      </w:r>
      <w:r>
        <w:rPr>
          <w:rStyle w:val="big-number"/>
          <w:rFonts w:cs="Miriam" w:hint="cs"/>
          <w:rtl/>
        </w:rPr>
        <w:t>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לא יתכנן אדם מיתקן תהר"ם, לא יתקינו ולא יבצע בו כל עבודה, אלא אם כן הוא בעל הכשרה מתאימה ומורשה לכך לפי תקנות אלה, והתכנון ההתקנה או העבודה מתבצעים בהתאם להוראות תקנות אלה.</w:t>
      </w:r>
    </w:p>
    <w:p w14:paraId="71A87CE1" w14:textId="77777777" w:rsidR="001258DC" w:rsidRDefault="001258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ירשה הבעלים, המחזיק או האחראי על הפעלתו של מיתקן תהר"ם, לאדם אחר מטעמו לתכנן מיתקן תהר"ם, להפעילו או לבצע בו כל עבודה, אלא אם כן הוא בעל הכשרה מתאימה ומורשה לכך לפי תקנות אלה, והתכנון, ההתקנה או העבודה מתבצעים בהתאם להוראות תקנות אלה.</w:t>
      </w:r>
    </w:p>
    <w:p w14:paraId="67CBBE52" w14:textId="77777777" w:rsidR="001258DC" w:rsidRDefault="001258D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יפעיל אדם מיתקן תהר"ם אלא אם כן הוא מותקן ומתוחזק לפי הוראות תקנות אלה.</w:t>
      </w:r>
    </w:p>
    <w:p w14:paraId="0E512FED" w14:textId="77777777" w:rsidR="001258DC" w:rsidRDefault="001258DC">
      <w:pPr>
        <w:pStyle w:val="P00"/>
        <w:spacing w:before="72"/>
        <w:ind w:left="0" w:right="1134"/>
        <w:rPr>
          <w:rStyle w:val="default"/>
          <w:rFonts w:cs="FrankRuehl" w:hint="cs"/>
          <w:rtl/>
        </w:rPr>
      </w:pPr>
      <w:bookmarkStart w:id="4" w:name="Seif3"/>
      <w:bookmarkEnd w:id="4"/>
      <w:r>
        <w:rPr>
          <w:lang w:val="he-IL"/>
        </w:rPr>
        <w:pict w14:anchorId="391324E2">
          <v:rect id="_x0000_s1028" style="position:absolute;left:0;text-align:left;margin-left:464.5pt;margin-top:8.05pt;width:75.05pt;height:21.45pt;z-index:251651072" o:allowincell="f" filled="f" stroked="f" strokecolor="lime" strokeweight=".25pt">
            <v:textbox style="mso-next-textbox:#_x0000_s1028" inset="0,0,0,0">
              <w:txbxContent>
                <w:p w14:paraId="11C0459E" w14:textId="77777777" w:rsidR="001258DC" w:rsidRDefault="001258DC">
                  <w:pPr>
                    <w:spacing w:line="160" w:lineRule="exact"/>
                    <w:jc w:val="left"/>
                    <w:rPr>
                      <w:rFonts w:cs="Miriam" w:hint="cs"/>
                      <w:noProof/>
                      <w:szCs w:val="18"/>
                      <w:rtl/>
                    </w:rPr>
                  </w:pPr>
                  <w:r>
                    <w:rPr>
                      <w:rFonts w:cs="Miriam" w:hint="cs"/>
                      <w:szCs w:val="18"/>
                      <w:rtl/>
                    </w:rPr>
                    <w:t>התקנת מערכת תהר"ם</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מערכת חיבורי החשמל של מיתקן תהר"ם תתוכנן בידי חשמלאי בלבד.</w:t>
      </w:r>
    </w:p>
    <w:p w14:paraId="5BA84C4C" w14:textId="77777777" w:rsidR="001258DC" w:rsidRDefault="001258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התקנה, שינוי ותחזוקה של מערכת כאמור בתקנת משנה (א) תיעשה בידי חשמלאי או בפיקוחו.</w:t>
      </w:r>
    </w:p>
    <w:p w14:paraId="6283D819" w14:textId="77777777" w:rsidR="001258DC" w:rsidRDefault="001258D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ציוד התקנה חשמלי המשמש מערכת תהר"ם יתאים לתקן.</w:t>
      </w:r>
    </w:p>
    <w:p w14:paraId="770624C6" w14:textId="77777777" w:rsidR="001258DC" w:rsidRDefault="001258DC">
      <w:pPr>
        <w:pStyle w:val="P00"/>
        <w:spacing w:before="72"/>
        <w:ind w:left="0" w:right="1134"/>
        <w:rPr>
          <w:rStyle w:val="default"/>
          <w:rFonts w:cs="FrankRuehl" w:hint="cs"/>
          <w:rtl/>
        </w:rPr>
      </w:pPr>
      <w:bookmarkStart w:id="5" w:name="Seif4"/>
      <w:bookmarkEnd w:id="5"/>
      <w:r>
        <w:rPr>
          <w:lang w:val="he-IL"/>
        </w:rPr>
        <w:pict w14:anchorId="2E7AC20D">
          <v:rect id="_x0000_s1029" style="position:absolute;left:0;text-align:left;margin-left:464.5pt;margin-top:8.05pt;width:75.05pt;height:10pt;z-index:251652096" o:allowincell="f" filled="f" stroked="f" strokecolor="lime" strokeweight=".25pt">
            <v:textbox style="mso-next-textbox:#_x0000_s1029" inset="0,0,0,0">
              <w:txbxContent>
                <w:p w14:paraId="3DDC9568" w14:textId="77777777" w:rsidR="001258DC" w:rsidRDefault="001258DC">
                  <w:pPr>
                    <w:spacing w:line="160" w:lineRule="exact"/>
                    <w:jc w:val="left"/>
                    <w:rPr>
                      <w:rFonts w:cs="Miriam" w:hint="cs"/>
                      <w:noProof/>
                      <w:szCs w:val="18"/>
                      <w:rtl/>
                    </w:rPr>
                  </w:pPr>
                  <w:r>
                    <w:rPr>
                      <w:rFonts w:cs="Miriam" w:hint="cs"/>
                      <w:szCs w:val="18"/>
                      <w:rtl/>
                    </w:rPr>
                    <w:t>מאפייני האספקה</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אספקה למערכת תהר"ם קבועה תהיה במתח של 230/400 וולט, ובתדר של 50 הרץ, ותיעשה באמצעות חיבור קבוע ומפסק ראשי דו קטבי באספקה חד-מופעית או באמצעות חיבור קבוע ומפסק ראשי ארבע קטבי באספקה תלת מופעית.</w:t>
      </w:r>
    </w:p>
    <w:p w14:paraId="41BDBD23" w14:textId="77777777" w:rsidR="001258DC" w:rsidRDefault="001258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תהר"ם מיטלטל במתח נמוך מאוד בלבד.</w:t>
      </w:r>
    </w:p>
    <w:p w14:paraId="270DAF46" w14:textId="77777777" w:rsidR="001258DC" w:rsidRDefault="001258DC">
      <w:pPr>
        <w:pStyle w:val="P00"/>
        <w:spacing w:before="72"/>
        <w:ind w:left="0" w:right="1134"/>
        <w:rPr>
          <w:rStyle w:val="default"/>
          <w:rFonts w:cs="FrankRuehl" w:hint="cs"/>
          <w:rtl/>
        </w:rPr>
      </w:pPr>
      <w:bookmarkStart w:id="6" w:name="Seif5"/>
      <w:bookmarkEnd w:id="6"/>
      <w:r>
        <w:rPr>
          <w:lang w:val="he-IL"/>
        </w:rPr>
        <w:pict w14:anchorId="36733F4B">
          <v:rect id="_x0000_s1030" style="position:absolute;left:0;text-align:left;margin-left:464.5pt;margin-top:8.05pt;width:75.05pt;height:21.65pt;z-index:251653120" o:allowincell="f" filled="f" stroked="f" strokecolor="lime" strokeweight=".25pt">
            <v:textbox style="mso-next-textbox:#_x0000_s1030" inset="0,0,0,0">
              <w:txbxContent>
                <w:p w14:paraId="4355FEBF" w14:textId="77777777" w:rsidR="001258DC" w:rsidRDefault="001258DC">
                  <w:pPr>
                    <w:spacing w:line="160" w:lineRule="exact"/>
                    <w:jc w:val="left"/>
                    <w:rPr>
                      <w:rFonts w:cs="Miriam" w:hint="cs"/>
                      <w:noProof/>
                      <w:szCs w:val="18"/>
                      <w:rtl/>
                    </w:rPr>
                  </w:pPr>
                  <w:r>
                    <w:rPr>
                      <w:rFonts w:cs="Miriam" w:hint="cs"/>
                      <w:szCs w:val="18"/>
                      <w:rtl/>
                    </w:rPr>
                    <w:t>עמידות תהר"ם בתופעות מעבר</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תהר"ם יעמוד במתח דורבן (</w:t>
      </w:r>
      <w:r>
        <w:rPr>
          <w:rStyle w:val="default"/>
          <w:sz w:val="20"/>
          <w:szCs w:val="20"/>
        </w:rPr>
        <w:t>Voltage spike</w:t>
      </w:r>
      <w:r>
        <w:rPr>
          <w:rStyle w:val="default"/>
          <w:rFonts w:cs="FrankRuehl" w:hint="cs"/>
          <w:rtl/>
        </w:rPr>
        <w:t>) של 650 וולט (ערך מוחלט) לפחות; בכניסת האספקה לתהר"ם יותקנו התקנים למניעת חדירת מתח דורבן בעל ערך גבוה יותר.</w:t>
      </w:r>
    </w:p>
    <w:p w14:paraId="5309D5D0" w14:textId="77777777" w:rsidR="001258DC" w:rsidRDefault="001258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תהר"ם יפעל באופן סדיר גם בתנאי האספקה האלה:</w:t>
      </w:r>
    </w:p>
    <w:p w14:paraId="3B5C6E0B" w14:textId="77777777" w:rsidR="001258DC" w:rsidRDefault="001258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תנודות המתח בגבולות 10%+ עד 15%-;</w:t>
      </w:r>
    </w:p>
    <w:p w14:paraId="63F681E6" w14:textId="77777777" w:rsidR="001258DC" w:rsidRDefault="001258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תנודות התדר בגבולות 2%;</w:t>
      </w:r>
    </w:p>
    <w:p w14:paraId="02E22F99" w14:textId="77777777" w:rsidR="001258DC" w:rsidRDefault="001258D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תכולת הגלים העליונים במתח עד 5%;</w:t>
      </w:r>
    </w:p>
    <w:p w14:paraId="3A48A84B" w14:textId="77777777" w:rsidR="001258DC" w:rsidRDefault="001258D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ירידת מתח קצרה שמשכה פחות מ-2 אלפיות השניה ועצמתה אינה עולה על 65 וולט (ערך מוחלט).</w:t>
      </w:r>
    </w:p>
    <w:p w14:paraId="106D296E" w14:textId="77777777" w:rsidR="001258DC" w:rsidRDefault="001258DC">
      <w:pPr>
        <w:pStyle w:val="P00"/>
        <w:spacing w:before="72"/>
        <w:ind w:left="0" w:right="1134"/>
        <w:rPr>
          <w:rStyle w:val="default"/>
          <w:rFonts w:cs="FrankRuehl" w:hint="cs"/>
          <w:rtl/>
        </w:rPr>
      </w:pPr>
      <w:bookmarkStart w:id="7" w:name="Seif6"/>
      <w:bookmarkEnd w:id="7"/>
      <w:r>
        <w:rPr>
          <w:lang w:val="he-IL"/>
        </w:rPr>
        <w:pict w14:anchorId="7E500087">
          <v:rect id="_x0000_s1031" style="position:absolute;left:0;text-align:left;margin-left:464.5pt;margin-top:8.05pt;width:75.05pt;height:21.5pt;z-index:251654144" o:allowincell="f" filled="f" stroked="f" strokecolor="lime" strokeweight=".25pt">
            <v:textbox style="mso-next-textbox:#_x0000_s1031" inset="0,0,0,0">
              <w:txbxContent>
                <w:p w14:paraId="7C8EB81A" w14:textId="77777777" w:rsidR="001258DC" w:rsidRDefault="001258DC">
                  <w:pPr>
                    <w:pStyle w:val="a7"/>
                    <w:rPr>
                      <w:rFonts w:hint="cs"/>
                      <w:noProof/>
                      <w:rtl/>
                    </w:rPr>
                  </w:pPr>
                  <w:r>
                    <w:rPr>
                      <w:rFonts w:hint="cs"/>
                      <w:rtl/>
                    </w:rPr>
                    <w:t>לוח ראשי ומפסק ראשי</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מיתקן תהר"ם יצויד בלוח ראשי לפי הוראות תקנות החשמל (התקנת לוחות במתח עד 1,000 וולט), התשנ"א-1991.</w:t>
      </w:r>
    </w:p>
    <w:p w14:paraId="46DB25D2" w14:textId="77777777" w:rsidR="001258DC" w:rsidRDefault="001258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גישה למפסק ראשי של תהר"ם תתאפשר רק לאחר פתיחת דלת במפתח.</w:t>
      </w:r>
    </w:p>
    <w:p w14:paraId="6046C05B" w14:textId="77777777" w:rsidR="001258DC" w:rsidRDefault="001258D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מיתקן תהר"ם יכול שיכיל עד שני בתי תקע ומנורה אחת שלא ימותגו על ידי המפסק הראשי אלא באמצעות מפסק אוטומטי זעיר מיוחד בעבורם, ובלבד שציוד כאמור ישולט בנוסח: "אבזר זה ממשיך לקבל זינה גם לאחר הפסקת המפסק הראשי".</w:t>
      </w:r>
    </w:p>
    <w:p w14:paraId="154E3F73" w14:textId="77777777" w:rsidR="001258DC" w:rsidRDefault="001258DC">
      <w:pPr>
        <w:pStyle w:val="P00"/>
        <w:spacing w:before="72"/>
        <w:ind w:left="0" w:right="1134"/>
        <w:rPr>
          <w:rStyle w:val="default"/>
          <w:rFonts w:cs="FrankRuehl" w:hint="cs"/>
          <w:rtl/>
        </w:rPr>
      </w:pPr>
      <w:bookmarkStart w:id="8" w:name="Seif7"/>
      <w:bookmarkEnd w:id="8"/>
      <w:r>
        <w:rPr>
          <w:lang w:val="he-IL"/>
        </w:rPr>
        <w:pict w14:anchorId="5E31248A">
          <v:rect id="_x0000_s1032" style="position:absolute;left:0;text-align:left;margin-left:464.5pt;margin-top:8.05pt;width:75.05pt;height:10pt;z-index:251655168" o:allowincell="f" filled="f" stroked="f" strokecolor="lime" strokeweight=".25pt">
            <v:textbox style="mso-next-textbox:#_x0000_s1032" inset="0,0,0,0">
              <w:txbxContent>
                <w:p w14:paraId="6591CB03" w14:textId="77777777" w:rsidR="001258DC" w:rsidRDefault="001258DC">
                  <w:pPr>
                    <w:spacing w:line="160" w:lineRule="exact"/>
                    <w:jc w:val="left"/>
                    <w:rPr>
                      <w:rFonts w:cs="Miriam" w:hint="cs"/>
                      <w:noProof/>
                      <w:szCs w:val="18"/>
                      <w:rtl/>
                    </w:rPr>
                  </w:pPr>
                  <w:r>
                    <w:rPr>
                      <w:rFonts w:cs="Miriam" w:hint="cs"/>
                      <w:szCs w:val="18"/>
                      <w:rtl/>
                    </w:rPr>
                    <w:t>מבטח בתהר"ם</w:t>
                  </w:r>
                </w:p>
              </w:txbxContent>
            </v:textbox>
            <w10:anchorlock/>
          </v:rect>
        </w:pict>
      </w:r>
      <w:r>
        <w:rPr>
          <w:rStyle w:val="big-number"/>
          <w:rFonts w:cs="Miriam" w:hint="cs"/>
          <w:rtl/>
        </w:rPr>
        <w:t>7</w:t>
      </w:r>
      <w:r>
        <w:rPr>
          <w:rStyle w:val="big-number"/>
          <w:rFonts w:cs="Miriam"/>
          <w:rtl/>
        </w:rPr>
        <w:t>.</w:t>
      </w:r>
      <w:r>
        <w:rPr>
          <w:rStyle w:val="big-number"/>
          <w:rFonts w:cs="Miriam"/>
          <w:rtl/>
        </w:rPr>
        <w:tab/>
      </w:r>
      <w:r>
        <w:rPr>
          <w:rStyle w:val="default"/>
          <w:rFonts w:cs="FrankRuehl" w:hint="cs"/>
          <w:rtl/>
        </w:rPr>
        <w:t>לא ייעשה שימוש בתהר"ם במבטח מסוג נתיך, למעט מבטח של חברת חשמל.</w:t>
      </w:r>
    </w:p>
    <w:p w14:paraId="75E4D0D4" w14:textId="77777777" w:rsidR="001258DC" w:rsidRDefault="001258DC">
      <w:pPr>
        <w:pStyle w:val="P00"/>
        <w:spacing w:before="72"/>
        <w:ind w:left="0" w:right="1134"/>
        <w:rPr>
          <w:rStyle w:val="default"/>
          <w:rFonts w:cs="FrankRuehl" w:hint="cs"/>
          <w:rtl/>
        </w:rPr>
      </w:pPr>
      <w:bookmarkStart w:id="9" w:name="Seif8"/>
      <w:bookmarkEnd w:id="9"/>
      <w:r>
        <w:rPr>
          <w:lang w:val="he-IL"/>
        </w:rPr>
        <w:pict w14:anchorId="1E53B8BF">
          <v:rect id="_x0000_s1033" style="position:absolute;left:0;text-align:left;margin-left:464.5pt;margin-top:8.05pt;width:75.05pt;height:15.85pt;z-index:251656192" o:allowincell="f" filled="f" stroked="f" strokecolor="lime" strokeweight=".25pt">
            <v:textbox style="mso-next-textbox:#_x0000_s1033" inset="0,0,0,0">
              <w:txbxContent>
                <w:p w14:paraId="4486E2E0" w14:textId="77777777" w:rsidR="001258DC" w:rsidRDefault="001258DC">
                  <w:pPr>
                    <w:spacing w:line="160" w:lineRule="exact"/>
                    <w:jc w:val="left"/>
                    <w:rPr>
                      <w:rFonts w:cs="Miriam" w:hint="cs"/>
                      <w:noProof/>
                      <w:szCs w:val="18"/>
                      <w:rtl/>
                    </w:rPr>
                  </w:pPr>
                  <w:r>
                    <w:rPr>
                      <w:rFonts w:cs="Miriam" w:hint="cs"/>
                      <w:szCs w:val="18"/>
                      <w:rtl/>
                    </w:rPr>
                    <w:t>אספקה חלופית לתהר"ם</w:t>
                  </w:r>
                </w:p>
              </w:txbxContent>
            </v:textbox>
            <w10:anchorlock/>
          </v:rect>
        </w:pict>
      </w:r>
      <w:r>
        <w:rPr>
          <w:rStyle w:val="big-number"/>
          <w:rFonts w:cs="Miriam" w:hint="cs"/>
          <w:rtl/>
        </w:rPr>
        <w:t>8</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מיתקן תהר"ם קבוע יצויד באמצעי אספקה חלופית כגון גנרטור או בהתקן המאפשר חיבור למקור אספקה חלופית; מזמין התהר"ם יורה על אמצעי האספקה החלופית.</w:t>
      </w:r>
    </w:p>
    <w:p w14:paraId="662C3BBE" w14:textId="77777777" w:rsidR="001258DC" w:rsidRDefault="001258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מותקן בעבור תהר"ם גנרטור קבוע לאספקה חלופית, יותקן במיתקן תהר"ם מפסק מחלף בהתאם לתקנות החשמל (התקנת גנרטורים למתח נמוך), התשמ"ז-1987.</w:t>
      </w:r>
    </w:p>
    <w:p w14:paraId="49FCC310" w14:textId="77777777" w:rsidR="001258DC" w:rsidRDefault="001258D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מופעל מקור אספקה חלופית באופן אוטומטי בזמן כשל באספקה הרגילה, יצויד התהר"ם באפשרות להפסיק כל מתח במיתקן תהר"ם, למעט המעגל האמור בתקנה 6(ג).</w:t>
      </w:r>
    </w:p>
    <w:p w14:paraId="00D40AE4" w14:textId="77777777" w:rsidR="001258DC" w:rsidRDefault="001258D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בכל תהר"ם קבוע שאינו מצויד במקור אספקה חלופית קבוע לפי תקנת משנה (ב), יותקן ציוד המאפשר להזינו גם מגנרטור נייח באמצעות תקע קבוע ומפסק מחלף ידני.</w:t>
      </w:r>
    </w:p>
    <w:p w14:paraId="61B28AA4" w14:textId="77777777" w:rsidR="001258DC" w:rsidRDefault="001258DC">
      <w:pPr>
        <w:pStyle w:val="medium2-header"/>
        <w:keepLines w:val="0"/>
        <w:spacing w:before="72"/>
        <w:ind w:left="0" w:right="1134"/>
        <w:rPr>
          <w:rFonts w:hint="cs"/>
          <w:noProof/>
          <w:sz w:val="20"/>
          <w:rtl/>
        </w:rPr>
      </w:pPr>
      <w:bookmarkStart w:id="10" w:name="med2"/>
      <w:bookmarkEnd w:id="10"/>
      <w:r>
        <w:rPr>
          <w:rFonts w:hint="cs"/>
          <w:noProof/>
          <w:sz w:val="20"/>
          <w:rtl/>
        </w:rPr>
        <w:t>פרק ג': התקנות</w:t>
      </w:r>
    </w:p>
    <w:p w14:paraId="197DB02A" w14:textId="77777777" w:rsidR="001258DC" w:rsidRDefault="001258DC">
      <w:pPr>
        <w:pStyle w:val="P00"/>
        <w:spacing w:before="72"/>
        <w:ind w:left="0" w:right="1134"/>
        <w:rPr>
          <w:rStyle w:val="default"/>
          <w:rFonts w:cs="FrankRuehl" w:hint="cs"/>
          <w:rtl/>
        </w:rPr>
      </w:pPr>
      <w:bookmarkStart w:id="11" w:name="Seif9"/>
      <w:bookmarkEnd w:id="11"/>
      <w:r>
        <w:rPr>
          <w:lang w:val="he-IL"/>
        </w:rPr>
        <w:pict w14:anchorId="0CE33F79">
          <v:rect id="_x0000_s1034" style="position:absolute;left:0;text-align:left;margin-left:464.5pt;margin-top:8.05pt;width:75.05pt;height:10pt;z-index:251657216" o:allowincell="f" filled="f" stroked="f" strokecolor="lime" strokeweight=".25pt">
            <v:textbox style="mso-next-textbox:#_x0000_s1034" inset="0,0,0,0">
              <w:txbxContent>
                <w:p w14:paraId="6113AF73" w14:textId="77777777" w:rsidR="001258DC" w:rsidRDefault="001258DC">
                  <w:pPr>
                    <w:spacing w:line="160" w:lineRule="exact"/>
                    <w:jc w:val="left"/>
                    <w:rPr>
                      <w:rFonts w:cs="Miriam" w:hint="cs"/>
                      <w:noProof/>
                      <w:szCs w:val="18"/>
                      <w:rtl/>
                    </w:rPr>
                  </w:pPr>
                  <w:r>
                    <w:rPr>
                      <w:rFonts w:cs="Miriam" w:hint="cs"/>
                      <w:szCs w:val="18"/>
                      <w:rtl/>
                    </w:rPr>
                    <w:t>התקנת כבל ומוליך</w:t>
                  </w:r>
                </w:p>
              </w:txbxContent>
            </v:textbox>
            <w10:anchorlock/>
          </v:rect>
        </w:pict>
      </w:r>
      <w:r>
        <w:rPr>
          <w:rStyle w:val="big-number"/>
          <w:rFonts w:cs="Miriam" w:hint="cs"/>
          <w:rtl/>
        </w:rPr>
        <w:t>9</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כבל תת קרקעי המחבר בין ארון פיקוד לבין חלקי מיתקן תהר"ם, כגון עמוד, יותקן בצינור בלבד; כבל כאמור יהיה שלם ובלי חיבורים בין הדקי הציוד משני צדיו.</w:t>
      </w:r>
    </w:p>
    <w:p w14:paraId="05DC007F" w14:textId="77777777" w:rsidR="001258DC" w:rsidRDefault="001258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מוליך בין סרגלי הדקים או בין סרגל הדקים לבין ציוד יהיה רצוף לכל אורכו ובלי חיבורי ביניים.</w:t>
      </w:r>
    </w:p>
    <w:p w14:paraId="640BB551" w14:textId="77777777" w:rsidR="001258DC" w:rsidRDefault="001258DC">
      <w:pPr>
        <w:pStyle w:val="P00"/>
        <w:spacing w:before="72"/>
        <w:ind w:left="0" w:right="1134"/>
        <w:rPr>
          <w:rStyle w:val="default"/>
          <w:rFonts w:cs="FrankRuehl" w:hint="cs"/>
          <w:rtl/>
        </w:rPr>
      </w:pPr>
      <w:bookmarkStart w:id="12" w:name="Seif10"/>
      <w:bookmarkEnd w:id="12"/>
      <w:r>
        <w:rPr>
          <w:lang w:val="he-IL"/>
        </w:rPr>
        <w:pict w14:anchorId="0506AE65">
          <v:rect id="_x0000_s1035" style="position:absolute;left:0;text-align:left;margin-left:464.5pt;margin-top:8.05pt;width:75.05pt;height:10pt;z-index:251658240" o:allowincell="f" filled="f" stroked="f" strokecolor="lime" strokeweight=".25pt">
            <v:textbox style="mso-next-textbox:#_x0000_s1035" inset="0,0,0,0">
              <w:txbxContent>
                <w:p w14:paraId="41DF78A4" w14:textId="77777777" w:rsidR="001258DC" w:rsidRDefault="001258DC">
                  <w:pPr>
                    <w:spacing w:line="160" w:lineRule="exact"/>
                    <w:jc w:val="left"/>
                    <w:rPr>
                      <w:rFonts w:cs="Miriam" w:hint="cs"/>
                      <w:noProof/>
                      <w:szCs w:val="18"/>
                      <w:rtl/>
                    </w:rPr>
                  </w:pPr>
                  <w:r>
                    <w:rPr>
                      <w:rFonts w:cs="Miriam" w:hint="cs"/>
                      <w:szCs w:val="18"/>
                      <w:rtl/>
                    </w:rPr>
                    <w:t>חיבור מוליך</w:t>
                  </w:r>
                </w:p>
              </w:txbxContent>
            </v:textbox>
            <w10:anchorlock/>
          </v:rect>
        </w:pict>
      </w:r>
      <w:r>
        <w:rPr>
          <w:rStyle w:val="big-number"/>
          <w:rFonts w:cs="Miriam" w:hint="cs"/>
          <w:rtl/>
        </w:rPr>
        <w:t>10</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חיבור חשמלי במיתקן תהר"ם ייעשה בהדק תקני או בחיבור מעיכה; אין להשתמש בהלחמות בדיל.</w:t>
      </w:r>
    </w:p>
    <w:p w14:paraId="3037D292" w14:textId="77777777" w:rsidR="001258DC" w:rsidRDefault="001258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במעגל בו יש חשיבות לסדר החיבורים, יהיה המחבר מסוג שאינו מאפשר חיבור בסדר לא נכון.</w:t>
      </w:r>
    </w:p>
    <w:p w14:paraId="68960553" w14:textId="77777777" w:rsidR="001258DC" w:rsidRDefault="001258D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מחבר חיצוני המשמש תהר"ם מיטלטל יוגן בדרגת הגנה </w:t>
      </w:r>
      <w:r>
        <w:rPr>
          <w:rStyle w:val="default"/>
          <w:sz w:val="20"/>
          <w:szCs w:val="20"/>
        </w:rPr>
        <w:t>IP 44X</w:t>
      </w:r>
      <w:r>
        <w:rPr>
          <w:rStyle w:val="default"/>
          <w:rFonts w:cs="FrankRuehl" w:hint="cs"/>
          <w:rtl/>
        </w:rPr>
        <w:t xml:space="preserve"> לפחות.</w:t>
      </w:r>
    </w:p>
    <w:p w14:paraId="5E573CA2" w14:textId="77777777" w:rsidR="001258DC" w:rsidRDefault="001258D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סרגל הדקים במיתקן תהר"ם יהיה מסוג </w:t>
      </w:r>
      <w:r>
        <w:rPr>
          <w:rStyle w:val="default"/>
          <w:sz w:val="20"/>
          <w:szCs w:val="20"/>
        </w:rPr>
        <w:t>II</w:t>
      </w:r>
      <w:r>
        <w:rPr>
          <w:rStyle w:val="default"/>
          <w:rFonts w:cs="FrankRuehl" w:hint="cs"/>
          <w:rtl/>
        </w:rPr>
        <w:t xml:space="preserve"> ומתאים למתח נומינלי של 600 עד 800 וולט בהתאם לפרקים 1 ו-2 לתקן הבין-לאומי </w:t>
      </w:r>
      <w:r>
        <w:rPr>
          <w:rStyle w:val="default"/>
          <w:sz w:val="20"/>
          <w:szCs w:val="20"/>
        </w:rPr>
        <w:t>IEC 7-947</w:t>
      </w:r>
      <w:r>
        <w:rPr>
          <w:rStyle w:val="default"/>
          <w:rFonts w:cs="FrankRuehl" w:hint="cs"/>
          <w:rtl/>
        </w:rPr>
        <w:t xml:space="preserve"> </w:t>
      </w:r>
      <w:r>
        <w:rPr>
          <w:rStyle w:val="a6"/>
          <w:rFonts w:cs="FrankRuehl"/>
          <w:sz w:val="26"/>
        </w:rPr>
        <w:footnoteReference w:id="2"/>
      </w:r>
      <w:r>
        <w:rPr>
          <w:rStyle w:val="default"/>
          <w:rFonts w:cs="FrankRuehl" w:hint="cs"/>
          <w:rtl/>
        </w:rPr>
        <w:t>.</w:t>
      </w:r>
    </w:p>
    <w:p w14:paraId="53BDF9E1" w14:textId="77777777" w:rsidR="001258DC" w:rsidRDefault="001258DC">
      <w:pPr>
        <w:pStyle w:val="P00"/>
        <w:spacing w:before="72"/>
        <w:ind w:left="0" w:right="1134"/>
        <w:rPr>
          <w:rStyle w:val="default"/>
          <w:rFonts w:cs="FrankRuehl" w:hint="cs"/>
          <w:rtl/>
        </w:rPr>
      </w:pPr>
      <w:bookmarkStart w:id="13" w:name="Seif11"/>
      <w:bookmarkEnd w:id="13"/>
      <w:r>
        <w:rPr>
          <w:lang w:val="he-IL"/>
        </w:rPr>
        <w:pict w14:anchorId="6C5D1D53">
          <v:rect id="_x0000_s1036" style="position:absolute;left:0;text-align:left;margin-left:464.5pt;margin-top:8.05pt;width:75.05pt;height:10pt;z-index:251659264" o:allowincell="f" filled="f" stroked="f" strokecolor="lime" strokeweight=".25pt">
            <v:textbox style="mso-next-textbox:#_x0000_s1036" inset="0,0,0,0">
              <w:txbxContent>
                <w:p w14:paraId="44606F7B" w14:textId="77777777" w:rsidR="001258DC" w:rsidRDefault="001258DC">
                  <w:pPr>
                    <w:spacing w:line="160" w:lineRule="exact"/>
                    <w:jc w:val="left"/>
                    <w:rPr>
                      <w:rFonts w:cs="Miriam" w:hint="cs"/>
                      <w:noProof/>
                      <w:szCs w:val="18"/>
                      <w:rtl/>
                    </w:rPr>
                  </w:pPr>
                  <w:r>
                    <w:rPr>
                      <w:rFonts w:cs="Miriam" w:hint="cs"/>
                      <w:szCs w:val="18"/>
                      <w:rtl/>
                    </w:rPr>
                    <w:t>הגנה בפני חשמול</w:t>
                  </w:r>
                </w:p>
              </w:txbxContent>
            </v:textbox>
            <w10:anchorlock/>
          </v:rect>
        </w:pict>
      </w:r>
      <w:r>
        <w:rPr>
          <w:rStyle w:val="big-number"/>
          <w:rFonts w:cs="Miriam" w:hint="cs"/>
          <w:rtl/>
        </w:rPr>
        <w:t>11</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מיתקן תהר"ם יוגן בפני חשמול באחד מאמצעי ההגנה המפורטים להלן כמשמעותם בתקנות החשמל (הארקות ואמצעי הגנה בפני חשמול במתח עד 1,000 וולט), התשנ"א-1991;</w:t>
      </w:r>
    </w:p>
    <w:p w14:paraId="3A27FD36" w14:textId="77777777" w:rsidR="001258DC" w:rsidRDefault="001258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איפוס (</w:t>
      </w:r>
      <w:r>
        <w:rPr>
          <w:rStyle w:val="default"/>
          <w:sz w:val="20"/>
          <w:szCs w:val="20"/>
        </w:rPr>
        <w:t>TN-C-S, TN-S</w:t>
      </w:r>
      <w:r>
        <w:rPr>
          <w:rStyle w:val="default"/>
          <w:rFonts w:cs="FrankRuehl" w:hint="cs"/>
          <w:rtl/>
        </w:rPr>
        <w:t>);</w:t>
      </w:r>
    </w:p>
    <w:p w14:paraId="2B29DD9B" w14:textId="77777777" w:rsidR="001258DC" w:rsidRDefault="001258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הארקת הגנה (</w:t>
      </w:r>
      <w:r>
        <w:rPr>
          <w:rStyle w:val="default"/>
          <w:rFonts w:cs="FrankRuehl"/>
          <w:sz w:val="20"/>
          <w:szCs w:val="20"/>
        </w:rPr>
        <w:t>TT</w:t>
      </w:r>
      <w:r>
        <w:rPr>
          <w:rStyle w:val="default"/>
          <w:rFonts w:cs="FrankRuehl" w:hint="cs"/>
          <w:rtl/>
        </w:rPr>
        <w:t>);</w:t>
      </w:r>
    </w:p>
    <w:p w14:paraId="002746C0" w14:textId="77777777" w:rsidR="001258DC" w:rsidRDefault="001258D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זינה צפה (</w:t>
      </w:r>
      <w:r>
        <w:rPr>
          <w:rStyle w:val="default"/>
          <w:rFonts w:cs="FrankRuehl"/>
          <w:sz w:val="20"/>
          <w:szCs w:val="20"/>
        </w:rPr>
        <w:t>IT</w:t>
      </w:r>
      <w:r>
        <w:rPr>
          <w:rStyle w:val="default"/>
          <w:rFonts w:cs="FrankRuehl" w:hint="cs"/>
          <w:rtl/>
        </w:rPr>
        <w:t>);</w:t>
      </w:r>
    </w:p>
    <w:p w14:paraId="7DD1D324" w14:textId="77777777" w:rsidR="001258DC" w:rsidRDefault="001258D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מתח נמוך מאוד לתהר"ם מיטלטל.</w:t>
      </w:r>
    </w:p>
    <w:p w14:paraId="759E1066" w14:textId="77777777" w:rsidR="001258DC" w:rsidRDefault="001258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עמוד מתכת במיתקן תהר"ם קבוע, המוגן כאמור בתקנת משנה (א)(1) או (2) יוארק באמצעות מוליך הארקה (</w:t>
      </w:r>
      <w:r>
        <w:rPr>
          <w:rStyle w:val="default"/>
          <w:rFonts w:cs="FrankRuehl"/>
          <w:sz w:val="20"/>
          <w:szCs w:val="20"/>
        </w:rPr>
        <w:t>PE</w:t>
      </w:r>
      <w:r>
        <w:rPr>
          <w:rStyle w:val="default"/>
          <w:rFonts w:cs="FrankRuehl" w:hint="cs"/>
          <w:rtl/>
        </w:rPr>
        <w:t>) מנחושת בחתך של 10 ממ"ר לפחות, אשר יתחבר, ישירות או בעקיפין, לפס ההארקה שבלוח הראשי של התהר"ם, נוסף על מוליך ההארקה (</w:t>
      </w:r>
      <w:r>
        <w:rPr>
          <w:rStyle w:val="default"/>
          <w:rFonts w:cs="FrankRuehl"/>
          <w:sz w:val="20"/>
          <w:szCs w:val="20"/>
        </w:rPr>
        <w:t>PE</w:t>
      </w:r>
      <w:r>
        <w:rPr>
          <w:rStyle w:val="default"/>
          <w:rFonts w:cs="FrankRuehl" w:hint="cs"/>
          <w:rtl/>
        </w:rPr>
        <w:t>) הכלול בכבל הזינה.</w:t>
      </w:r>
    </w:p>
    <w:p w14:paraId="4BE81F1A" w14:textId="77777777" w:rsidR="001258DC" w:rsidRDefault="001258D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מכסים ודלתות המאפשרים נגישות לחלקים חיים יצוידו בסגרים ובמנעולים המחייבים שימוש במפתח או בכלי מיוחד אחר לשם פתיחתם, ורק באמצעותם תתאפשר נגישות כאמור.</w:t>
      </w:r>
    </w:p>
    <w:p w14:paraId="22FE00A3" w14:textId="77777777" w:rsidR="001258DC" w:rsidRDefault="001258D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דלת המאפשרת גישה לאמצעי הפעלה ידני, כגון מפסק או לחיץ, תצויד ותחייב שימוש במפתח שונה מזה המיועד לפתיחת דלתות אחרות של התהר"ם; פתיחת דלת כאמור לא תאפשר גישה לחלקים אחרים של התהר"ם.</w:t>
      </w:r>
    </w:p>
    <w:p w14:paraId="056B3F0A" w14:textId="77777777" w:rsidR="001258DC" w:rsidRDefault="001258D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במיתקן תהר"ם תותקן הגנה בפני מגע מקרי בחלק חי באחת השיטות האלה:</w:t>
      </w:r>
    </w:p>
    <w:p w14:paraId="7E5E2398" w14:textId="77777777" w:rsidR="001258DC" w:rsidRDefault="001258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התקנת מחיצות פנימיות שיבטיחו דרגת הגנה </w:t>
      </w:r>
      <w:r>
        <w:rPr>
          <w:rStyle w:val="default"/>
          <w:sz w:val="20"/>
          <w:szCs w:val="20"/>
        </w:rPr>
        <w:t>IP 2XX</w:t>
      </w:r>
      <w:r>
        <w:rPr>
          <w:rStyle w:val="default"/>
          <w:rFonts w:cs="FrankRuehl" w:hint="cs"/>
          <w:rtl/>
        </w:rPr>
        <w:t xml:space="preserve"> לפחות;</w:t>
      </w:r>
    </w:p>
    <w:p w14:paraId="7C886A90" w14:textId="77777777" w:rsidR="001258DC" w:rsidRDefault="001258D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עטיפת חלקים חיים במלואם באמצעות חומר בידוד ושאינו ניתן להסרה.</w:t>
      </w:r>
    </w:p>
    <w:p w14:paraId="186D0955" w14:textId="77777777" w:rsidR="001258DC" w:rsidRDefault="001258DC">
      <w:pPr>
        <w:pStyle w:val="P00"/>
        <w:spacing w:before="72"/>
        <w:ind w:left="0" w:right="1134"/>
        <w:rPr>
          <w:rStyle w:val="default"/>
          <w:rFonts w:cs="FrankRuehl" w:hint="cs"/>
          <w:rtl/>
        </w:rPr>
      </w:pPr>
      <w:bookmarkStart w:id="14" w:name="Seif12"/>
      <w:bookmarkEnd w:id="14"/>
      <w:r>
        <w:rPr>
          <w:lang w:val="he-IL"/>
        </w:rPr>
        <w:pict w14:anchorId="4B3AE1AD">
          <v:rect id="_x0000_s1037" style="position:absolute;left:0;text-align:left;margin-left:464.5pt;margin-top:8.05pt;width:75.05pt;height:17.7pt;z-index:251660288" o:allowincell="f" filled="f" stroked="f" strokecolor="lime" strokeweight=".25pt">
            <v:textbox style="mso-next-textbox:#_x0000_s1037" inset="0,0,0,0">
              <w:txbxContent>
                <w:p w14:paraId="4AFDEAB1" w14:textId="77777777" w:rsidR="001258DC" w:rsidRDefault="001258DC">
                  <w:pPr>
                    <w:pStyle w:val="2"/>
                    <w:rPr>
                      <w:rFonts w:hint="cs"/>
                      <w:noProof/>
                      <w:rtl/>
                    </w:rPr>
                  </w:pPr>
                  <w:r>
                    <w:rPr>
                      <w:rFonts w:hint="cs"/>
                      <w:rtl/>
                    </w:rPr>
                    <w:t>מעטפת חיצונית כללית או עצמית</w:t>
                  </w:r>
                </w:p>
              </w:txbxContent>
            </v:textbox>
            <w10:anchorlock/>
          </v:rect>
        </w:pict>
      </w:r>
      <w:r>
        <w:rPr>
          <w:rStyle w:val="big-number"/>
          <w:rFonts w:cs="Miriam" w:hint="cs"/>
          <w:rtl/>
        </w:rPr>
        <w:t>12</w:t>
      </w:r>
      <w:r>
        <w:rPr>
          <w:rStyle w:val="big-number"/>
          <w:rFonts w:cs="Miriam"/>
          <w:rtl/>
        </w:rPr>
        <w:t>.</w:t>
      </w:r>
      <w:r>
        <w:rPr>
          <w:rStyle w:val="big-number"/>
          <w:rFonts w:cs="Miriam"/>
          <w:rtl/>
        </w:rPr>
        <w:tab/>
      </w:r>
      <w:r>
        <w:rPr>
          <w:rStyle w:val="default"/>
          <w:rFonts w:cs="FrankRuehl" w:hint="cs"/>
          <w:rtl/>
        </w:rPr>
        <w:t xml:space="preserve">מעטפת חיצונית כללית או מעטפת עצמית של פריט תהיה עמידה לנזקים והשפעות מכניות, חשמליות, תרמיות, ביולוגיות ואקלימיות הצפויות במקום התקנתה; דרגת הגנתה תהיה </w:t>
      </w:r>
      <w:r>
        <w:rPr>
          <w:rStyle w:val="default"/>
          <w:rFonts w:cs="FrankRuehl"/>
          <w:rtl/>
        </w:rPr>
        <w:br/>
      </w:r>
      <w:r>
        <w:rPr>
          <w:rStyle w:val="default"/>
          <w:sz w:val="20"/>
          <w:szCs w:val="20"/>
        </w:rPr>
        <w:t>IP 44X</w:t>
      </w:r>
      <w:r>
        <w:rPr>
          <w:rStyle w:val="default"/>
          <w:rFonts w:cs="FrankRuehl" w:hint="cs"/>
          <w:rtl/>
        </w:rPr>
        <w:t xml:space="preserve"> לפחות.</w:t>
      </w:r>
    </w:p>
    <w:p w14:paraId="2A0BAE77" w14:textId="77777777" w:rsidR="001258DC" w:rsidRDefault="001258DC">
      <w:pPr>
        <w:pStyle w:val="P00"/>
        <w:spacing w:before="72"/>
        <w:ind w:left="0" w:right="1134"/>
        <w:rPr>
          <w:rStyle w:val="default"/>
          <w:rFonts w:cs="FrankRuehl" w:hint="cs"/>
          <w:rtl/>
        </w:rPr>
      </w:pPr>
      <w:bookmarkStart w:id="15" w:name="Seif13"/>
      <w:bookmarkEnd w:id="15"/>
      <w:r>
        <w:rPr>
          <w:lang w:val="he-IL"/>
        </w:rPr>
        <w:pict w14:anchorId="2CF092AC">
          <v:rect id="_x0000_s1038" style="position:absolute;left:0;text-align:left;margin-left:464.5pt;margin-top:8.05pt;width:75.05pt;height:22.15pt;z-index:251661312" o:allowincell="f" filled="f" stroked="f" strokecolor="lime" strokeweight=".25pt">
            <v:textbox style="mso-next-textbox:#_x0000_s1038" inset="0,0,0,0">
              <w:txbxContent>
                <w:p w14:paraId="3C1843C3" w14:textId="77777777" w:rsidR="001258DC" w:rsidRDefault="001258DC">
                  <w:pPr>
                    <w:pStyle w:val="3"/>
                    <w:rPr>
                      <w:rFonts w:hint="cs"/>
                      <w:noProof/>
                      <w:rtl/>
                    </w:rPr>
                  </w:pPr>
                  <w:r>
                    <w:rPr>
                      <w:rFonts w:hint="cs"/>
                      <w:rtl/>
                    </w:rPr>
                    <w:t>שילוט עמוד הניזון משני מקורות זינה</w:t>
                  </w:r>
                </w:p>
              </w:txbxContent>
            </v:textbox>
            <w10:anchorlock/>
          </v:rect>
        </w:pict>
      </w:r>
      <w:r>
        <w:rPr>
          <w:rStyle w:val="big-number"/>
          <w:rFonts w:cs="Miriam" w:hint="cs"/>
          <w:rtl/>
        </w:rPr>
        <w:t>13</w:t>
      </w:r>
      <w:r>
        <w:rPr>
          <w:rStyle w:val="big-number"/>
          <w:rFonts w:cs="Miriam"/>
          <w:rtl/>
        </w:rPr>
        <w:t>.</w:t>
      </w:r>
      <w:r>
        <w:rPr>
          <w:rStyle w:val="big-number"/>
          <w:rFonts w:cs="Miriam"/>
          <w:rtl/>
        </w:rPr>
        <w:tab/>
      </w:r>
      <w:r>
        <w:rPr>
          <w:rStyle w:val="default"/>
          <w:rFonts w:cs="FrankRuehl" w:hint="cs"/>
          <w:rtl/>
        </w:rPr>
        <w:t xml:space="preserve">משמש עמוד תהר"ם מיתקן חשמלי נוסף המוזן ממעגל אחר, כגון תאורת רחוב, יותקן בעמוד שלט: "זהירות </w:t>
      </w:r>
      <w:r>
        <w:rPr>
          <w:rStyle w:val="default"/>
          <w:rFonts w:cs="FrankRuehl"/>
          <w:rtl/>
        </w:rPr>
        <w:t>–</w:t>
      </w:r>
      <w:r>
        <w:rPr>
          <w:rStyle w:val="default"/>
          <w:rFonts w:cs="FrankRuehl" w:hint="cs"/>
          <w:rtl/>
        </w:rPr>
        <w:t xml:space="preserve"> עמוד זה ניזון משני מקורות זינה"; השלט יהיה בר-קיימא.</w:t>
      </w:r>
    </w:p>
    <w:p w14:paraId="1D30C1A2" w14:textId="77777777" w:rsidR="001258DC" w:rsidRDefault="001258DC">
      <w:pPr>
        <w:pStyle w:val="P00"/>
        <w:spacing w:before="72"/>
        <w:ind w:left="0" w:right="1134"/>
        <w:rPr>
          <w:rStyle w:val="default"/>
          <w:rFonts w:cs="FrankRuehl" w:hint="cs"/>
          <w:rtl/>
        </w:rPr>
      </w:pPr>
      <w:bookmarkStart w:id="16" w:name="Seif14"/>
      <w:bookmarkEnd w:id="16"/>
      <w:r>
        <w:rPr>
          <w:lang w:val="he-IL"/>
        </w:rPr>
        <w:pict w14:anchorId="2437AEBF">
          <v:rect id="_x0000_s1039" style="position:absolute;left:0;text-align:left;margin-left:464.5pt;margin-top:8.05pt;width:75.05pt;height:10pt;z-index:251662336" o:allowincell="f" filled="f" stroked="f" strokecolor="lime" strokeweight=".25pt">
            <v:textbox style="mso-next-textbox:#_x0000_s1039" inset="0,0,0,0">
              <w:txbxContent>
                <w:p w14:paraId="4C5A387F" w14:textId="77777777" w:rsidR="001258DC" w:rsidRDefault="001258DC">
                  <w:pPr>
                    <w:spacing w:line="160" w:lineRule="exact"/>
                    <w:jc w:val="left"/>
                    <w:rPr>
                      <w:rFonts w:cs="Miriam" w:hint="cs"/>
                      <w:noProof/>
                      <w:szCs w:val="18"/>
                      <w:rtl/>
                    </w:rPr>
                  </w:pPr>
                  <w:r>
                    <w:rPr>
                      <w:rFonts w:cs="Miriam" w:hint="cs"/>
                      <w:szCs w:val="18"/>
                      <w:rtl/>
                    </w:rPr>
                    <w:t>תרשים מיתקן תהר"ם</w:t>
                  </w:r>
                </w:p>
              </w:txbxContent>
            </v:textbox>
            <w10:anchorlock/>
          </v:rect>
        </w:pict>
      </w:r>
      <w:r>
        <w:rPr>
          <w:rStyle w:val="big-number"/>
          <w:rFonts w:cs="Miriam" w:hint="cs"/>
          <w:rtl/>
        </w:rPr>
        <w:t>14</w:t>
      </w:r>
      <w:r>
        <w:rPr>
          <w:rStyle w:val="big-number"/>
          <w:rFonts w:cs="Miriam"/>
          <w:rtl/>
        </w:rPr>
        <w:t>.</w:t>
      </w:r>
      <w:r>
        <w:rPr>
          <w:rStyle w:val="big-number"/>
          <w:rFonts w:cs="Miriam"/>
          <w:rtl/>
        </w:rPr>
        <w:tab/>
      </w:r>
      <w:r>
        <w:rPr>
          <w:rStyle w:val="default"/>
          <w:rFonts w:cs="FrankRuehl" w:hint="cs"/>
          <w:rtl/>
        </w:rPr>
        <w:t>לכל מיתקן תהר"ם יהיה תרשים חשמלי מעודכן שיימצא בארון הפיקוד של התהר"ם.</w:t>
      </w:r>
    </w:p>
    <w:p w14:paraId="72811261" w14:textId="77777777" w:rsidR="001258DC" w:rsidRDefault="001258DC">
      <w:pPr>
        <w:pStyle w:val="P00"/>
        <w:spacing w:before="72"/>
        <w:ind w:left="0" w:right="1134"/>
        <w:rPr>
          <w:rStyle w:val="default"/>
          <w:rFonts w:cs="FrankRuehl" w:hint="cs"/>
          <w:rtl/>
        </w:rPr>
      </w:pPr>
      <w:bookmarkStart w:id="17" w:name="Seif15"/>
      <w:bookmarkEnd w:id="17"/>
      <w:r>
        <w:rPr>
          <w:lang w:val="he-IL"/>
        </w:rPr>
        <w:pict w14:anchorId="07379C33">
          <v:rect id="_x0000_s1040" style="position:absolute;left:0;text-align:left;margin-left:464.5pt;margin-top:8.05pt;width:75.05pt;height:10pt;z-index:251663360" o:allowincell="f" filled="f" stroked="f" strokecolor="lime" strokeweight=".25pt">
            <v:textbox style="mso-next-textbox:#_x0000_s1040" inset="0,0,0,0">
              <w:txbxContent>
                <w:p w14:paraId="0815D517" w14:textId="77777777" w:rsidR="001258DC" w:rsidRDefault="001258DC">
                  <w:pPr>
                    <w:spacing w:line="160" w:lineRule="exact"/>
                    <w:jc w:val="left"/>
                    <w:rPr>
                      <w:rFonts w:cs="Miriam" w:hint="cs"/>
                      <w:noProof/>
                      <w:szCs w:val="18"/>
                      <w:rtl/>
                    </w:rPr>
                  </w:pPr>
                  <w:r>
                    <w:rPr>
                      <w:rFonts w:cs="Miriam" w:hint="cs"/>
                      <w:szCs w:val="18"/>
                      <w:rtl/>
                    </w:rPr>
                    <w:t>בדיקות</w:t>
                  </w:r>
                </w:p>
              </w:txbxContent>
            </v:textbox>
            <w10:anchorlock/>
          </v:rect>
        </w:pict>
      </w:r>
      <w:r>
        <w:rPr>
          <w:rStyle w:val="big-number"/>
          <w:rFonts w:cs="Miriam" w:hint="cs"/>
          <w:rtl/>
        </w:rPr>
        <w:t>15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מיתקן החשמל של תהר"ם ייבדק לפני הפעלתו הראשונה, לאחר שינוי יסודי במיתקן ובכל בדיקה של המיתקן; לענין זה, "שינוי יסודי" </w:t>
      </w:r>
      <w:r>
        <w:rPr>
          <w:rStyle w:val="default"/>
          <w:rFonts w:cs="FrankRuehl"/>
          <w:rtl/>
        </w:rPr>
        <w:t>–</w:t>
      </w:r>
      <w:r>
        <w:rPr>
          <w:rStyle w:val="default"/>
          <w:rFonts w:cs="FrankRuehl" w:hint="cs"/>
          <w:rtl/>
        </w:rPr>
        <w:t xml:space="preserve"> שינוי גודל מבטח המיתקן, שינוי בשיטת ההגנה של המיתקן או החלפת חלק משמעותי של המיתקן.</w:t>
      </w:r>
    </w:p>
    <w:p w14:paraId="5CAB0BB9" w14:textId="77777777" w:rsidR="001258DC" w:rsidRDefault="001258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תוצאות הבדיקה של מיתקן תהר"ם, כאמור בתקנת משנה (א), יירשמו ויישמרו בידי הבודק, או בעל המיתקן או מחזיקו או מפעילו, לפי הענין.</w:t>
      </w:r>
    </w:p>
    <w:p w14:paraId="28ED950B" w14:textId="77777777" w:rsidR="001258DC" w:rsidRDefault="001258D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עכבת (אימפדנס) לולאת התקלה בארון הפיקוד תיבדק אחת לשנתיים לפחות.</w:t>
      </w:r>
    </w:p>
    <w:p w14:paraId="3D7BA2DC" w14:textId="77777777" w:rsidR="001258DC" w:rsidRDefault="001258DC">
      <w:pPr>
        <w:pStyle w:val="P00"/>
        <w:spacing w:before="72"/>
        <w:ind w:left="0" w:right="1134"/>
        <w:rPr>
          <w:rStyle w:val="default"/>
          <w:rFonts w:cs="FrankRuehl" w:hint="cs"/>
          <w:rtl/>
        </w:rPr>
      </w:pPr>
      <w:bookmarkStart w:id="18" w:name="Seif16"/>
      <w:bookmarkEnd w:id="18"/>
      <w:r>
        <w:rPr>
          <w:lang w:val="he-IL"/>
        </w:rPr>
        <w:pict w14:anchorId="7B6FF696">
          <v:rect id="_x0000_s1041" style="position:absolute;left:0;text-align:left;margin-left:464.5pt;margin-top:8.05pt;width:75.05pt;height:10pt;z-index:251664384" o:allowincell="f" filled="f" stroked="f" strokecolor="lime" strokeweight=".25pt">
            <v:textbox style="mso-next-textbox:#_x0000_s1041" inset="0,0,0,0">
              <w:txbxContent>
                <w:p w14:paraId="37F60AAA" w14:textId="77777777" w:rsidR="001258DC" w:rsidRDefault="001258DC">
                  <w:pPr>
                    <w:spacing w:line="160" w:lineRule="exact"/>
                    <w:jc w:val="left"/>
                    <w:rPr>
                      <w:rFonts w:cs="Miriam" w:hint="cs"/>
                      <w:noProof/>
                      <w:szCs w:val="18"/>
                      <w:rtl/>
                    </w:rPr>
                  </w:pPr>
                  <w:r>
                    <w:rPr>
                      <w:rFonts w:cs="Miriam" w:hint="cs"/>
                      <w:szCs w:val="18"/>
                      <w:rtl/>
                    </w:rPr>
                    <w:t>תחולה</w:t>
                  </w:r>
                </w:p>
              </w:txbxContent>
            </v:textbox>
            <w10:anchorlock/>
          </v:rect>
        </w:pict>
      </w:r>
      <w:r>
        <w:rPr>
          <w:rStyle w:val="big-number"/>
          <w:rFonts w:cs="Miriam" w:hint="cs"/>
          <w:rtl/>
        </w:rPr>
        <w:t>16</w:t>
      </w:r>
      <w:r>
        <w:rPr>
          <w:rStyle w:val="big-number"/>
          <w:rFonts w:cs="Miriam"/>
          <w:rtl/>
        </w:rPr>
        <w:t>.</w:t>
      </w:r>
      <w:r>
        <w:rPr>
          <w:rStyle w:val="big-number"/>
          <w:rFonts w:cs="Miriam"/>
          <w:rtl/>
        </w:rPr>
        <w:tab/>
      </w:r>
      <w:r>
        <w:rPr>
          <w:rStyle w:val="default"/>
          <w:rFonts w:cs="FrankRuehl" w:hint="cs"/>
          <w:rtl/>
        </w:rPr>
        <w:t>תקנות אלה יחולו על מיתקני תהר"ם קבועים ומיטלטלים.</w:t>
      </w:r>
    </w:p>
    <w:p w14:paraId="4B239FEC" w14:textId="77777777" w:rsidR="001258DC" w:rsidRDefault="001258DC">
      <w:pPr>
        <w:pStyle w:val="P00"/>
        <w:spacing w:before="72"/>
        <w:ind w:left="0" w:right="1134"/>
        <w:rPr>
          <w:rStyle w:val="default"/>
          <w:rFonts w:cs="FrankRuehl" w:hint="cs"/>
          <w:rtl/>
        </w:rPr>
      </w:pPr>
      <w:bookmarkStart w:id="19" w:name="Seif17"/>
      <w:bookmarkEnd w:id="19"/>
      <w:r>
        <w:rPr>
          <w:lang w:val="he-IL"/>
        </w:rPr>
        <w:pict w14:anchorId="1153E330">
          <v:rect id="_x0000_s1042" style="position:absolute;left:0;text-align:left;margin-left:464.5pt;margin-top:8.05pt;width:75.05pt;height:10pt;z-index:251665408" o:allowincell="f" filled="f" stroked="f" strokecolor="lime" strokeweight=".25pt">
            <v:textbox style="mso-next-textbox:#_x0000_s1042" inset="0,0,0,0">
              <w:txbxContent>
                <w:p w14:paraId="3206365F" w14:textId="77777777" w:rsidR="001258DC" w:rsidRDefault="001258DC">
                  <w:pPr>
                    <w:spacing w:line="160" w:lineRule="exact"/>
                    <w:jc w:val="left"/>
                    <w:rPr>
                      <w:rFonts w:cs="Miriam" w:hint="cs"/>
                      <w:noProof/>
                      <w:szCs w:val="18"/>
                      <w:rtl/>
                    </w:rPr>
                  </w:pPr>
                  <w:r>
                    <w:rPr>
                      <w:rFonts w:cs="Miriam" w:hint="cs"/>
                      <w:szCs w:val="18"/>
                      <w:rtl/>
                    </w:rPr>
                    <w:t>סייג לתחולה</w:t>
                  </w:r>
                </w:p>
              </w:txbxContent>
            </v:textbox>
            <w10:anchorlock/>
          </v:rect>
        </w:pict>
      </w:r>
      <w:r>
        <w:rPr>
          <w:rStyle w:val="big-number"/>
          <w:rFonts w:cs="Miriam" w:hint="cs"/>
          <w:rtl/>
        </w:rPr>
        <w:t>17</w:t>
      </w:r>
      <w:r>
        <w:rPr>
          <w:rStyle w:val="big-number"/>
          <w:rFonts w:cs="Miriam"/>
          <w:rtl/>
        </w:rPr>
        <w:t>.</w:t>
      </w:r>
      <w:r>
        <w:rPr>
          <w:rStyle w:val="big-number"/>
          <w:rFonts w:cs="Miriam"/>
          <w:rtl/>
        </w:rPr>
        <w:tab/>
      </w:r>
      <w:r>
        <w:rPr>
          <w:rStyle w:val="default"/>
          <w:rFonts w:cs="FrankRuehl" w:hint="cs"/>
          <w:rtl/>
        </w:rPr>
        <w:t>תקנות אלה לא יחולו על החלק האלקטרוני בתהר"ם הקשור בניהול תנועת כלי רכב והולכי רגל.</w:t>
      </w:r>
    </w:p>
    <w:p w14:paraId="30BAFDF2" w14:textId="77777777" w:rsidR="001258DC" w:rsidRDefault="001258DC">
      <w:pPr>
        <w:pStyle w:val="P00"/>
        <w:spacing w:before="72"/>
        <w:ind w:left="0" w:right="1134"/>
        <w:rPr>
          <w:rStyle w:val="default"/>
          <w:rFonts w:cs="FrankRuehl" w:hint="cs"/>
          <w:rtl/>
        </w:rPr>
      </w:pPr>
      <w:bookmarkStart w:id="20" w:name="Seif18"/>
      <w:bookmarkEnd w:id="20"/>
      <w:r>
        <w:rPr>
          <w:lang w:val="he-IL"/>
        </w:rPr>
        <w:pict w14:anchorId="5A3F644E">
          <v:rect id="_x0000_s1043" style="position:absolute;left:0;text-align:left;margin-left:464.5pt;margin-top:8.05pt;width:75.05pt;height:10pt;z-index:251666432" o:allowincell="f" filled="f" stroked="f" strokecolor="lime" strokeweight=".25pt">
            <v:textbox style="mso-next-textbox:#_x0000_s1043" inset="0,0,0,0">
              <w:txbxContent>
                <w:p w14:paraId="1C44DCCA" w14:textId="77777777" w:rsidR="001258DC" w:rsidRDefault="001258DC">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cs="Miriam" w:hint="cs"/>
          <w:rtl/>
        </w:rPr>
        <w:t>18</w:t>
      </w:r>
      <w:r>
        <w:rPr>
          <w:rStyle w:val="big-number"/>
          <w:rFonts w:cs="Miriam"/>
          <w:rtl/>
        </w:rPr>
        <w:t>.</w:t>
      </w:r>
      <w:r>
        <w:rPr>
          <w:rStyle w:val="big-number"/>
          <w:rFonts w:cs="Miriam"/>
          <w:rtl/>
        </w:rPr>
        <w:tab/>
      </w:r>
      <w:r>
        <w:rPr>
          <w:rStyle w:val="default"/>
          <w:rFonts w:cs="FrankRuehl" w:hint="cs"/>
          <w:rtl/>
        </w:rPr>
        <w:t>תחילתן של תקנות אלה שנה מיום פרסומן אך מותר לפעול לפי תקנות אלה בלבד מיום פרסומן.</w:t>
      </w:r>
    </w:p>
    <w:p w14:paraId="10AD0542" w14:textId="77777777" w:rsidR="001258DC" w:rsidRDefault="001258DC">
      <w:pPr>
        <w:pStyle w:val="P00"/>
        <w:spacing w:before="72"/>
        <w:ind w:left="0" w:right="1134"/>
        <w:rPr>
          <w:rStyle w:val="default"/>
          <w:rFonts w:cs="FrankRuehl" w:hint="cs"/>
          <w:rtl/>
        </w:rPr>
      </w:pPr>
    </w:p>
    <w:p w14:paraId="58AF6E5F" w14:textId="77777777" w:rsidR="001258DC" w:rsidRDefault="001258DC">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rtl/>
        </w:rPr>
      </w:pPr>
      <w:r>
        <w:rPr>
          <w:rStyle w:val="default"/>
          <w:rFonts w:cs="FrankRuehl" w:hint="cs"/>
          <w:rtl/>
        </w:rPr>
        <w:t>כ"ג בטבת התשס"א (18 בינואר 2001)</w:t>
      </w:r>
      <w:r>
        <w:rPr>
          <w:rStyle w:val="default"/>
          <w:rFonts w:cs="FrankRuehl" w:hint="cs"/>
          <w:rtl/>
        </w:rPr>
        <w:tab/>
        <w:t>אברהם (בייגה) שוחט</w:t>
      </w:r>
    </w:p>
    <w:p w14:paraId="5D2A1198" w14:textId="77777777" w:rsidR="001258DC" w:rsidRDefault="001258DC">
      <w:pPr>
        <w:pStyle w:val="P00"/>
        <w:tabs>
          <w:tab w:val="clear" w:pos="624"/>
          <w:tab w:val="clear" w:pos="1021"/>
          <w:tab w:val="clear" w:pos="1474"/>
          <w:tab w:val="clear" w:pos="1928"/>
          <w:tab w:val="clear" w:pos="2381"/>
          <w:tab w:val="clear" w:pos="2835"/>
          <w:tab w:val="clear" w:pos="6259"/>
          <w:tab w:val="left" w:pos="5103"/>
        </w:tabs>
        <w:spacing w:before="72"/>
        <w:ind w:left="0" w:right="1134"/>
        <w:rPr>
          <w:rStyle w:val="default"/>
          <w:rFonts w:cs="FrankRuehl" w:hint="cs"/>
          <w:sz w:val="22"/>
          <w:szCs w:val="22"/>
          <w:rtl/>
        </w:rPr>
      </w:pPr>
      <w:r>
        <w:rPr>
          <w:rStyle w:val="default"/>
          <w:rFonts w:cs="FrankRuehl" w:hint="cs"/>
          <w:sz w:val="22"/>
          <w:szCs w:val="22"/>
          <w:rtl/>
        </w:rPr>
        <w:tab/>
        <w:t xml:space="preserve">שר התשתיות הלאומיות </w:t>
      </w:r>
    </w:p>
    <w:p w14:paraId="31F1E151" w14:textId="77777777" w:rsidR="001258DC" w:rsidRDefault="001258DC">
      <w:pPr>
        <w:pStyle w:val="P00"/>
        <w:spacing w:before="72"/>
        <w:ind w:left="0" w:right="1134"/>
        <w:rPr>
          <w:rStyle w:val="default"/>
          <w:rFonts w:cs="FrankRuehl"/>
          <w:rtl/>
        </w:rPr>
      </w:pPr>
    </w:p>
    <w:p w14:paraId="275DA5E3" w14:textId="77777777" w:rsidR="001258DC" w:rsidRDefault="001258DC">
      <w:pPr>
        <w:pStyle w:val="P00"/>
        <w:spacing w:before="72"/>
        <w:ind w:left="0" w:right="1134"/>
        <w:rPr>
          <w:rStyle w:val="default"/>
          <w:rFonts w:cs="FrankRuehl"/>
          <w:rtl/>
        </w:rPr>
      </w:pPr>
    </w:p>
    <w:p w14:paraId="4EB1B78D" w14:textId="77777777" w:rsidR="001258DC" w:rsidRDefault="001258DC">
      <w:pPr>
        <w:pStyle w:val="P00"/>
        <w:spacing w:before="72"/>
        <w:ind w:left="0" w:right="1134"/>
        <w:rPr>
          <w:rStyle w:val="default"/>
          <w:rFonts w:cs="FrankRuehl"/>
          <w:rtl/>
        </w:rPr>
      </w:pPr>
      <w:bookmarkStart w:id="21" w:name="LawPartEnd"/>
    </w:p>
    <w:bookmarkEnd w:id="21"/>
    <w:p w14:paraId="12DB7E02" w14:textId="77777777" w:rsidR="00E74077" w:rsidRDefault="00E74077">
      <w:pPr>
        <w:pStyle w:val="P00"/>
        <w:spacing w:before="72"/>
        <w:ind w:left="0" w:right="1134"/>
        <w:rPr>
          <w:rStyle w:val="default"/>
          <w:rFonts w:cs="FrankRuehl"/>
          <w:rtl/>
        </w:rPr>
      </w:pPr>
    </w:p>
    <w:p w14:paraId="097DC7C8" w14:textId="77777777" w:rsidR="00E74077" w:rsidRDefault="00E74077">
      <w:pPr>
        <w:pStyle w:val="P00"/>
        <w:spacing w:before="72"/>
        <w:ind w:left="0" w:right="1134"/>
        <w:rPr>
          <w:rStyle w:val="default"/>
          <w:rFonts w:cs="FrankRuehl"/>
          <w:rtl/>
        </w:rPr>
      </w:pPr>
    </w:p>
    <w:p w14:paraId="3965E7D9" w14:textId="77777777" w:rsidR="00E74077" w:rsidRDefault="00E74077" w:rsidP="00E74077">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157C3F69" w14:textId="77777777" w:rsidR="00B94EDA" w:rsidRDefault="00B94EDA" w:rsidP="00E74077">
      <w:pPr>
        <w:pStyle w:val="P00"/>
        <w:spacing w:before="72"/>
        <w:ind w:left="0" w:right="1134"/>
        <w:jc w:val="center"/>
        <w:rPr>
          <w:rStyle w:val="default"/>
          <w:rFonts w:cs="David"/>
          <w:color w:val="0000FF"/>
          <w:szCs w:val="24"/>
          <w:u w:val="single"/>
          <w:rtl/>
        </w:rPr>
      </w:pPr>
    </w:p>
    <w:p w14:paraId="5A994EDF" w14:textId="77777777" w:rsidR="00B94EDA" w:rsidRDefault="00B94EDA" w:rsidP="00E74077">
      <w:pPr>
        <w:pStyle w:val="P00"/>
        <w:spacing w:before="72"/>
        <w:ind w:left="0" w:right="1134"/>
        <w:jc w:val="center"/>
        <w:rPr>
          <w:rStyle w:val="default"/>
          <w:rFonts w:cs="David"/>
          <w:color w:val="0000FF"/>
          <w:szCs w:val="24"/>
          <w:u w:val="single"/>
          <w:rtl/>
        </w:rPr>
      </w:pPr>
    </w:p>
    <w:p w14:paraId="4673B5E6" w14:textId="77777777" w:rsidR="00B94EDA" w:rsidRDefault="00B94EDA" w:rsidP="00B94EDA">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6016202E" w14:textId="77777777" w:rsidR="001258DC" w:rsidRPr="00B94EDA" w:rsidRDefault="001258DC" w:rsidP="00B94EDA">
      <w:pPr>
        <w:pStyle w:val="P00"/>
        <w:spacing w:before="72"/>
        <w:ind w:left="0" w:right="1134"/>
        <w:jc w:val="center"/>
        <w:rPr>
          <w:rStyle w:val="default"/>
          <w:rFonts w:cs="David"/>
          <w:color w:val="0000FF"/>
          <w:szCs w:val="24"/>
          <w:u w:val="single"/>
          <w:rtl/>
        </w:rPr>
      </w:pPr>
    </w:p>
    <w:sectPr w:rsidR="001258DC" w:rsidRPr="00B94ED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D2A2A" w14:textId="77777777" w:rsidR="00850A25" w:rsidRDefault="00850A25">
      <w:r>
        <w:separator/>
      </w:r>
    </w:p>
  </w:endnote>
  <w:endnote w:type="continuationSeparator" w:id="0">
    <w:p w14:paraId="145B94FE" w14:textId="77777777" w:rsidR="00850A25" w:rsidRDefault="00850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DEB5" w14:textId="77777777" w:rsidR="001258DC" w:rsidRDefault="001258D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2F5B0D3" w14:textId="77777777" w:rsidR="001258DC" w:rsidRDefault="001258D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68D7E26" w14:textId="77777777" w:rsidR="001258DC" w:rsidRDefault="001258D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94EDA">
      <w:rPr>
        <w:rFonts w:cs="TopType Jerushalmi"/>
        <w:noProof/>
        <w:color w:val="000000"/>
        <w:sz w:val="14"/>
        <w:szCs w:val="14"/>
      </w:rPr>
      <w:t>Z:\00000000000000000000000=2014------------------------\05-May\2014-05-28\LawsForHofit\01\159_022.doc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2834" w14:textId="77777777" w:rsidR="001258DC" w:rsidRDefault="001258D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94EDA">
      <w:rPr>
        <w:rFonts w:hAnsi="FrankRuehl" w:cs="FrankRuehl"/>
        <w:noProof/>
        <w:sz w:val="24"/>
        <w:szCs w:val="24"/>
        <w:rtl/>
      </w:rPr>
      <w:t>6</w:t>
    </w:r>
    <w:r>
      <w:rPr>
        <w:rFonts w:hAnsi="FrankRuehl" w:cs="FrankRuehl"/>
        <w:sz w:val="24"/>
        <w:szCs w:val="24"/>
        <w:rtl/>
      </w:rPr>
      <w:fldChar w:fldCharType="end"/>
    </w:r>
  </w:p>
  <w:p w14:paraId="219340D0" w14:textId="77777777" w:rsidR="001258DC" w:rsidRDefault="001258D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92A3106" w14:textId="77777777" w:rsidR="001258DC" w:rsidRDefault="001258D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94EDA">
      <w:rPr>
        <w:rFonts w:cs="TopType Jerushalmi"/>
        <w:noProof/>
        <w:color w:val="000000"/>
        <w:sz w:val="14"/>
        <w:szCs w:val="14"/>
      </w:rPr>
      <w:t>Z:\00000000000000000000000=2014------------------------\05-May\2014-05-28\LawsForHofit\01\159_022.doc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7E332" w14:textId="77777777" w:rsidR="00850A25" w:rsidRDefault="00850A25">
      <w:pPr>
        <w:spacing w:before="60" w:line="240" w:lineRule="auto"/>
        <w:ind w:right="1134"/>
      </w:pPr>
      <w:r>
        <w:separator/>
      </w:r>
    </w:p>
  </w:footnote>
  <w:footnote w:type="continuationSeparator" w:id="0">
    <w:p w14:paraId="4479EDE1" w14:textId="77777777" w:rsidR="00850A25" w:rsidRDefault="00850A25">
      <w:r>
        <w:continuationSeparator/>
      </w:r>
    </w:p>
  </w:footnote>
  <w:footnote w:id="1">
    <w:p w14:paraId="3108D776" w14:textId="77777777" w:rsidR="001258DC" w:rsidRDefault="001258DC">
      <w:pPr>
        <w:pStyle w:val="footnote"/>
        <w:tabs>
          <w:tab w:val="left" w:pos="624"/>
          <w:tab w:val="left" w:pos="1021"/>
          <w:tab w:val="left" w:pos="1474"/>
          <w:tab w:val="left" w:pos="1928"/>
          <w:tab w:val="left" w:pos="2381"/>
          <w:tab w:val="left" w:pos="2835"/>
          <w:tab w:val="right" w:leader="dot" w:pos="6237"/>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תשס"א מס' 6086</w:t>
        </w:r>
      </w:hyperlink>
      <w:r>
        <w:rPr>
          <w:rFonts w:cs="FrankRuehl" w:hint="cs"/>
          <w:rtl/>
        </w:rPr>
        <w:t xml:space="preserve"> מיום 13.2.2001 עמ' 422.</w:t>
      </w:r>
    </w:p>
  </w:footnote>
  <w:footnote w:id="2">
    <w:p w14:paraId="3B3E946C" w14:textId="77777777" w:rsidR="001258DC" w:rsidRDefault="001258DC">
      <w:pPr>
        <w:pStyle w:val="a5"/>
        <w:spacing w:before="72" w:line="240" w:lineRule="auto"/>
        <w:ind w:right="1134"/>
        <w:rPr>
          <w:rFonts w:hint="cs"/>
          <w:rtl/>
        </w:rPr>
      </w:pPr>
      <w:r>
        <w:rPr>
          <w:rStyle w:val="a6"/>
        </w:rPr>
        <w:footnoteRef/>
      </w:r>
      <w:r>
        <w:rPr>
          <w:rFonts w:hint="cs"/>
          <w:rtl/>
        </w:rPr>
        <w:t xml:space="preserve"> </w:t>
      </w:r>
      <w:r>
        <w:rPr>
          <w:rFonts w:cs="FrankRuehl" w:hint="cs"/>
          <w:sz w:val="22"/>
          <w:szCs w:val="22"/>
          <w:rtl/>
        </w:rPr>
        <w:t xml:space="preserve">תקן </w:t>
      </w:r>
      <w:r>
        <w:rPr>
          <w:rFonts w:cs="FrankRuehl"/>
          <w:sz w:val="18"/>
          <w:szCs w:val="18"/>
        </w:rPr>
        <w:t xml:space="preserve">Low voltage switchgear and control gear </w:t>
      </w:r>
      <w:r>
        <w:rPr>
          <w:rFonts w:cs="FrankRuehl" w:hint="cs"/>
          <w:sz w:val="18"/>
          <w:szCs w:val="18"/>
        </w:rPr>
        <w:t>IEC</w:t>
      </w:r>
      <w:r>
        <w:rPr>
          <w:rFonts w:cs="FrankRuehl"/>
          <w:sz w:val="18"/>
          <w:szCs w:val="18"/>
        </w:rPr>
        <w:t xml:space="preserve"> 947</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D755" w14:textId="77777777" w:rsidR="001258DC" w:rsidRDefault="001258D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החשמל (מיתקני חשמל לתמרורי הוריה (רמזורים) במתח שאינו עולה על מתח נמוך), תשס"א–2001</w:t>
    </w:r>
  </w:p>
  <w:p w14:paraId="237E8AB8" w14:textId="77777777" w:rsidR="001258DC" w:rsidRDefault="001258D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9C84D4" w14:textId="77777777" w:rsidR="001258DC" w:rsidRDefault="001258D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62B1" w14:textId="77777777" w:rsidR="001258DC" w:rsidRDefault="001258D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החשמל (מיתקני חשמל לתמרורי הוריה (רמזורים) במתח שאינו עולה על מתח נמוך), תשס"א</w:t>
    </w:r>
    <w:r>
      <w:rPr>
        <w:rFonts w:hAnsi="FrankRuehl" w:cs="FrankRuehl" w:hint="cs"/>
        <w:color w:val="000000"/>
        <w:sz w:val="28"/>
        <w:szCs w:val="28"/>
        <w:rtl/>
      </w:rPr>
      <w:t>-</w:t>
    </w:r>
    <w:r>
      <w:rPr>
        <w:rFonts w:hAnsi="FrankRuehl" w:cs="FrankRuehl"/>
        <w:color w:val="000000"/>
        <w:sz w:val="28"/>
        <w:szCs w:val="28"/>
        <w:rtl/>
      </w:rPr>
      <w:t>2001</w:t>
    </w:r>
  </w:p>
  <w:p w14:paraId="6D3FFA4A" w14:textId="77777777" w:rsidR="001258DC" w:rsidRDefault="001258D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71C87E" w14:textId="77777777" w:rsidR="001258DC" w:rsidRDefault="001258D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58DC"/>
    <w:rsid w:val="001258DC"/>
    <w:rsid w:val="00850A25"/>
    <w:rsid w:val="009D312A"/>
    <w:rsid w:val="00B30D70"/>
    <w:rsid w:val="00B94EDA"/>
    <w:rsid w:val="00C67A7C"/>
    <w:rsid w:val="00E44BC7"/>
    <w:rsid w:val="00E7407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E7B4B04"/>
  <w15:chartTrackingRefBased/>
  <w15:docId w15:val="{F52191AB-6127-4614-923C-BB451E83F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Hyperlink">
    <w:name w:val="Hyperlink"/>
    <w:basedOn w:val="a0"/>
    <w:rPr>
      <w:color w:val="0000FF"/>
      <w:u w:val="single"/>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character" w:customStyle="1" w:styleId="big-number">
    <w:name w:val="big-number"/>
    <w:basedOn w:val="default"/>
    <w:rPr>
      <w:rFonts w:ascii="Times New Roman" w:hAnsi="Times New Roman" w:cs="Times New Roman"/>
      <w:sz w:val="20"/>
      <w:szCs w:val="32"/>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0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11764</CharactersWithSpaces>
  <SharedDoc>false</SharedDoc>
  <HLinks>
    <vt:vector size="144" baseType="variant">
      <vt:variant>
        <vt:i4>393283</vt:i4>
      </vt:variant>
      <vt:variant>
        <vt:i4>129</vt:i4>
      </vt:variant>
      <vt:variant>
        <vt:i4>0</vt:i4>
      </vt:variant>
      <vt:variant>
        <vt:i4>5</vt:i4>
      </vt:variant>
      <vt:variant>
        <vt:lpwstr>http://www.nevo.co.il/advertisements/nevo-100.doc</vt:lpwstr>
      </vt:variant>
      <vt:variant>
        <vt:lpwstr/>
      </vt:variant>
      <vt:variant>
        <vt:i4>393283</vt:i4>
      </vt:variant>
      <vt:variant>
        <vt:i4>126</vt:i4>
      </vt:variant>
      <vt:variant>
        <vt:i4>0</vt:i4>
      </vt:variant>
      <vt:variant>
        <vt:i4>5</vt:i4>
      </vt:variant>
      <vt:variant>
        <vt:lpwstr>http://www.nevo.co.il/advertisements/nevo-100.doc</vt:lpwstr>
      </vt:variant>
      <vt:variant>
        <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7798798</vt:i4>
      </vt:variant>
      <vt:variant>
        <vt:i4>0</vt:i4>
      </vt:variant>
      <vt:variant>
        <vt:i4>0</vt:i4>
      </vt:variant>
      <vt:variant>
        <vt:i4>5</vt:i4>
      </vt:variant>
      <vt:variant>
        <vt:lpwstr>http://www.nevo.co.il/Law_word/law06/tak-6086.pdf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0159</vt:lpwstr>
  </property>
  <property fmtid="{D5CDD505-2E9C-101B-9397-08002B2CF9AE}" pid="3" name="CHNAME">
    <vt:lpwstr>חשמל</vt:lpwstr>
  </property>
  <property fmtid="{D5CDD505-2E9C-101B-9397-08002B2CF9AE}" pid="4" name="LAWNAME">
    <vt:lpwstr>תקנות החשמל (מיתקני חשמל לתמרורי הוריה (רמזורים) במתח שאינו עולה על מתח נמוך), תשס"א-2001</vt:lpwstr>
  </property>
  <property fmtid="{D5CDD505-2E9C-101B-9397-08002B2CF9AE}" pid="5" name="LAWNUMBER">
    <vt:lpwstr>0022</vt:lpwstr>
  </property>
  <property fmtid="{D5CDD505-2E9C-101B-9397-08002B2CF9AE}" pid="6" name="TYPE">
    <vt:lpwstr>01</vt:lpwstr>
  </property>
  <property fmtid="{D5CDD505-2E9C-101B-9397-08002B2CF9AE}" pid="7" name="MEKOR_NAME1">
    <vt:lpwstr>חוק החשמל</vt:lpwstr>
  </property>
  <property fmtid="{D5CDD505-2E9C-101B-9397-08002B2CF9AE}" pid="8" name="MEKOR_SAIF1">
    <vt:lpwstr>13X</vt:lpwstr>
  </property>
  <property fmtid="{D5CDD505-2E9C-101B-9397-08002B2CF9AE}" pid="9" name="MEKOR_NAME2">
    <vt:lpwstr>חוק-יסוד: הממשלה</vt:lpwstr>
  </property>
  <property fmtid="{D5CDD505-2E9C-101B-9397-08002B2CF9AE}" pid="10" name="MEKOR_SAIF2">
    <vt:lpwstr>48XאX</vt:lpwstr>
  </property>
  <property fmtid="{D5CDD505-2E9C-101B-9397-08002B2CF9AE}" pid="11" name="MEKOR_NAME3">
    <vt:lpwstr>חוק העונשין</vt:lpwstr>
  </property>
  <property fmtid="{D5CDD505-2E9C-101B-9397-08002B2CF9AE}" pid="12" name="MEKOR_SAIF3">
    <vt:lpwstr>2XבX</vt:lpwstr>
  </property>
  <property fmtid="{D5CDD505-2E9C-101B-9397-08002B2CF9AE}" pid="13" name="NOSE11">
    <vt:lpwstr>רשויות ומשפט מנהלי</vt:lpwstr>
  </property>
  <property fmtid="{D5CDD505-2E9C-101B-9397-08002B2CF9AE}" pid="14" name="NOSE21">
    <vt:lpwstr>תשתיות</vt:lpwstr>
  </property>
  <property fmtid="{D5CDD505-2E9C-101B-9397-08002B2CF9AE}" pid="15" name="NOSE31">
    <vt:lpwstr>חשמל</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ies>
</file>