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C15" w:rsidRDefault="008E5C15" w:rsidP="003B5D7C">
      <w:pPr>
        <w:pStyle w:val="big-header"/>
        <w:ind w:left="0" w:right="1134"/>
        <w:rPr>
          <w:rFonts w:hint="cs"/>
          <w:rtl/>
        </w:rPr>
      </w:pPr>
      <w:r>
        <w:rPr>
          <w:rtl/>
        </w:rPr>
        <w:t>תקנות הטיס (</w:t>
      </w:r>
      <w:r w:rsidR="005F491A">
        <w:rPr>
          <w:rFonts w:hint="cs"/>
          <w:rtl/>
        </w:rPr>
        <w:t>אי-תחולה על כלי טיס של מדינת ישראל</w:t>
      </w:r>
      <w:r w:rsidR="00F74018">
        <w:rPr>
          <w:rFonts w:hint="cs"/>
          <w:rtl/>
        </w:rPr>
        <w:t>), תשע"</w:t>
      </w:r>
      <w:r w:rsidR="00EB3955">
        <w:rPr>
          <w:rFonts w:hint="cs"/>
          <w:rtl/>
        </w:rPr>
        <w:t>ט</w:t>
      </w:r>
      <w:r w:rsidR="00F74018">
        <w:rPr>
          <w:rFonts w:hint="cs"/>
          <w:rtl/>
        </w:rPr>
        <w:t>-201</w:t>
      </w:r>
      <w:r w:rsidR="00EB3955">
        <w:rPr>
          <w:rFonts w:hint="cs"/>
          <w:rtl/>
        </w:rPr>
        <w:t>8</w:t>
      </w:r>
    </w:p>
    <w:p w:rsidR="00424392" w:rsidRDefault="00424392" w:rsidP="00424392">
      <w:pPr>
        <w:spacing w:line="320" w:lineRule="auto"/>
        <w:jc w:val="left"/>
        <w:rPr>
          <w:rFonts w:hint="cs"/>
          <w:rtl/>
        </w:rPr>
      </w:pPr>
    </w:p>
    <w:p w:rsidR="00EF0648" w:rsidRDefault="00EF0648" w:rsidP="00424392">
      <w:pPr>
        <w:spacing w:line="320" w:lineRule="auto"/>
        <w:jc w:val="left"/>
        <w:rPr>
          <w:rFonts w:hint="cs"/>
          <w:rtl/>
        </w:rPr>
      </w:pPr>
    </w:p>
    <w:p w:rsidR="00424392" w:rsidRPr="00424392" w:rsidRDefault="00424392" w:rsidP="00424392">
      <w:pPr>
        <w:spacing w:line="320" w:lineRule="auto"/>
        <w:jc w:val="left"/>
        <w:rPr>
          <w:rFonts w:cs="Miriam"/>
          <w:szCs w:val="22"/>
          <w:rtl/>
        </w:rPr>
      </w:pPr>
      <w:r w:rsidRPr="00424392">
        <w:rPr>
          <w:rFonts w:cs="Miriam"/>
          <w:szCs w:val="22"/>
          <w:rtl/>
        </w:rPr>
        <w:t>רשויות ומשפט מנהלי</w:t>
      </w:r>
      <w:r w:rsidRPr="00424392">
        <w:rPr>
          <w:rFonts w:cs="FrankRuehl"/>
          <w:szCs w:val="26"/>
          <w:rtl/>
        </w:rPr>
        <w:t xml:space="preserve"> – תשתיות – תעופה – טיס</w:t>
      </w:r>
    </w:p>
    <w:p w:rsidR="008E5C15" w:rsidRDefault="008E5C1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1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הגדרות</w:t>
            </w:r>
          </w:p>
        </w:tc>
        <w:tc>
          <w:tcPr>
            <w:tcW w:w="567" w:type="dxa"/>
          </w:tcPr>
          <w:p w:rsidR="00E646D3" w:rsidRPr="00E646D3" w:rsidRDefault="00E646D3" w:rsidP="00E646D3">
            <w:pPr>
              <w:spacing w:line="240" w:lineRule="auto"/>
              <w:jc w:val="left"/>
              <w:rPr>
                <w:rStyle w:val="Hyperlink"/>
                <w:rtl/>
              </w:rPr>
            </w:pPr>
            <w:hyperlink w:anchor="Seif1" w:tooltip="הגדרות"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2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אי תחולת החוק</w:t>
            </w:r>
          </w:p>
        </w:tc>
        <w:tc>
          <w:tcPr>
            <w:tcW w:w="567" w:type="dxa"/>
          </w:tcPr>
          <w:p w:rsidR="00E646D3" w:rsidRPr="00E646D3" w:rsidRDefault="00E646D3" w:rsidP="00E646D3">
            <w:pPr>
              <w:spacing w:line="240" w:lineRule="auto"/>
              <w:jc w:val="left"/>
              <w:rPr>
                <w:rStyle w:val="Hyperlink"/>
                <w:rtl/>
              </w:rPr>
            </w:pPr>
            <w:hyperlink w:anchor="Seif3" w:tooltip="אי תחולת החוק"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3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חובות גוף ביטחוני בהפעלת כטב"ם מדינתי</w:t>
            </w:r>
          </w:p>
        </w:tc>
        <w:tc>
          <w:tcPr>
            <w:tcW w:w="567" w:type="dxa"/>
          </w:tcPr>
          <w:p w:rsidR="00E646D3" w:rsidRPr="00E646D3" w:rsidRDefault="00E646D3" w:rsidP="00E646D3">
            <w:pPr>
              <w:spacing w:line="240" w:lineRule="auto"/>
              <w:jc w:val="left"/>
              <w:rPr>
                <w:rStyle w:val="Hyperlink"/>
                <w:rtl/>
              </w:rPr>
            </w:pPr>
            <w:hyperlink w:anchor="Seif4" w:tooltip="חובות גוף ביטחוני בהפעלת כטבם מדינתי"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4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סייגים לאי תחולת החוק</w:t>
            </w:r>
          </w:p>
        </w:tc>
        <w:tc>
          <w:tcPr>
            <w:tcW w:w="567" w:type="dxa"/>
          </w:tcPr>
          <w:p w:rsidR="00E646D3" w:rsidRPr="00E646D3" w:rsidRDefault="00E646D3" w:rsidP="00E646D3">
            <w:pPr>
              <w:spacing w:line="240" w:lineRule="auto"/>
              <w:jc w:val="left"/>
              <w:rPr>
                <w:rStyle w:val="Hyperlink"/>
                <w:rtl/>
              </w:rPr>
            </w:pPr>
            <w:hyperlink w:anchor="Seif2" w:tooltip="סייגים לאי תחולת החוק"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תוספת</w:t>
            </w:r>
          </w:p>
        </w:tc>
        <w:tc>
          <w:tcPr>
            <w:tcW w:w="567" w:type="dxa"/>
          </w:tcPr>
          <w:p w:rsidR="00E646D3" w:rsidRPr="00E646D3" w:rsidRDefault="00E646D3" w:rsidP="00E646D3">
            <w:pPr>
              <w:spacing w:line="240" w:lineRule="auto"/>
              <w:jc w:val="left"/>
              <w:rPr>
                <w:rStyle w:val="Hyperlink"/>
                <w:rtl/>
              </w:rPr>
            </w:pPr>
            <w:hyperlink w:anchor="med0" w:tooltip="תוספת"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1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הגדרות</w:t>
            </w:r>
          </w:p>
        </w:tc>
        <w:tc>
          <w:tcPr>
            <w:tcW w:w="567" w:type="dxa"/>
          </w:tcPr>
          <w:p w:rsidR="00E646D3" w:rsidRPr="00E646D3" w:rsidRDefault="00E646D3" w:rsidP="00E646D3">
            <w:pPr>
              <w:spacing w:line="240" w:lineRule="auto"/>
              <w:jc w:val="left"/>
              <w:rPr>
                <w:rStyle w:val="Hyperlink"/>
                <w:rtl/>
              </w:rPr>
            </w:pPr>
            <w:hyperlink w:anchor="Seif5" w:tooltip="הגדרות"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2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הודעה על אירוע בטיחותי  מעורב מדינתי</w:t>
            </w:r>
          </w:p>
        </w:tc>
        <w:tc>
          <w:tcPr>
            <w:tcW w:w="567" w:type="dxa"/>
          </w:tcPr>
          <w:p w:rsidR="00E646D3" w:rsidRPr="00E646D3" w:rsidRDefault="00E646D3" w:rsidP="00E646D3">
            <w:pPr>
              <w:spacing w:line="240" w:lineRule="auto"/>
              <w:jc w:val="left"/>
              <w:rPr>
                <w:rStyle w:val="Hyperlink"/>
                <w:rtl/>
              </w:rPr>
            </w:pPr>
            <w:hyperlink w:anchor="Seif6" w:tooltip="הודעה על אירוע בטיחותי  מעורב מדינתי"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3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חקירה או תחקיר של אירוע בטיחותי מעורב מדינתי</w:t>
            </w:r>
          </w:p>
        </w:tc>
        <w:tc>
          <w:tcPr>
            <w:tcW w:w="567" w:type="dxa"/>
          </w:tcPr>
          <w:p w:rsidR="00E646D3" w:rsidRPr="00E646D3" w:rsidRDefault="00E646D3" w:rsidP="00E646D3">
            <w:pPr>
              <w:spacing w:line="240" w:lineRule="auto"/>
              <w:jc w:val="left"/>
              <w:rPr>
                <w:rStyle w:val="Hyperlink"/>
                <w:rtl/>
              </w:rPr>
            </w:pPr>
            <w:hyperlink w:anchor="Seif7" w:tooltip="חקירה או תחקיר של אירוע בטיחותי מעורב מדינתי"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4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חקירה בטיחותית של אירוע בטיחותי מעורב מדינתי שעורך החוקר הראשי</w:t>
            </w:r>
          </w:p>
        </w:tc>
        <w:tc>
          <w:tcPr>
            <w:tcW w:w="567" w:type="dxa"/>
          </w:tcPr>
          <w:p w:rsidR="00E646D3" w:rsidRPr="00E646D3" w:rsidRDefault="00E646D3" w:rsidP="00E646D3">
            <w:pPr>
              <w:spacing w:line="240" w:lineRule="auto"/>
              <w:jc w:val="left"/>
              <w:rPr>
                <w:rStyle w:val="Hyperlink"/>
                <w:rtl/>
              </w:rPr>
            </w:pPr>
            <w:hyperlink w:anchor="Seif8" w:tooltip="חקירה בטיחותית של אירוע בטיחותי מעורב מדינתי שעורך החוקר הראשי"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46D3" w:rsidRPr="00E646D3" w:rsidTr="00E646D3">
        <w:tblPrEx>
          <w:tblCellMar>
            <w:top w:w="0" w:type="dxa"/>
            <w:bottom w:w="0" w:type="dxa"/>
          </w:tblCellMar>
        </w:tblPrEx>
        <w:tc>
          <w:tcPr>
            <w:tcW w:w="1247" w:type="dxa"/>
          </w:tcPr>
          <w:p w:rsidR="00E646D3" w:rsidRPr="00E646D3" w:rsidRDefault="00E646D3" w:rsidP="00E646D3">
            <w:pPr>
              <w:spacing w:line="240" w:lineRule="auto"/>
              <w:jc w:val="left"/>
              <w:rPr>
                <w:rFonts w:cs="Frankruhel"/>
                <w:sz w:val="24"/>
                <w:rtl/>
              </w:rPr>
            </w:pPr>
            <w:r>
              <w:rPr>
                <w:rFonts w:cs="Times New Roman"/>
                <w:sz w:val="24"/>
                <w:rtl/>
              </w:rPr>
              <w:t xml:space="preserve">סעיף 5 </w:t>
            </w:r>
          </w:p>
        </w:tc>
        <w:tc>
          <w:tcPr>
            <w:tcW w:w="5669" w:type="dxa"/>
          </w:tcPr>
          <w:p w:rsidR="00E646D3" w:rsidRPr="00E646D3" w:rsidRDefault="00E646D3" w:rsidP="00E646D3">
            <w:pPr>
              <w:spacing w:line="240" w:lineRule="auto"/>
              <w:jc w:val="left"/>
              <w:rPr>
                <w:rFonts w:cs="Frankruhel"/>
                <w:sz w:val="24"/>
                <w:rtl/>
              </w:rPr>
            </w:pPr>
            <w:r>
              <w:rPr>
                <w:rFonts w:cs="Times New Roman"/>
                <w:sz w:val="24"/>
                <w:rtl/>
              </w:rPr>
              <w:t>חקירת אירוע בטיחותי  מעורב מדינתי צבאי</w:t>
            </w:r>
          </w:p>
        </w:tc>
        <w:tc>
          <w:tcPr>
            <w:tcW w:w="567" w:type="dxa"/>
          </w:tcPr>
          <w:p w:rsidR="00E646D3" w:rsidRPr="00E646D3" w:rsidRDefault="00E646D3" w:rsidP="00E646D3">
            <w:pPr>
              <w:spacing w:line="240" w:lineRule="auto"/>
              <w:jc w:val="left"/>
              <w:rPr>
                <w:rStyle w:val="Hyperlink"/>
                <w:rtl/>
              </w:rPr>
            </w:pPr>
            <w:hyperlink w:anchor="Seif9" w:tooltip="חקירת אירוע בטיחותי  מעורב מדינתי צבאי" w:history="1">
              <w:r w:rsidRPr="00E646D3">
                <w:rPr>
                  <w:rStyle w:val="Hyperlink"/>
                </w:rPr>
                <w:t>Go</w:t>
              </w:r>
            </w:hyperlink>
          </w:p>
        </w:tc>
        <w:tc>
          <w:tcPr>
            <w:tcW w:w="850" w:type="dxa"/>
          </w:tcPr>
          <w:p w:rsidR="00E646D3" w:rsidRPr="00E646D3" w:rsidRDefault="00E646D3" w:rsidP="00E64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8E5C15" w:rsidRDefault="008E5C15">
      <w:pPr>
        <w:pStyle w:val="big-header"/>
        <w:ind w:left="0" w:right="1134"/>
        <w:rPr>
          <w:rtl/>
        </w:rPr>
      </w:pPr>
    </w:p>
    <w:p w:rsidR="008E5C15" w:rsidRDefault="008E5C15" w:rsidP="00424392">
      <w:pPr>
        <w:pStyle w:val="big-header"/>
        <w:ind w:left="0" w:right="1134"/>
        <w:rPr>
          <w:rStyle w:val="default"/>
          <w:rFonts w:cs="FrankRuehl" w:hint="cs"/>
          <w:rtl/>
        </w:rPr>
      </w:pPr>
      <w:r>
        <w:rPr>
          <w:rtl/>
        </w:rPr>
        <w:br w:type="page"/>
      </w:r>
      <w:r w:rsidR="00EB3955">
        <w:rPr>
          <w:rtl/>
        </w:rPr>
        <w:lastRenderedPageBreak/>
        <w:t>תקנות הטיס (</w:t>
      </w:r>
      <w:r w:rsidR="00EB3955">
        <w:rPr>
          <w:rFonts w:hint="cs"/>
          <w:rtl/>
        </w:rPr>
        <w:t>אי-תחולה על כלי טיס של מדינת ישראל), תשע"ט-2018</w:t>
      </w:r>
      <w:r w:rsidR="003B5D7C">
        <w:rPr>
          <w:rStyle w:val="a6"/>
          <w:rtl/>
        </w:rPr>
        <w:footnoteReference w:customMarkFollows="1" w:id="1"/>
        <w:t>*</w:t>
      </w:r>
    </w:p>
    <w:p w:rsidR="008E5C15" w:rsidRDefault="008E5C15" w:rsidP="00DB33A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w:t>
      </w:r>
      <w:r w:rsidR="00F74018">
        <w:rPr>
          <w:rStyle w:val="default"/>
          <w:rFonts w:cs="FrankRuehl" w:hint="cs"/>
          <w:rtl/>
        </w:rPr>
        <w:t xml:space="preserve"> </w:t>
      </w:r>
      <w:r w:rsidR="003C6918">
        <w:rPr>
          <w:rStyle w:val="default"/>
          <w:rFonts w:cs="FrankRuehl" w:hint="cs"/>
          <w:rtl/>
        </w:rPr>
        <w:t>סעיף 177</w:t>
      </w:r>
      <w:r w:rsidR="00F74018">
        <w:rPr>
          <w:rStyle w:val="default"/>
          <w:rFonts w:cs="FrankRuehl" w:hint="cs"/>
          <w:rtl/>
        </w:rPr>
        <w:t xml:space="preserve"> לחוק הטיס, התשע"א-2011 (להלן </w:t>
      </w:r>
      <w:r w:rsidR="00F74018">
        <w:rPr>
          <w:rStyle w:val="default"/>
          <w:rFonts w:cs="FrankRuehl"/>
          <w:rtl/>
        </w:rPr>
        <w:t>–</w:t>
      </w:r>
      <w:r w:rsidR="00F74018">
        <w:rPr>
          <w:rStyle w:val="default"/>
          <w:rFonts w:cs="FrankRuehl" w:hint="cs"/>
          <w:rtl/>
        </w:rPr>
        <w:t xml:space="preserve"> החוק), ולפי</w:t>
      </w:r>
      <w:r>
        <w:rPr>
          <w:rStyle w:val="default"/>
          <w:rFonts w:cs="FrankRuehl" w:hint="cs"/>
          <w:rtl/>
        </w:rPr>
        <w:t xml:space="preserve"> </w:t>
      </w:r>
      <w:r w:rsidR="00F74018">
        <w:rPr>
          <w:rStyle w:val="default"/>
          <w:rFonts w:cs="FrankRuehl" w:hint="cs"/>
          <w:rtl/>
        </w:rPr>
        <w:t>הצעת רשות ל</w:t>
      </w:r>
      <w:r w:rsidR="003C6918">
        <w:rPr>
          <w:rStyle w:val="default"/>
          <w:rFonts w:cs="FrankRuehl" w:hint="cs"/>
          <w:rtl/>
        </w:rPr>
        <w:t xml:space="preserve">פי </w:t>
      </w:r>
      <w:r w:rsidR="00F74018">
        <w:rPr>
          <w:rStyle w:val="default"/>
          <w:rFonts w:cs="FrankRuehl" w:hint="cs"/>
          <w:rtl/>
        </w:rPr>
        <w:t>סעיף 168(ב) לחוק</w:t>
      </w:r>
      <w:r>
        <w:rPr>
          <w:rStyle w:val="default"/>
          <w:rFonts w:cs="FrankRuehl" w:hint="cs"/>
          <w:rtl/>
        </w:rPr>
        <w:t>, אני מתקין תקנות אלה:</w:t>
      </w:r>
    </w:p>
    <w:p w:rsidR="008E5C15" w:rsidRDefault="008E5C15">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95pt;z-index:251653632" o:allowincell="f" filled="f" stroked="f" strokecolor="lime" strokeweight=".25pt">
            <v:textbox inset="0,0,0,0">
              <w:txbxContent>
                <w:p w:rsidR="008F7293" w:rsidRDefault="008F729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DB33A2">
        <w:rPr>
          <w:rStyle w:val="default"/>
          <w:rFonts w:cs="FrankRuehl"/>
          <w:rtl/>
        </w:rPr>
        <w:t>–</w:t>
      </w:r>
    </w:p>
    <w:p w:rsidR="003C6918" w:rsidRDefault="003C69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בטיחותי מעורב-מדינתי" </w:t>
      </w:r>
      <w:r>
        <w:rPr>
          <w:rStyle w:val="default"/>
          <w:rFonts w:cs="FrankRuehl"/>
          <w:rtl/>
        </w:rPr>
        <w:t>–</w:t>
      </w:r>
      <w:r>
        <w:rPr>
          <w:rStyle w:val="default"/>
          <w:rFonts w:cs="FrankRuehl" w:hint="cs"/>
          <w:rtl/>
        </w:rPr>
        <w:t xml:space="preserve"> אירוע בטיחותי שהוא אחד מאלה:</w:t>
      </w:r>
    </w:p>
    <w:p w:rsidR="003C6918" w:rsidRDefault="003C6918" w:rsidP="003C691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מעורבים בו כלי טיס אזרחי וכטב"ם מדינתי;</w:t>
      </w:r>
    </w:p>
    <w:p w:rsidR="003C6918" w:rsidRDefault="003C6918" w:rsidP="003C691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מעורב בו כטב"ם מדינתי אגב שימוש בשדה תעופה, במנחת או במיתקן עזר לטיסה אזרחיים;</w:t>
      </w:r>
    </w:p>
    <w:p w:rsidR="003C6918" w:rsidRDefault="003C6918" w:rsidP="003C691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מעורב בו כטב"ם מדינתי אגב שימוש בשדה תעופה, במנחת או במיתקן עזר לטיסה אזרחיים;</w:t>
      </w:r>
    </w:p>
    <w:p w:rsidR="003C6918" w:rsidRDefault="003C69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בטיחותי מעורב-מדינתי-צבאי" </w:t>
      </w:r>
      <w:r>
        <w:rPr>
          <w:rStyle w:val="default"/>
          <w:rFonts w:cs="FrankRuehl"/>
          <w:rtl/>
        </w:rPr>
        <w:t>–</w:t>
      </w:r>
      <w:r>
        <w:rPr>
          <w:rStyle w:val="default"/>
          <w:rFonts w:cs="FrankRuehl" w:hint="cs"/>
          <w:rtl/>
        </w:rPr>
        <w:t xml:space="preserve"> אירוע בטיחותי שהוא אחד מאלה:</w:t>
      </w:r>
    </w:p>
    <w:p w:rsidR="003C6918" w:rsidRDefault="003C6918" w:rsidP="003C691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מעורבים בו כטב"ם מדינתי וכלי טיס צבאי;</w:t>
      </w:r>
    </w:p>
    <w:p w:rsidR="003C6918" w:rsidRDefault="003C6918" w:rsidP="003C691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מעורב בו כטב"ם מדינתי אגב שימוש בשדה תעופה צבאי, במנחת או במיתקן עזר לטיסה שהם תשתית צבאית;</w:t>
      </w:r>
    </w:p>
    <w:p w:rsidR="003C6918" w:rsidRDefault="003C6918" w:rsidP="003C691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מעורב בו כטב"ם מדינתי, במרחב אווירי שניתנים בו שירותי נת"א בידי צבא הגנה לישראל;</w:t>
      </w:r>
    </w:p>
    <w:p w:rsidR="003C6918" w:rsidRDefault="003C69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ביטחוני" </w:t>
      </w:r>
      <w:r>
        <w:rPr>
          <w:rStyle w:val="default"/>
          <w:rFonts w:cs="FrankRuehl"/>
          <w:rtl/>
        </w:rPr>
        <w:t>–</w:t>
      </w:r>
      <w:r>
        <w:rPr>
          <w:rStyle w:val="default"/>
          <w:rFonts w:cs="FrankRuehl" w:hint="cs"/>
          <w:rtl/>
        </w:rPr>
        <w:t xml:space="preserve"> אחד מאלה:</w:t>
      </w:r>
    </w:p>
    <w:p w:rsidR="003C6918" w:rsidRDefault="003C6918" w:rsidP="003C691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המוסד למודיעין ולתפקידים מיוחדים;</w:t>
      </w:r>
    </w:p>
    <w:p w:rsidR="003C6918" w:rsidRDefault="003C6918" w:rsidP="003C691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השירות, כמשמעותו בסעיף 2 לחוק שירות הביטחון הכללי, התשס"ב-2002;</w:t>
      </w:r>
    </w:p>
    <w:p w:rsidR="003C6918" w:rsidRDefault="003C69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ממונה צבאי" </w:t>
      </w:r>
      <w:r>
        <w:rPr>
          <w:rStyle w:val="default"/>
          <w:rFonts w:cs="FrankRuehl"/>
          <w:rtl/>
        </w:rPr>
        <w:t>–</w:t>
      </w:r>
      <w:r>
        <w:rPr>
          <w:rStyle w:val="default"/>
          <w:rFonts w:cs="FrankRuehl" w:hint="cs"/>
          <w:rtl/>
        </w:rPr>
        <w:t xml:space="preserve"> כהגדרתו בסעיף 130 לחוק;</w:t>
      </w:r>
    </w:p>
    <w:p w:rsidR="003C6918" w:rsidRDefault="003C691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"כטב"ם מדינתי" </w:t>
      </w:r>
      <w:r>
        <w:rPr>
          <w:rStyle w:val="default"/>
          <w:rFonts w:cs="FrankRuehl"/>
          <w:rtl/>
        </w:rPr>
        <w:t>–</w:t>
      </w:r>
      <w:r>
        <w:rPr>
          <w:rStyle w:val="default"/>
          <w:rFonts w:cs="FrankRuehl" w:hint="cs"/>
          <w:rtl/>
        </w:rPr>
        <w:t xml:space="preserve"> כלי טיס של מדינת ישראל שהוא כלי טיס בלתי מאויש המופעל בידי גוף ביטחוני.</w:t>
      </w:r>
    </w:p>
    <w:p w:rsidR="008E5C15" w:rsidRDefault="008E5C15">
      <w:pPr>
        <w:pStyle w:val="P00"/>
        <w:spacing w:before="72"/>
        <w:ind w:left="0" w:right="1134"/>
        <w:rPr>
          <w:rStyle w:val="default"/>
          <w:rFonts w:cs="FrankRuehl"/>
          <w:rtl/>
        </w:rPr>
      </w:pPr>
      <w:bookmarkStart w:id="1" w:name="Seif3"/>
      <w:bookmarkEnd w:id="1"/>
      <w:r>
        <w:rPr>
          <w:lang w:val="he-IL"/>
        </w:rPr>
        <w:pict>
          <v:rect id="_x0000_s1029" style="position:absolute;left:0;text-align:left;margin-left:464.5pt;margin-top:8.05pt;width:75.05pt;height:13.9pt;z-index:251655680" o:allowincell="f" filled="f" stroked="f" strokecolor="lime" strokeweight=".25pt">
            <v:textbox inset="0,0,0,0">
              <w:txbxContent>
                <w:p w:rsidR="008F7293" w:rsidRDefault="003C6918" w:rsidP="00DB33A2">
                  <w:pPr>
                    <w:spacing w:line="160" w:lineRule="exact"/>
                    <w:jc w:val="left"/>
                    <w:rPr>
                      <w:rFonts w:cs="Miriam"/>
                      <w:noProof/>
                      <w:szCs w:val="18"/>
                      <w:rtl/>
                    </w:rPr>
                  </w:pPr>
                  <w:r>
                    <w:rPr>
                      <w:rFonts w:cs="Miriam" w:hint="cs"/>
                      <w:szCs w:val="18"/>
                      <w:rtl/>
                    </w:rPr>
                    <w:t>אי-תחולת החוק</w:t>
                  </w:r>
                </w:p>
              </w:txbxContent>
            </v:textbox>
            <w10:anchorlock/>
          </v:rect>
        </w:pict>
      </w:r>
      <w:r>
        <w:rPr>
          <w:rStyle w:val="big-number"/>
          <w:rtl/>
        </w:rPr>
        <w:t>2.</w:t>
      </w:r>
      <w:r>
        <w:rPr>
          <w:rStyle w:val="big-number"/>
          <w:rtl/>
        </w:rPr>
        <w:tab/>
      </w:r>
      <w:r w:rsidR="003C6918">
        <w:rPr>
          <w:rStyle w:val="default"/>
          <w:rFonts w:cs="FrankRuehl" w:hint="cs"/>
          <w:rtl/>
        </w:rPr>
        <w:t>ההוראות לפי החוק לא יחולו על כטב"ם מדינתי ועל ציוד תעופתי השייך לו, בהתאם לאמור בתקנות אלה.</w:t>
      </w:r>
    </w:p>
    <w:p w:rsidR="008E5C15" w:rsidRDefault="008E5C15">
      <w:pPr>
        <w:pStyle w:val="P00"/>
        <w:spacing w:before="72"/>
        <w:ind w:left="0" w:right="1134"/>
        <w:rPr>
          <w:rStyle w:val="default"/>
          <w:rFonts w:cs="FrankRuehl"/>
          <w:rtl/>
        </w:rPr>
      </w:pPr>
      <w:bookmarkStart w:id="2" w:name="Seif4"/>
      <w:bookmarkEnd w:id="2"/>
      <w:r>
        <w:rPr>
          <w:lang w:val="he-IL"/>
        </w:rPr>
        <w:pict>
          <v:rect id="_x0000_s1031" style="position:absolute;left:0;text-align:left;margin-left:464.5pt;margin-top:8.05pt;width:75.05pt;height:29.15pt;z-index:251656704" o:allowincell="f" filled="f" stroked="f" strokecolor="lime" strokeweight=".25pt">
            <v:textbox style="mso-next-textbox:#_x0000_s1031" inset="0,0,0,0">
              <w:txbxContent>
                <w:p w:rsidR="008F7293" w:rsidRDefault="003C6918" w:rsidP="00DB33A2">
                  <w:pPr>
                    <w:spacing w:line="160" w:lineRule="exact"/>
                    <w:jc w:val="left"/>
                    <w:rPr>
                      <w:rFonts w:cs="Miriam"/>
                      <w:noProof/>
                      <w:szCs w:val="18"/>
                      <w:rtl/>
                    </w:rPr>
                  </w:pPr>
                  <w:r>
                    <w:rPr>
                      <w:rFonts w:cs="Miriam" w:hint="cs"/>
                      <w:szCs w:val="18"/>
                      <w:rtl/>
                    </w:rPr>
                    <w:t>חובות גוף ביטחוני בהפעלת כטב"ם מדינתי</w:t>
                  </w:r>
                </w:p>
              </w:txbxContent>
            </v:textbox>
            <w10:anchorlock/>
          </v:rect>
        </w:pict>
      </w:r>
      <w:r>
        <w:rPr>
          <w:rStyle w:val="big-number"/>
          <w:rtl/>
        </w:rPr>
        <w:t>3.</w:t>
      </w:r>
      <w:r>
        <w:rPr>
          <w:rStyle w:val="big-number"/>
          <w:rtl/>
        </w:rPr>
        <w:tab/>
      </w:r>
      <w:r w:rsidR="003C6918">
        <w:rPr>
          <w:rStyle w:val="default"/>
          <w:rFonts w:cs="FrankRuehl" w:hint="cs"/>
          <w:rtl/>
        </w:rPr>
        <w:t xml:space="preserve">גוף בטחוני המפעיל כטב"ם מדינתי יבטיח </w:t>
      </w:r>
      <w:r w:rsidR="003C6918">
        <w:rPr>
          <w:rStyle w:val="default"/>
          <w:rFonts w:cs="FrankRuehl"/>
          <w:rtl/>
        </w:rPr>
        <w:t>–</w:t>
      </w:r>
    </w:p>
    <w:p w:rsidR="003C6918" w:rsidRDefault="003C6918" w:rsidP="003C691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את הכשירות האווירית של הכטב"ם המדינתי;</w:t>
      </w:r>
    </w:p>
    <w:p w:rsidR="003C6918" w:rsidRDefault="003C6918" w:rsidP="003C691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את הידע המקצועי ואת מיומנות ההטסה של מי שמפעיל כטב"ם מדינתי מטעמו;</w:t>
      </w:r>
    </w:p>
    <w:p w:rsidR="003C6918" w:rsidRDefault="003C6918" w:rsidP="003C691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את בטיחות ההפעלה של הכטב"ם המדינתי, ובכלל זה כי הפעלת הכטב"ם המדינתי תיעשה בהתחשב בבטיחות התעופה </w:t>
      </w:r>
      <w:r w:rsidR="006C2FEB">
        <w:rPr>
          <w:rStyle w:val="default"/>
          <w:rFonts w:cs="FrankRuehl" w:hint="cs"/>
          <w:rtl/>
        </w:rPr>
        <w:t>האזרחית ובבטיחות התעופה הצבאית, ובכפוף לצורך ביטחוני או מבצעי.</w:t>
      </w:r>
    </w:p>
    <w:p w:rsidR="008E5C15" w:rsidRDefault="008E5C15">
      <w:pPr>
        <w:pStyle w:val="P00"/>
        <w:spacing w:before="72"/>
        <w:ind w:left="0" w:right="1134"/>
        <w:rPr>
          <w:rStyle w:val="default"/>
          <w:rFonts w:cs="FrankRuehl"/>
          <w:rtl/>
        </w:rPr>
      </w:pPr>
      <w:bookmarkStart w:id="3" w:name="Seif2"/>
      <w:bookmarkEnd w:id="3"/>
      <w:r>
        <w:rPr>
          <w:lang w:val="he-IL"/>
        </w:rPr>
        <w:pict>
          <v:rect id="_x0000_s1033" style="position:absolute;left:0;text-align:left;margin-left:464.5pt;margin-top:8.05pt;width:75.05pt;height:19.25pt;z-index:251654656" o:allowincell="f" filled="f" stroked="f" strokecolor="lime" strokeweight=".25pt">
            <v:textbox inset="0,0,0,0">
              <w:txbxContent>
                <w:p w:rsidR="008F7293" w:rsidRDefault="006C2FEB" w:rsidP="00DB33A2">
                  <w:pPr>
                    <w:spacing w:line="160" w:lineRule="exact"/>
                    <w:jc w:val="left"/>
                    <w:rPr>
                      <w:rFonts w:cs="Miriam"/>
                      <w:noProof/>
                      <w:szCs w:val="18"/>
                      <w:rtl/>
                    </w:rPr>
                  </w:pPr>
                  <w:r>
                    <w:rPr>
                      <w:rFonts w:cs="Miriam" w:hint="cs"/>
                      <w:szCs w:val="18"/>
                      <w:rtl/>
                    </w:rPr>
                    <w:t>סייגים לאי-תחולת החוק</w:t>
                  </w:r>
                </w:p>
              </w:txbxContent>
            </v:textbox>
            <w10:anchorlock/>
          </v:rect>
        </w:pict>
      </w:r>
      <w:r>
        <w:rPr>
          <w:rStyle w:val="big-number"/>
          <w:rtl/>
        </w:rPr>
        <w:t>4.</w:t>
      </w:r>
      <w:r>
        <w:rPr>
          <w:rStyle w:val="big-number"/>
          <w:rtl/>
        </w:rPr>
        <w:tab/>
      </w:r>
      <w:r w:rsidR="006C2FEB">
        <w:rPr>
          <w:rStyle w:val="default"/>
          <w:rFonts w:cs="FrankRuehl" w:hint="cs"/>
          <w:rtl/>
        </w:rPr>
        <w:t xml:space="preserve">על אף האמור בתקנה 2 </w:t>
      </w:r>
      <w:r w:rsidR="006C2FEB">
        <w:rPr>
          <w:rStyle w:val="default"/>
          <w:rFonts w:cs="FrankRuehl"/>
          <w:rtl/>
        </w:rPr>
        <w:t>–</w:t>
      </w:r>
    </w:p>
    <w:p w:rsidR="006C2FEB" w:rsidRDefault="006C2FEB" w:rsidP="006C2FE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ההוראות לפי פרק ד' לחוק וסעיף 179(ג)(3) לחוק יחולו לגבי הפעלת כטב"ם מדינתי;</w:t>
      </w:r>
    </w:p>
    <w:p w:rsidR="006C2FEB" w:rsidRDefault="006C2FEB" w:rsidP="006C2FE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חקירת אירוע בטיחותי מעורב-מדינתי ועל חקירת אירוע בטיחותי מעורב-מדינתי-צבאי יחולו הוראות התוספת;</w:t>
      </w:r>
    </w:p>
    <w:p w:rsidR="006C2FEB" w:rsidRDefault="006C2FEB" w:rsidP="006C2FE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גוף ביטחוני ישלם אגרה שנקבעה לפי החוק בעד שירות שנותנת הרשות ושהוא מבקש לקבל, אף אם אינו חייב להידרש לשירות כאמור.</w:t>
      </w:r>
    </w:p>
    <w:p w:rsidR="003C6918" w:rsidRDefault="003C6918">
      <w:pPr>
        <w:pStyle w:val="P00"/>
        <w:spacing w:before="72"/>
        <w:ind w:left="0" w:right="1134"/>
        <w:rPr>
          <w:rStyle w:val="default"/>
          <w:rFonts w:cs="FrankRuehl"/>
          <w:rtl/>
        </w:rPr>
      </w:pPr>
    </w:p>
    <w:p w:rsidR="003C6918" w:rsidRPr="006C2FEB" w:rsidRDefault="006C2FEB" w:rsidP="006C2FEB">
      <w:pPr>
        <w:pStyle w:val="medium2-header"/>
        <w:keepLines w:val="0"/>
        <w:spacing w:before="72"/>
        <w:ind w:left="0" w:right="1134"/>
        <w:rPr>
          <w:rFonts w:cs="FrankRuehl"/>
          <w:noProof/>
          <w:rtl/>
        </w:rPr>
      </w:pPr>
      <w:bookmarkStart w:id="4" w:name="med0"/>
      <w:bookmarkEnd w:id="4"/>
      <w:r w:rsidRPr="006C2FEB">
        <w:rPr>
          <w:rFonts w:cs="FrankRuehl" w:hint="cs"/>
          <w:noProof/>
          <w:rtl/>
        </w:rPr>
        <w:lastRenderedPageBreak/>
        <w:t>תוספת</w:t>
      </w:r>
    </w:p>
    <w:p w:rsidR="006C2FEB" w:rsidRPr="006C2FEB" w:rsidRDefault="006C2FEB" w:rsidP="006C2FEB">
      <w:pPr>
        <w:pStyle w:val="P00"/>
        <w:spacing w:before="72"/>
        <w:ind w:left="0" w:right="1134"/>
        <w:jc w:val="center"/>
        <w:rPr>
          <w:rStyle w:val="default"/>
          <w:rFonts w:cs="FrankRuehl"/>
          <w:sz w:val="18"/>
          <w:szCs w:val="24"/>
          <w:rtl/>
        </w:rPr>
      </w:pPr>
      <w:r w:rsidRPr="006C2FEB">
        <w:rPr>
          <w:rStyle w:val="default"/>
          <w:rFonts w:cs="FrankRuehl" w:hint="cs"/>
          <w:sz w:val="18"/>
          <w:szCs w:val="24"/>
          <w:rtl/>
        </w:rPr>
        <w:t>(תקנה 4(2))</w:t>
      </w:r>
    </w:p>
    <w:p w:rsidR="003C6918" w:rsidRDefault="003C6918" w:rsidP="003C6918">
      <w:pPr>
        <w:pStyle w:val="P00"/>
        <w:spacing w:before="72"/>
        <w:ind w:left="0" w:right="1134"/>
        <w:rPr>
          <w:rStyle w:val="default"/>
          <w:rFonts w:cs="FrankRuehl"/>
          <w:rtl/>
        </w:rPr>
      </w:pPr>
      <w:bookmarkStart w:id="5" w:name="Seif5"/>
      <w:bookmarkEnd w:id="5"/>
      <w:r w:rsidRPr="006C2FEB">
        <w:rPr>
          <w:rStyle w:val="default"/>
          <w:rFonts w:cs="FrankRuehl"/>
        </w:rPr>
        <w:pict>
          <v:rect id="_x0000_s1062" style="position:absolute;left:0;text-align:left;margin-left:464.5pt;margin-top:8.05pt;width:75.05pt;height:13.1pt;z-index:251657728" o:allowincell="f" filled="f" stroked="f" strokecolor="lime" strokeweight=".25pt">
            <v:textbox inset="0,0,0,0">
              <w:txbxContent>
                <w:p w:rsidR="003C6918" w:rsidRDefault="006C2FEB" w:rsidP="003C6918">
                  <w:pPr>
                    <w:spacing w:line="160" w:lineRule="exact"/>
                    <w:jc w:val="left"/>
                    <w:rPr>
                      <w:rFonts w:cs="Miriam"/>
                      <w:noProof/>
                      <w:szCs w:val="18"/>
                      <w:rtl/>
                    </w:rPr>
                  </w:pPr>
                  <w:r>
                    <w:rPr>
                      <w:rFonts w:cs="Miriam" w:hint="cs"/>
                      <w:szCs w:val="18"/>
                      <w:rtl/>
                    </w:rPr>
                    <w:t>הגדרות</w:t>
                  </w:r>
                </w:p>
              </w:txbxContent>
            </v:textbox>
            <w10:anchorlock/>
          </v:rect>
        </w:pict>
      </w:r>
      <w:r w:rsidRPr="006C2FEB">
        <w:rPr>
          <w:rStyle w:val="default"/>
          <w:rFonts w:cs="FrankRuehl" w:hint="cs"/>
          <w:rtl/>
        </w:rPr>
        <w:t>1</w:t>
      </w:r>
      <w:r w:rsidRPr="003C6918">
        <w:rPr>
          <w:rStyle w:val="default"/>
          <w:rFonts w:cs="FrankRuehl"/>
          <w:rtl/>
        </w:rPr>
        <w:t>.</w:t>
      </w:r>
      <w:r w:rsidRPr="003C6918">
        <w:rPr>
          <w:rStyle w:val="default"/>
          <w:rFonts w:cs="FrankRuehl"/>
          <w:rtl/>
        </w:rPr>
        <w:tab/>
      </w:r>
      <w:r w:rsidR="006C2FEB">
        <w:rPr>
          <w:rStyle w:val="default"/>
          <w:rFonts w:cs="FrankRuehl" w:hint="cs"/>
          <w:rtl/>
        </w:rPr>
        <w:t xml:space="preserve">בתוספת זו </w:t>
      </w:r>
      <w:r w:rsidR="006C2FEB">
        <w:rPr>
          <w:rStyle w:val="default"/>
          <w:rFonts w:cs="FrankRuehl"/>
          <w:rtl/>
        </w:rPr>
        <w:t>–</w:t>
      </w:r>
    </w:p>
    <w:p w:rsidR="006C2FEB" w:rsidRDefault="006C2FEB" w:rsidP="003C69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בטיחותי", "אירוע בטיחותי חמור" </w:t>
      </w:r>
      <w:r>
        <w:rPr>
          <w:rStyle w:val="default"/>
          <w:rFonts w:cs="FrankRuehl"/>
          <w:rtl/>
        </w:rPr>
        <w:t>–</w:t>
      </w:r>
      <w:r>
        <w:rPr>
          <w:rStyle w:val="default"/>
          <w:rFonts w:cs="FrankRuehl" w:hint="cs"/>
          <w:rtl/>
        </w:rPr>
        <w:t xml:space="preserve"> כהגדרתם בסעיף 103 לחוק;</w:t>
      </w:r>
    </w:p>
    <w:p w:rsidR="006C2FEB" w:rsidRDefault="006C2FEB" w:rsidP="003C69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ממונה מדינתי" </w:t>
      </w:r>
      <w:r>
        <w:rPr>
          <w:rStyle w:val="default"/>
          <w:rFonts w:cs="FrankRuehl"/>
          <w:rtl/>
        </w:rPr>
        <w:t>–</w:t>
      </w:r>
      <w:r>
        <w:rPr>
          <w:rStyle w:val="default"/>
          <w:rFonts w:cs="FrankRuehl" w:hint="cs"/>
          <w:rtl/>
        </w:rPr>
        <w:t xml:space="preserve"> ראש גוף ביטחוני או מי שהוא הסמיך לכך מטעמו, לפי העניין;</w:t>
      </w:r>
    </w:p>
    <w:p w:rsidR="006C2FEB" w:rsidRDefault="006C2FEB" w:rsidP="003C69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"היבטים מדינתיים" </w:t>
      </w:r>
      <w:r>
        <w:rPr>
          <w:rStyle w:val="default"/>
          <w:rFonts w:cs="FrankRuehl"/>
          <w:rtl/>
        </w:rPr>
        <w:t>–</w:t>
      </w:r>
      <w:r>
        <w:rPr>
          <w:rStyle w:val="default"/>
          <w:rFonts w:cs="FrankRuehl" w:hint="cs"/>
          <w:rtl/>
        </w:rPr>
        <w:t xml:space="preserve"> היבטים הנוגעים למעורבותו של גוף ביטחוני באירוע בטיחותי מעורב-מדינתי או באירוע בטיחותי מעורב-מדינתי-צבאי, ובכלל זה מעורבותו של כטב"ם מדינתי באירוע בטיחותי מעורב-מדינתי או באירוע בטיחותי מעורב-מדינתי-צבאי.</w:t>
      </w:r>
    </w:p>
    <w:p w:rsidR="006C2FEB" w:rsidRDefault="006C2FEB" w:rsidP="006C2FEB">
      <w:pPr>
        <w:pStyle w:val="P00"/>
        <w:spacing w:before="72"/>
        <w:ind w:left="0" w:right="1134"/>
        <w:rPr>
          <w:rStyle w:val="default"/>
          <w:rFonts w:cs="FrankRuehl"/>
          <w:rtl/>
        </w:rPr>
      </w:pPr>
      <w:bookmarkStart w:id="6" w:name="Seif6"/>
      <w:bookmarkEnd w:id="6"/>
      <w:r w:rsidRPr="006C2FEB">
        <w:rPr>
          <w:rStyle w:val="default"/>
          <w:rFonts w:cs="FrankRuehl"/>
        </w:rPr>
        <w:pict>
          <v:rect id="_x0000_s1067" style="position:absolute;left:0;text-align:left;margin-left:464.5pt;margin-top:8.05pt;width:75.05pt;height:25.25pt;z-index:251658752" o:allowincell="f" filled="f" stroked="f" strokecolor="lime" strokeweight=".25pt">
            <v:textbox inset="0,0,0,0">
              <w:txbxContent>
                <w:p w:rsidR="006C2FEB" w:rsidRDefault="006C2FEB" w:rsidP="006C2FEB">
                  <w:pPr>
                    <w:spacing w:line="160" w:lineRule="exact"/>
                    <w:jc w:val="left"/>
                    <w:rPr>
                      <w:rFonts w:cs="Miriam"/>
                      <w:noProof/>
                      <w:szCs w:val="18"/>
                      <w:rtl/>
                    </w:rPr>
                  </w:pPr>
                  <w:r>
                    <w:rPr>
                      <w:rFonts w:cs="Miriam" w:hint="cs"/>
                      <w:szCs w:val="18"/>
                      <w:rtl/>
                    </w:rPr>
                    <w:t xml:space="preserve">הודעה על אירוע בטיחותי </w:t>
                  </w:r>
                  <w:r>
                    <w:rPr>
                      <w:rFonts w:cs="Miriam"/>
                      <w:szCs w:val="18"/>
                      <w:rtl/>
                    </w:rPr>
                    <w:br/>
                  </w:r>
                  <w:r>
                    <w:rPr>
                      <w:rFonts w:cs="Miriam" w:hint="cs"/>
                      <w:szCs w:val="18"/>
                      <w:rtl/>
                    </w:rPr>
                    <w:t>מעורב-מדינתי</w:t>
                  </w:r>
                </w:p>
              </w:txbxContent>
            </v:textbox>
            <w10:anchorlock/>
          </v:rect>
        </w:pict>
      </w:r>
      <w:r>
        <w:rPr>
          <w:rStyle w:val="default"/>
          <w:rFonts w:cs="FrankRuehl"/>
        </w:rPr>
        <w:t>2</w:t>
      </w:r>
      <w:r w:rsidRPr="003C6918">
        <w:rPr>
          <w:rStyle w:val="default"/>
          <w:rFonts w:cs="FrankRuehl"/>
          <w:rtl/>
        </w:rPr>
        <w:t>.</w:t>
      </w:r>
      <w:r w:rsidRPr="003C6918">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עובד גוף ביטחוני או מי שפועל מטעמו בהפעלת כטב"ם מדינתי שהיה עד לאירוע בטיחותי מעורב-מדינתי או לאירוע בטיחותי מעורב-מדינתי-צבאי או שהיה מעורב באירוע כאמור, ימסור הודעה </w:t>
      </w:r>
      <w:r w:rsidR="00073B80">
        <w:rPr>
          <w:rStyle w:val="default"/>
          <w:rFonts w:cs="FrankRuehl" w:hint="cs"/>
          <w:rtl/>
        </w:rPr>
        <w:t xml:space="preserve">על כך לגורם ממונה מדינתי, שיעבירה לחוקר הראשי או לגורם ממונה צבאי, לפי העניין </w:t>
      </w:r>
      <w:r w:rsidR="00073B80">
        <w:rPr>
          <w:rStyle w:val="default"/>
          <w:rFonts w:cs="FrankRuehl"/>
          <w:rtl/>
        </w:rPr>
        <w:t>–</w:t>
      </w:r>
    </w:p>
    <w:p w:rsidR="00073B80" w:rsidRDefault="00073B80" w:rsidP="007F599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מדובר באירוע בטיחותי שאינו אירוע בטיחותי חמור </w:t>
      </w:r>
      <w:r w:rsidR="007F599D">
        <w:rPr>
          <w:rStyle w:val="default"/>
          <w:rFonts w:cs="FrankRuehl"/>
          <w:rtl/>
        </w:rPr>
        <w:t>–</w:t>
      </w:r>
      <w:r>
        <w:rPr>
          <w:rStyle w:val="default"/>
          <w:rFonts w:cs="FrankRuehl" w:hint="cs"/>
          <w:rtl/>
        </w:rPr>
        <w:t xml:space="preserve"> </w:t>
      </w:r>
      <w:r w:rsidR="007F599D">
        <w:rPr>
          <w:rStyle w:val="default"/>
          <w:rFonts w:cs="FrankRuehl" w:hint="cs"/>
          <w:rtl/>
        </w:rPr>
        <w:t>בכתב או בעל פה, בתוך 24 שעות מרגע שנמסרה לו ההודעה כאמור;</w:t>
      </w:r>
    </w:p>
    <w:p w:rsidR="007F599D" w:rsidRDefault="007F599D" w:rsidP="007F599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מדובר באירוע בטיחותי חמור </w:t>
      </w:r>
      <w:r>
        <w:rPr>
          <w:rStyle w:val="default"/>
          <w:rFonts w:cs="FrankRuehl"/>
          <w:rtl/>
        </w:rPr>
        <w:t>–</w:t>
      </w:r>
      <w:r>
        <w:rPr>
          <w:rStyle w:val="default"/>
          <w:rFonts w:cs="FrankRuehl" w:hint="cs"/>
          <w:rtl/>
        </w:rPr>
        <w:t xml:space="preserve"> בעל פה, בלא דיחוי מרגע שנמסרה לו ההודעה כאמור.</w:t>
      </w:r>
    </w:p>
    <w:p w:rsidR="007F599D" w:rsidRDefault="007F599D" w:rsidP="006C2FE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נודע לחוקר הראשי או לגורם ממונה מדינתי על אירוע בטיחותי מעורב-מדינתי, או נודע לחוקר הראשי, לגורם ממונה מדינתי או לגורם ממונה צבאי על אירוע בטיחותי מעורב-מדינתי-צבאי, יודיע מי מהם על כך לגורמים האחרים, לפי העניין, בהקדם האפשרי.</w:t>
      </w:r>
    </w:p>
    <w:p w:rsidR="006C2FEB" w:rsidRDefault="006C2FEB" w:rsidP="006C2FEB">
      <w:pPr>
        <w:pStyle w:val="P00"/>
        <w:spacing w:before="72"/>
        <w:ind w:left="0" w:right="1134"/>
        <w:rPr>
          <w:rStyle w:val="default"/>
          <w:rFonts w:cs="FrankRuehl"/>
          <w:rtl/>
        </w:rPr>
      </w:pPr>
      <w:bookmarkStart w:id="7" w:name="Seif7"/>
      <w:bookmarkEnd w:id="7"/>
      <w:r w:rsidRPr="006C2FEB">
        <w:rPr>
          <w:rStyle w:val="default"/>
          <w:rFonts w:cs="FrankRuehl"/>
        </w:rPr>
        <w:pict>
          <v:rect id="_x0000_s1068" style="position:absolute;left:0;text-align:left;margin-left:464.5pt;margin-top:8.05pt;width:75.05pt;height:26.9pt;z-index:251659776" o:allowincell="f" filled="f" stroked="f" strokecolor="lime" strokeweight=".25pt">
            <v:textbox inset="0,0,0,0">
              <w:txbxContent>
                <w:p w:rsidR="006C2FEB" w:rsidRDefault="007F599D" w:rsidP="006C2FEB">
                  <w:pPr>
                    <w:spacing w:line="160" w:lineRule="exact"/>
                    <w:jc w:val="left"/>
                    <w:rPr>
                      <w:rFonts w:cs="Miriam"/>
                      <w:noProof/>
                      <w:szCs w:val="18"/>
                      <w:rtl/>
                    </w:rPr>
                  </w:pPr>
                  <w:r>
                    <w:rPr>
                      <w:rFonts w:cs="Miriam" w:hint="cs"/>
                      <w:szCs w:val="18"/>
                      <w:rtl/>
                    </w:rPr>
                    <w:t>חקירה או תחקיר של אירוע בטיחותי מעורב-מדינתי</w:t>
                  </w:r>
                </w:p>
              </w:txbxContent>
            </v:textbox>
            <w10:anchorlock/>
          </v:rect>
        </w:pict>
      </w:r>
      <w:r w:rsidR="007F599D">
        <w:rPr>
          <w:rStyle w:val="default"/>
          <w:rFonts w:cs="FrankRuehl"/>
        </w:rPr>
        <w:t>3</w:t>
      </w:r>
      <w:r w:rsidRPr="003C6918">
        <w:rPr>
          <w:rStyle w:val="default"/>
          <w:rFonts w:cs="FrankRuehl"/>
          <w:rtl/>
        </w:rPr>
        <w:t>.</w:t>
      </w:r>
      <w:r w:rsidRPr="003C6918">
        <w:rPr>
          <w:rStyle w:val="default"/>
          <w:rFonts w:cs="FrankRuehl"/>
          <w:rtl/>
        </w:rPr>
        <w:tab/>
      </w:r>
      <w:r w:rsidR="007F599D">
        <w:rPr>
          <w:rStyle w:val="default"/>
          <w:rFonts w:cs="FrankRuehl" w:hint="cs"/>
          <w:rtl/>
        </w:rPr>
        <w:t>(א)</w:t>
      </w:r>
      <w:r w:rsidR="007F599D">
        <w:rPr>
          <w:rStyle w:val="default"/>
          <w:rFonts w:cs="FrankRuehl"/>
          <w:rtl/>
        </w:rPr>
        <w:tab/>
      </w:r>
      <w:r w:rsidR="007F599D">
        <w:rPr>
          <w:rStyle w:val="default"/>
          <w:rFonts w:cs="FrankRuehl" w:hint="cs"/>
          <w:rtl/>
        </w:rPr>
        <w:t xml:space="preserve">החוקר הראשי רשאי לערוך חקירה בטיחותית נפרדת של אירוע בטיחותי מעורב-מדינתי, ויחולו על החקירה הוראות פרק ז' לחוק, בכפוף להוראות סעיף 4 לתוספת; גורם ממונה מדינתי רשאי לערוך תחקיר נפרד של אירוע כאמור, בהתאם להוראות החלות לגביו לעניין זה (להלן </w:t>
      </w:r>
      <w:r w:rsidR="007F599D">
        <w:rPr>
          <w:rStyle w:val="default"/>
          <w:rFonts w:cs="FrankRuehl"/>
          <w:rtl/>
        </w:rPr>
        <w:t>–</w:t>
      </w:r>
      <w:r w:rsidR="007F599D">
        <w:rPr>
          <w:rStyle w:val="default"/>
          <w:rFonts w:cs="FrankRuehl" w:hint="cs"/>
          <w:rtl/>
        </w:rPr>
        <w:t xml:space="preserve"> תחקיר פנימי), ואולם לא יפנה גוף ביטחוני למי שאינו עובד הגוף הביטחוני או למי שאינו פועל מטעמו בהפעלת כטב"ם מדינתי, בבקשה לקבל ידיעות או מסמכים שעניינם היבטי בטיחות התעופה האזרחית הנדרשים לתחקיר הפנימי, ושאינם דרושים לגוף הביטחוני לשם מילוי תפקיד אחר שלו לפי דין, אלא בהסכמת החוקר הראשי.</w:t>
      </w:r>
    </w:p>
    <w:p w:rsidR="007F599D" w:rsidRDefault="007F599D" w:rsidP="006C2F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פתח החוקר הראשי בחקירה בטיחותית או החל הגורם הממונה המדינתי בתחקיר פנימי, יודיע מי מהם על כך לגורם השני.</w:t>
      </w:r>
    </w:p>
    <w:p w:rsidR="007F599D" w:rsidRDefault="007F599D" w:rsidP="006C2F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31B8B">
        <w:rPr>
          <w:rStyle w:val="default"/>
          <w:rFonts w:cs="FrankRuehl" w:hint="cs"/>
          <w:rtl/>
        </w:rPr>
        <w:t xml:space="preserve">נערכת חקירה בטיחותית של אירוע בטיחותי מעורב-מדינתי על ידי החוקר הראשי, או נערך תחקיר פנימי של אירוע כאמור על ידי גורם ממונה מדינתי </w:t>
      </w:r>
      <w:r w:rsidR="00731B8B">
        <w:rPr>
          <w:rStyle w:val="default"/>
          <w:rFonts w:cs="FrankRuehl"/>
          <w:rtl/>
        </w:rPr>
        <w:t>–</w:t>
      </w:r>
    </w:p>
    <w:p w:rsidR="00731B8B" w:rsidRDefault="00731B8B" w:rsidP="00731B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רשאי עורך החקירה הבטיחותית או התחקיר הפנימי, לפי העניין </w:t>
      </w:r>
      <w:r>
        <w:rPr>
          <w:rStyle w:val="default"/>
          <w:rFonts w:cs="FrankRuehl"/>
          <w:rtl/>
        </w:rPr>
        <w:t>–</w:t>
      </w:r>
    </w:p>
    <w:p w:rsidR="00731B8B" w:rsidRDefault="00731B8B" w:rsidP="00731B8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להסכים כי הגורם השני ישתתף בחקירה או בתחקיר הפנימי שהוא מנהל;</w:t>
      </w:r>
    </w:p>
    <w:p w:rsidR="00731B8B" w:rsidRDefault="00731B8B" w:rsidP="00731B8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לסייע, בהתאם לסמכויותיו לפי כל דין, לחקירה או תחקיר הפנימי כאמור;</w:t>
      </w:r>
    </w:p>
    <w:p w:rsidR="00731B8B" w:rsidRDefault="00731B8B" w:rsidP="00731B8B">
      <w:pPr>
        <w:pStyle w:val="P00"/>
        <w:spacing w:before="72"/>
        <w:ind w:left="1021" w:right="1134"/>
        <w:rPr>
          <w:rStyle w:val="default"/>
          <w:rFonts w:cs="FrankRuehl"/>
          <w:rtl/>
        </w:rPr>
      </w:pPr>
      <w:r>
        <w:rPr>
          <w:rStyle w:val="default"/>
          <w:rFonts w:cs="FrankRuehl" w:hint="cs"/>
          <w:rtl/>
        </w:rPr>
        <w:t>והכול בכפוף להסכמה בין שני הגורמים;</w:t>
      </w:r>
    </w:p>
    <w:p w:rsidR="00731B8B" w:rsidRDefault="00731B8B" w:rsidP="00731B8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לעניין אירוע בטיחותי מעורב-מדינתי שמעורבים בו כלי טיס אזרחי וכטב"ם מדינתי ושהוא אירוע בטיחותי חמור </w:t>
      </w:r>
      <w:r>
        <w:rPr>
          <w:rStyle w:val="default"/>
          <w:rFonts w:cs="FrankRuehl"/>
          <w:rtl/>
        </w:rPr>
        <w:t>–</w:t>
      </w:r>
      <w:r>
        <w:rPr>
          <w:rStyle w:val="default"/>
          <w:rFonts w:cs="FrankRuehl" w:hint="cs"/>
          <w:rtl/>
        </w:rPr>
        <w:t xml:space="preserve"> יסייע עורך החקירה הבטיחותית או התחקיר הפנימי לגורם השני בחקירה כאמור או בתחקיר הפנימי, לפי העניין, בהתאם לסמכויותיו לפי כל דין, אלא אם כן נוכח החוקר הראשי או הגורם הממונה המדינתי, לפי העניין, כי קיימת מניעה לפי דין מסיוע כאמור או כי הדבר יכול לפגוע בביטחון המדינה או ביחסי החוץ שלה.</w:t>
      </w:r>
    </w:p>
    <w:p w:rsidR="006C2FEB" w:rsidRDefault="006C2FEB" w:rsidP="006C2FEB">
      <w:pPr>
        <w:pStyle w:val="P00"/>
        <w:spacing w:before="72"/>
        <w:ind w:left="0" w:right="1134"/>
        <w:rPr>
          <w:rStyle w:val="default"/>
          <w:rFonts w:cs="FrankRuehl"/>
          <w:rtl/>
        </w:rPr>
      </w:pPr>
      <w:bookmarkStart w:id="8" w:name="Seif8"/>
      <w:bookmarkEnd w:id="8"/>
      <w:r w:rsidRPr="006C2FEB">
        <w:rPr>
          <w:rStyle w:val="default"/>
          <w:rFonts w:cs="FrankRuehl"/>
        </w:rPr>
        <w:pict>
          <v:rect id="_x0000_s1069" style="position:absolute;left:0;text-align:left;margin-left:464.5pt;margin-top:8.05pt;width:75.05pt;height:34.35pt;z-index:251660800" o:allowincell="f" filled="f" stroked="f" strokecolor="lime" strokeweight=".25pt">
            <v:textbox inset="0,0,0,0">
              <w:txbxContent>
                <w:p w:rsidR="006C2FEB" w:rsidRDefault="00731B8B" w:rsidP="006C2FEB">
                  <w:pPr>
                    <w:spacing w:line="160" w:lineRule="exact"/>
                    <w:jc w:val="left"/>
                    <w:rPr>
                      <w:rFonts w:cs="Miriam"/>
                      <w:noProof/>
                      <w:szCs w:val="18"/>
                      <w:rtl/>
                    </w:rPr>
                  </w:pPr>
                  <w:r>
                    <w:rPr>
                      <w:rFonts w:cs="Miriam" w:hint="cs"/>
                      <w:szCs w:val="18"/>
                      <w:rtl/>
                    </w:rPr>
                    <w:t>חקירה בטיחותית של אירוע בטיחותי מעורב-מדינתי שעורך החוקר הראשי</w:t>
                  </w:r>
                </w:p>
              </w:txbxContent>
            </v:textbox>
            <w10:anchorlock/>
          </v:rect>
        </w:pict>
      </w:r>
      <w:r w:rsidR="00731B8B">
        <w:rPr>
          <w:rStyle w:val="default"/>
          <w:rFonts w:cs="FrankRuehl"/>
        </w:rPr>
        <w:t>4</w:t>
      </w:r>
      <w:r w:rsidRPr="003C6918">
        <w:rPr>
          <w:rStyle w:val="default"/>
          <w:rFonts w:cs="FrankRuehl"/>
          <w:rtl/>
        </w:rPr>
        <w:t>.</w:t>
      </w:r>
      <w:r w:rsidRPr="003C6918">
        <w:rPr>
          <w:rStyle w:val="default"/>
          <w:rFonts w:cs="FrankRuehl"/>
          <w:rtl/>
        </w:rPr>
        <w:tab/>
      </w:r>
      <w:r w:rsidR="00731B8B">
        <w:rPr>
          <w:rStyle w:val="default"/>
          <w:rFonts w:cs="FrankRuehl" w:hint="cs"/>
          <w:rtl/>
        </w:rPr>
        <w:t>על חקירה בטיחותית של אירוע בטיחותי מעורב-מדינתי שעורך החוקר הראשי יחולו הוראות פרק ז' לחוק, בכפוף לאמור בסעיפים 1 עד 3 לתוספת, ובשינויים אלה:</w:t>
      </w:r>
    </w:p>
    <w:p w:rsidR="00731B8B" w:rsidRDefault="00731B8B" w:rsidP="00731B8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החוקר הראשי לא יפעיל את סמכותו לפי סעיף 113 לחוק כלפי כטב"ם מדינתי;</w:t>
      </w:r>
    </w:p>
    <w:p w:rsidR="00731B8B" w:rsidRDefault="00731B8B" w:rsidP="00731B8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החוקר הראשי, ממלא מקומו או חוקרים שהוסמכו לפי סעיף 115 לחוק, לא יפעילו סמכויות הנתונות להם לפי פרק ז' לחוק כלפי גוף ביטחוני, לרבות כלפי עובד גוף ביטחוני, מי שפועל מטעמו של גוף ביטחוני בהפעלת כטב"ם מדינתי, כטב"ם מדינתי, ציוד תעופתי המשמש בכטב"ם מדינתי וביצוע פעולות בדק ותחזוקה בכטב"ם מדינתי;</w:t>
      </w:r>
    </w:p>
    <w:p w:rsidR="00731B8B" w:rsidRDefault="00731B8B" w:rsidP="00731B8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גורם ממונה מדינתי רשאי למסור לחוקר הראשי, לפי בקשתו, מידע שבידיו הנוגע לאירוע בטיחותי מעורב-מדינתי, שאין מניעה למוסרו, אם הוא סבור שיש בכך כדי לקדם את החקירה שעורך החוקר הראשי ורשאי החוקר הראשי למסור לגורם ממונה מדינתי, לפי בקשתו, מידע שבידיו הנוגע לאירוע בטיחותי מעורב-מדינתי, שאין מניעה למוסרו, אם הוא סבור שיש בכך כדי לקדם את התחקיר הפנימי שעורך הגורם הממונה המדינתי;</w:t>
      </w:r>
    </w:p>
    <w:p w:rsidR="00731B8B" w:rsidRDefault="00731B8B" w:rsidP="00731B8B">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2B52EC">
        <w:rPr>
          <w:rStyle w:val="default"/>
          <w:rFonts w:cs="FrankRuehl" w:hint="cs"/>
          <w:rtl/>
        </w:rPr>
        <w:t>על היבטים הנוגעים למעורבותם של גורמים בצבא הגנה לישראל או מי מטעמו באירוע בטיחותי מעורב-מדינתי, יחולו הוראות סימן ז' לפרק ז' לחוק, אלא אם כן הסכימו החוקר הראשי, הגורם הממונה המדינתי והגורם הממונה הצבאי כי הם, כולם או חלקם, ינהלו את חקירת האירוע הבטיחותי או חלק ממנה, בהתאם לתנאים, מגבלות והסדרים כפי שיסכימו ביניהם;</w:t>
      </w:r>
    </w:p>
    <w:p w:rsidR="002B52EC" w:rsidRDefault="002B52EC" w:rsidP="00731B8B">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 xml:space="preserve">על אף האמור בסעיפים 118(ב) ו-119 לחוק, החוקר הראשי לא יכלול בטיוטת הדוח הסופי המיועדת למסירה לתגובות לפי סעיף 118(ב) לחוק או בדוח הסופי, מסקנות, המלצות </w:t>
      </w:r>
      <w:r w:rsidR="0027108B">
        <w:rPr>
          <w:rStyle w:val="default"/>
          <w:rFonts w:cs="FrankRuehl" w:hint="cs"/>
          <w:rtl/>
        </w:rPr>
        <w:t>וכל פרט אחר הנוגע להיבטים מדינתיים של האירוע, למעט עובדות, אלא בהסכמת הגורם הממונה המדינתי השייך לעניין.</w:t>
      </w:r>
    </w:p>
    <w:p w:rsidR="006C2FEB" w:rsidRDefault="006C2FEB" w:rsidP="006C2FEB">
      <w:pPr>
        <w:pStyle w:val="P00"/>
        <w:spacing w:before="72"/>
        <w:ind w:left="0" w:right="1134"/>
        <w:rPr>
          <w:rStyle w:val="default"/>
          <w:rFonts w:cs="FrankRuehl"/>
          <w:rtl/>
        </w:rPr>
      </w:pPr>
      <w:bookmarkStart w:id="9" w:name="Seif9"/>
      <w:bookmarkEnd w:id="9"/>
      <w:r w:rsidRPr="006C2FEB">
        <w:rPr>
          <w:rStyle w:val="default"/>
          <w:rFonts w:cs="FrankRuehl"/>
        </w:rPr>
        <w:pict>
          <v:rect id="_x0000_s1070" style="position:absolute;left:0;text-align:left;margin-left:464.5pt;margin-top:8.05pt;width:75.05pt;height:23.7pt;z-index:251661824" o:allowincell="f" filled="f" stroked="f" strokecolor="lime" strokeweight=".25pt">
            <v:textbox inset="0,0,0,0">
              <w:txbxContent>
                <w:p w:rsidR="006C2FEB" w:rsidRDefault="00B045DB" w:rsidP="006C2FEB">
                  <w:pPr>
                    <w:spacing w:line="160" w:lineRule="exact"/>
                    <w:jc w:val="left"/>
                    <w:rPr>
                      <w:rFonts w:cs="Miriam"/>
                      <w:noProof/>
                      <w:szCs w:val="18"/>
                      <w:rtl/>
                    </w:rPr>
                  </w:pPr>
                  <w:r>
                    <w:rPr>
                      <w:rFonts w:cs="Miriam" w:hint="cs"/>
                      <w:szCs w:val="18"/>
                      <w:rtl/>
                    </w:rPr>
                    <w:t xml:space="preserve">חקירת אירוע בטיחותי </w:t>
                  </w:r>
                  <w:r>
                    <w:rPr>
                      <w:rFonts w:cs="Miriam"/>
                      <w:szCs w:val="18"/>
                      <w:rtl/>
                    </w:rPr>
                    <w:br/>
                  </w:r>
                  <w:r>
                    <w:rPr>
                      <w:rFonts w:cs="Miriam" w:hint="cs"/>
                      <w:szCs w:val="18"/>
                      <w:rtl/>
                    </w:rPr>
                    <w:t>מעורב-מדינתי-צבאי</w:t>
                  </w:r>
                </w:p>
              </w:txbxContent>
            </v:textbox>
            <w10:anchorlock/>
          </v:rect>
        </w:pict>
      </w:r>
      <w:r w:rsidR="0027108B">
        <w:rPr>
          <w:rStyle w:val="default"/>
          <w:rFonts w:cs="FrankRuehl"/>
        </w:rPr>
        <w:t>5</w:t>
      </w:r>
      <w:r w:rsidRPr="003C6918">
        <w:rPr>
          <w:rStyle w:val="default"/>
          <w:rFonts w:cs="FrankRuehl"/>
          <w:rtl/>
        </w:rPr>
        <w:t>.</w:t>
      </w:r>
      <w:r w:rsidRPr="003C6918">
        <w:rPr>
          <w:rStyle w:val="default"/>
          <w:rFonts w:cs="FrankRuehl"/>
          <w:rtl/>
        </w:rPr>
        <w:tab/>
      </w:r>
      <w:r w:rsidR="00B045DB">
        <w:rPr>
          <w:rStyle w:val="default"/>
          <w:rFonts w:cs="FrankRuehl" w:hint="cs"/>
          <w:rtl/>
        </w:rPr>
        <w:t>(א)</w:t>
      </w:r>
      <w:r w:rsidR="00B045DB">
        <w:rPr>
          <w:rStyle w:val="default"/>
          <w:rFonts w:cs="FrankRuehl"/>
          <w:rtl/>
        </w:rPr>
        <w:tab/>
      </w:r>
      <w:r w:rsidR="00B045DB">
        <w:rPr>
          <w:rStyle w:val="default"/>
          <w:rFonts w:cs="FrankRuehl" w:hint="cs"/>
          <w:rtl/>
        </w:rPr>
        <w:t>אירוע בטיחותי מעורב-מדינתי-צבאי, יתוחקר בהתאם לתנאים, מגבלות והסדרים כפי שיסכימו ביניהם הגורם הממונה המדינתי השייך לעניין והגורם הממונה הצבאי.</w:t>
      </w:r>
    </w:p>
    <w:p w:rsidR="00B045DB" w:rsidRDefault="00B045DB" w:rsidP="006C2F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גורם ממונה מדינתי רשאי למסור לגורם ממונה צבאי, לפי בקשתו, מידע שבידיו הנוגע לאירוע בטיחותי מעורב-מדינתי-צבאי, שאין מניעה למוסרו, אם הוא סבור שיש בכך כדי לקדם את התחקיר הפנימי שעורך הגורם הממונה הצבאי ורשאי הגורם הממונה הצבאי למסור לגורם ממונה מדינתי, לפי בקשתו, מידע שבידיו הנוגע לאירוע בטיחותי מעורב-מדינתי-צבאי, שאין מניעה למוסרו, אם הוא סבור שיש בכך כדי לקדם את התחקיר הפנימי שעורך הגורם הממונה המדינתי.</w:t>
      </w:r>
    </w:p>
    <w:p w:rsidR="003C6918" w:rsidRDefault="003C6918">
      <w:pPr>
        <w:pStyle w:val="P00"/>
        <w:spacing w:before="72"/>
        <w:ind w:left="0" w:right="1134"/>
        <w:rPr>
          <w:rStyle w:val="default"/>
          <w:rFonts w:cs="FrankRuehl"/>
          <w:rtl/>
        </w:rPr>
      </w:pPr>
    </w:p>
    <w:p w:rsidR="008E5C15" w:rsidRDefault="008E5C15">
      <w:pPr>
        <w:pStyle w:val="P00"/>
        <w:spacing w:before="72"/>
        <w:ind w:left="0" w:right="1134"/>
        <w:rPr>
          <w:rStyle w:val="default"/>
          <w:rFonts w:cs="FrankRuehl"/>
          <w:rtl/>
        </w:rPr>
      </w:pPr>
    </w:p>
    <w:p w:rsidR="008E5C15" w:rsidRDefault="00B045DB" w:rsidP="00EF064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כ"ז</w:t>
      </w:r>
      <w:r w:rsidR="00596B30">
        <w:rPr>
          <w:rStyle w:val="default"/>
          <w:rFonts w:cs="FrankRuehl" w:hint="cs"/>
          <w:rtl/>
        </w:rPr>
        <w:t xml:space="preserve"> בכסלו התשע"</w:t>
      </w:r>
      <w:r>
        <w:rPr>
          <w:rStyle w:val="default"/>
          <w:rFonts w:cs="FrankRuehl" w:hint="cs"/>
          <w:rtl/>
        </w:rPr>
        <w:t>ט</w:t>
      </w:r>
      <w:r w:rsidR="00596B30">
        <w:rPr>
          <w:rStyle w:val="default"/>
          <w:rFonts w:cs="FrankRuehl" w:hint="cs"/>
          <w:rtl/>
        </w:rPr>
        <w:t xml:space="preserve"> (</w:t>
      </w:r>
      <w:r>
        <w:rPr>
          <w:rStyle w:val="default"/>
          <w:rFonts w:cs="FrankRuehl" w:hint="cs"/>
          <w:rtl/>
        </w:rPr>
        <w:t>5 בדצמבר 2018</w:t>
      </w:r>
      <w:r w:rsidR="008E5C15">
        <w:rPr>
          <w:rStyle w:val="default"/>
          <w:rFonts w:cs="FrankRuehl" w:hint="cs"/>
          <w:rtl/>
        </w:rPr>
        <w:t>)</w:t>
      </w:r>
      <w:r w:rsidR="008E5C15">
        <w:rPr>
          <w:rStyle w:val="default"/>
          <w:rFonts w:cs="FrankRuehl"/>
          <w:rtl/>
        </w:rPr>
        <w:tab/>
      </w:r>
      <w:r w:rsidR="00596B30">
        <w:rPr>
          <w:rStyle w:val="default"/>
          <w:rFonts w:cs="FrankRuehl" w:hint="cs"/>
          <w:rtl/>
        </w:rPr>
        <w:t>ישראל כ"ץ</w:t>
      </w:r>
    </w:p>
    <w:p w:rsidR="008E5C15" w:rsidRDefault="008E5C15" w:rsidP="00EF0648">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596B30">
        <w:rPr>
          <w:rFonts w:hint="cs"/>
          <w:rtl/>
        </w:rPr>
        <w:t xml:space="preserve"> והבטיחות בדרכים</w:t>
      </w:r>
    </w:p>
    <w:p w:rsidR="003C6918" w:rsidRPr="00DB33A2" w:rsidRDefault="003C6918" w:rsidP="00DB33A2">
      <w:pPr>
        <w:pStyle w:val="P00"/>
        <w:spacing w:before="72"/>
        <w:ind w:left="0" w:right="1134"/>
        <w:rPr>
          <w:rStyle w:val="default"/>
          <w:rFonts w:cs="FrankRuehl" w:hint="cs"/>
          <w:rtl/>
        </w:rPr>
      </w:pPr>
    </w:p>
    <w:p w:rsidR="00DB33A2" w:rsidRPr="00DB33A2" w:rsidRDefault="00DB33A2" w:rsidP="00DB33A2">
      <w:pPr>
        <w:pStyle w:val="P00"/>
        <w:spacing w:before="72"/>
        <w:ind w:left="0" w:right="1134"/>
        <w:rPr>
          <w:rStyle w:val="default"/>
          <w:rFonts w:cs="FrankRuehl"/>
          <w:rtl/>
        </w:rPr>
      </w:pPr>
    </w:p>
    <w:p w:rsidR="008E5C15" w:rsidRPr="00DB33A2" w:rsidRDefault="008E5C15" w:rsidP="00DB33A2">
      <w:pPr>
        <w:pStyle w:val="P00"/>
        <w:spacing w:before="72"/>
        <w:ind w:left="0" w:right="1134"/>
        <w:rPr>
          <w:rStyle w:val="default"/>
          <w:rFonts w:cs="FrankRuehl"/>
          <w:rtl/>
        </w:rPr>
      </w:pPr>
      <w:bookmarkStart w:id="10" w:name="LawPartEnd"/>
    </w:p>
    <w:bookmarkEnd w:id="10"/>
    <w:p w:rsidR="00E646D3" w:rsidRDefault="00E646D3" w:rsidP="00DB33A2">
      <w:pPr>
        <w:pStyle w:val="P00"/>
        <w:spacing w:before="72"/>
        <w:ind w:left="0" w:right="1134"/>
        <w:rPr>
          <w:rStyle w:val="default"/>
          <w:rFonts w:cs="FrankRuehl"/>
          <w:rtl/>
        </w:rPr>
      </w:pPr>
    </w:p>
    <w:p w:rsidR="00E646D3" w:rsidRDefault="00E646D3" w:rsidP="00DB33A2">
      <w:pPr>
        <w:pStyle w:val="P00"/>
        <w:spacing w:before="72"/>
        <w:ind w:left="0" w:right="1134"/>
        <w:rPr>
          <w:rStyle w:val="default"/>
          <w:rFonts w:cs="FrankRuehl"/>
          <w:rtl/>
        </w:rPr>
      </w:pPr>
    </w:p>
    <w:p w:rsidR="00E646D3" w:rsidRDefault="00E646D3" w:rsidP="00E646D3">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0639FA" w:rsidRPr="00E646D3" w:rsidRDefault="000639FA" w:rsidP="00E646D3">
      <w:pPr>
        <w:pStyle w:val="P00"/>
        <w:spacing w:before="72"/>
        <w:ind w:left="0" w:right="1134"/>
        <w:jc w:val="center"/>
        <w:rPr>
          <w:rStyle w:val="default"/>
          <w:rFonts w:cs="David"/>
          <w:color w:val="0000FF"/>
          <w:szCs w:val="24"/>
          <w:u w:val="single"/>
          <w:rtl/>
        </w:rPr>
      </w:pPr>
    </w:p>
    <w:sectPr w:rsidR="000639FA" w:rsidRPr="00E646D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805" w:rsidRDefault="000C3805">
      <w:r>
        <w:separator/>
      </w:r>
    </w:p>
  </w:endnote>
  <w:endnote w:type="continuationSeparator" w:id="0">
    <w:p w:rsidR="000C3805" w:rsidRDefault="000C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7293" w:rsidRDefault="008F72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7293" w:rsidRDefault="008F72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D:\Yael\hakika\Revadim\162_028.doc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46D3">
      <w:rPr>
        <w:rFonts w:hAnsi="FrankRuehl" w:cs="FrankRuehl"/>
        <w:noProof/>
        <w:sz w:val="24"/>
        <w:szCs w:val="24"/>
        <w:rtl/>
      </w:rPr>
      <w:t>4</w:t>
    </w:r>
    <w:r>
      <w:rPr>
        <w:rFonts w:hAnsi="FrankRuehl" w:cs="FrankRuehl"/>
        <w:sz w:val="24"/>
        <w:szCs w:val="24"/>
        <w:rtl/>
      </w:rPr>
      <w:fldChar w:fldCharType="end"/>
    </w:r>
  </w:p>
  <w:p w:rsidR="008F7293" w:rsidRDefault="008F72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7293" w:rsidRDefault="008F72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D:\Yael\hakika\Revadim\162_028.doc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805" w:rsidRDefault="000C3805" w:rsidP="003B5D7C">
      <w:pPr>
        <w:spacing w:before="60" w:line="240" w:lineRule="auto"/>
        <w:ind w:right="1134"/>
      </w:pPr>
      <w:r>
        <w:separator/>
      </w:r>
    </w:p>
  </w:footnote>
  <w:footnote w:type="continuationSeparator" w:id="0">
    <w:p w:rsidR="000C3805" w:rsidRDefault="000C3805">
      <w:r>
        <w:continuationSeparator/>
      </w:r>
    </w:p>
  </w:footnote>
  <w:footnote w:id="1">
    <w:p w:rsidR="009C075E" w:rsidRPr="003B5D7C" w:rsidRDefault="008F7293" w:rsidP="009C07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B5D7C">
        <w:rPr>
          <w:sz w:val="20"/>
          <w:rtl/>
        </w:rPr>
        <w:t xml:space="preserve">* </w:t>
      </w:r>
      <w:r>
        <w:rPr>
          <w:sz w:val="20"/>
          <w:rtl/>
        </w:rPr>
        <w:t>פ</w:t>
      </w:r>
      <w:r>
        <w:rPr>
          <w:rFonts w:hint="cs"/>
          <w:sz w:val="20"/>
          <w:rtl/>
        </w:rPr>
        <w:t xml:space="preserve">ורסמו </w:t>
      </w:r>
      <w:hyperlink r:id="rId1" w:history="1">
        <w:r w:rsidRPr="009C075E">
          <w:rPr>
            <w:rStyle w:val="Hyperlink"/>
            <w:rFonts w:hint="cs"/>
            <w:sz w:val="20"/>
            <w:rtl/>
          </w:rPr>
          <w:t xml:space="preserve">ק"ת </w:t>
        </w:r>
        <w:r w:rsidRPr="009C075E">
          <w:rPr>
            <w:rStyle w:val="Hyperlink"/>
            <w:rFonts w:hint="cs"/>
            <w:sz w:val="20"/>
            <w:rtl/>
          </w:rPr>
          <w:t>תשע"</w:t>
        </w:r>
        <w:r w:rsidR="00EB3955" w:rsidRPr="009C075E">
          <w:rPr>
            <w:rStyle w:val="Hyperlink"/>
            <w:rFonts w:hint="cs"/>
            <w:sz w:val="20"/>
            <w:rtl/>
          </w:rPr>
          <w:t>ט</w:t>
        </w:r>
        <w:r w:rsidRPr="009C075E">
          <w:rPr>
            <w:rStyle w:val="Hyperlink"/>
            <w:rFonts w:hint="cs"/>
            <w:sz w:val="20"/>
            <w:rtl/>
          </w:rPr>
          <w:t xml:space="preserve"> מס' </w:t>
        </w:r>
        <w:r w:rsidR="00EB3955" w:rsidRPr="009C075E">
          <w:rPr>
            <w:rStyle w:val="Hyperlink"/>
            <w:rFonts w:hint="cs"/>
            <w:sz w:val="20"/>
            <w:rtl/>
          </w:rPr>
          <w:t>8120</w:t>
        </w:r>
      </w:hyperlink>
      <w:r>
        <w:rPr>
          <w:sz w:val="20"/>
          <w:rtl/>
        </w:rPr>
        <w:t xml:space="preserve"> </w:t>
      </w:r>
      <w:r>
        <w:rPr>
          <w:rFonts w:hint="cs"/>
          <w:sz w:val="20"/>
          <w:rtl/>
        </w:rPr>
        <w:t xml:space="preserve">מיום </w:t>
      </w:r>
      <w:r w:rsidR="00EB3955">
        <w:rPr>
          <w:rFonts w:hint="cs"/>
          <w:sz w:val="20"/>
          <w:rtl/>
        </w:rPr>
        <w:t>11.12.2018</w:t>
      </w:r>
      <w:r>
        <w:rPr>
          <w:rFonts w:hint="cs"/>
          <w:sz w:val="20"/>
          <w:rtl/>
        </w:rPr>
        <w:t xml:space="preserve"> עמ' </w:t>
      </w:r>
      <w:r w:rsidR="00EB3955">
        <w:rPr>
          <w:rFonts w:hint="cs"/>
          <w:sz w:val="20"/>
          <w:rtl/>
        </w:rPr>
        <w:t>1483</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(מגבלות זמן טיסה בשירותי תעופה), תשל"א–1971</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rsidP="003B5D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w:t>
    </w:r>
    <w:r w:rsidR="00A472ED">
      <w:rPr>
        <w:rFonts w:hAnsi="FrankRuehl" w:cs="FrankRuehl" w:hint="cs"/>
        <w:color w:val="000000"/>
        <w:sz w:val="28"/>
        <w:szCs w:val="28"/>
        <w:rtl/>
      </w:rPr>
      <w:t>אי-תחולה על כלי טיס של מדינת ישראל</w:t>
    </w:r>
    <w:r>
      <w:rPr>
        <w:rFonts w:hAnsi="FrankRuehl" w:cs="FrankRuehl" w:hint="cs"/>
        <w:color w:val="000000"/>
        <w:sz w:val="28"/>
        <w:szCs w:val="28"/>
        <w:rtl/>
      </w:rPr>
      <w:t>), תשע"</w:t>
    </w:r>
    <w:r w:rsidR="00A472ED">
      <w:rPr>
        <w:rFonts w:hAnsi="FrankRuehl" w:cs="FrankRuehl" w:hint="cs"/>
        <w:color w:val="000000"/>
        <w:sz w:val="28"/>
        <w:szCs w:val="28"/>
        <w:rtl/>
      </w:rPr>
      <w:t>ט</w:t>
    </w:r>
    <w:r>
      <w:rPr>
        <w:rFonts w:hAnsi="FrankRuehl" w:cs="FrankRuehl" w:hint="cs"/>
        <w:color w:val="000000"/>
        <w:sz w:val="28"/>
        <w:szCs w:val="28"/>
        <w:rtl/>
      </w:rPr>
      <w:t>-201</w:t>
    </w:r>
    <w:r w:rsidR="00A472ED">
      <w:rPr>
        <w:rFonts w:hAnsi="FrankRuehl" w:cs="FrankRuehl" w:hint="cs"/>
        <w:color w:val="000000"/>
        <w:sz w:val="28"/>
        <w:szCs w:val="28"/>
        <w:rtl/>
      </w:rPr>
      <w:t>8</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0BA"/>
    <w:rsid w:val="000639FA"/>
    <w:rsid w:val="00073B80"/>
    <w:rsid w:val="000C3805"/>
    <w:rsid w:val="000C72E2"/>
    <w:rsid w:val="000D236C"/>
    <w:rsid w:val="000F2C0E"/>
    <w:rsid w:val="000F6483"/>
    <w:rsid w:val="00124D10"/>
    <w:rsid w:val="00183BF6"/>
    <w:rsid w:val="001B344E"/>
    <w:rsid w:val="0027108B"/>
    <w:rsid w:val="002B52EC"/>
    <w:rsid w:val="0031048C"/>
    <w:rsid w:val="00346074"/>
    <w:rsid w:val="003A3647"/>
    <w:rsid w:val="003B5D7C"/>
    <w:rsid w:val="003C6918"/>
    <w:rsid w:val="00424392"/>
    <w:rsid w:val="00440E9D"/>
    <w:rsid w:val="004F4639"/>
    <w:rsid w:val="00596B30"/>
    <w:rsid w:val="005A0430"/>
    <w:rsid w:val="005C2EEF"/>
    <w:rsid w:val="005F4174"/>
    <w:rsid w:val="005F491A"/>
    <w:rsid w:val="006C2FEB"/>
    <w:rsid w:val="006C3853"/>
    <w:rsid w:val="006D6FDC"/>
    <w:rsid w:val="006F3C1A"/>
    <w:rsid w:val="00731B8B"/>
    <w:rsid w:val="007C0F32"/>
    <w:rsid w:val="007F599D"/>
    <w:rsid w:val="007F6B5F"/>
    <w:rsid w:val="00834807"/>
    <w:rsid w:val="008549FE"/>
    <w:rsid w:val="008E419B"/>
    <w:rsid w:val="008E5C15"/>
    <w:rsid w:val="008F7293"/>
    <w:rsid w:val="009620BA"/>
    <w:rsid w:val="009B74C4"/>
    <w:rsid w:val="009C075E"/>
    <w:rsid w:val="00A472ED"/>
    <w:rsid w:val="00A52BEF"/>
    <w:rsid w:val="00A806B9"/>
    <w:rsid w:val="00B045DB"/>
    <w:rsid w:val="00B4546E"/>
    <w:rsid w:val="00CB4051"/>
    <w:rsid w:val="00D63742"/>
    <w:rsid w:val="00DB33A2"/>
    <w:rsid w:val="00DE688C"/>
    <w:rsid w:val="00E02779"/>
    <w:rsid w:val="00E646D3"/>
    <w:rsid w:val="00EB3955"/>
    <w:rsid w:val="00EF0648"/>
    <w:rsid w:val="00F74018"/>
    <w:rsid w:val="00FC03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BBE33CE-5C03-4925-A7EB-B828C157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9620BA"/>
    <w:rPr>
      <w:color w:val="800080"/>
      <w:u w:val="single"/>
    </w:rPr>
  </w:style>
  <w:style w:type="paragraph" w:styleId="a5">
    <w:name w:val="footnote text"/>
    <w:basedOn w:val="a"/>
    <w:semiHidden/>
    <w:rsid w:val="003B5D7C"/>
    <w:rPr>
      <w:sz w:val="20"/>
      <w:szCs w:val="20"/>
    </w:rPr>
  </w:style>
  <w:style w:type="character" w:styleId="a6">
    <w:name w:val="footnote reference"/>
    <w:semiHidden/>
    <w:rsid w:val="003B5D7C"/>
    <w:rPr>
      <w:vertAlign w:val="superscript"/>
    </w:rPr>
  </w:style>
  <w:style w:type="paragraph" w:customStyle="1" w:styleId="medium2-header">
    <w:name w:val="medium2-header"/>
    <w:basedOn w:val="a"/>
    <w:rsid w:val="006C2FEB"/>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7810</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7536649</vt:i4>
      </vt:variant>
      <vt:variant>
        <vt:i4>0</vt:i4>
      </vt:variant>
      <vt:variant>
        <vt:i4>0</vt:i4>
      </vt:variant>
      <vt:variant>
        <vt:i4>5</vt:i4>
      </vt:variant>
      <vt:variant>
        <vt:lpwstr>http://www.nevo.co.il/Law_word/law06/TAK-8120.pdf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טיס</vt:lpwstr>
  </property>
  <property fmtid="{D5CDD505-2E9C-101B-9397-08002B2CF9AE}" pid="4" name="LAWNAME">
    <vt:lpwstr>תקנות הטיס (אי-תחולה על כלי טיס של מדינת ישראל), תשע"ט-2018</vt:lpwstr>
  </property>
  <property fmtid="{D5CDD505-2E9C-101B-9397-08002B2CF9AE}" pid="5" name="LAWNUMBER">
    <vt:lpwstr>0004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הטיס</vt:lpwstr>
  </property>
  <property fmtid="{D5CDD505-2E9C-101B-9397-08002B2CF9AE}" pid="63" name="MEKOR_SAIF1">
    <vt:lpwstr>177X</vt:lpwstr>
  </property>
  <property fmtid="{D5CDD505-2E9C-101B-9397-08002B2CF9AE}" pid="64" name="LINKK1">
    <vt:lpwstr>http://www.nevo.co.il/Law_word/law06/TAK-8120.pdf;‎רשומות - תקנות כלליות#פורסמו ק"ת תשע"ט ‏מס' 8120 #מיום 11.12.2018 עמ' 1483‏</vt:lpwstr>
  </property>
</Properties>
</file>